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14261C" w14:paraId="76444746" w14:textId="77777777"/>
    <w:tbl>
      <w:tblPr>
        <w:tblW w:w="0" w:type="auto"/>
        <w:tblLook w:val="0000"/>
      </w:tblPr>
      <w:tblGrid>
        <w:gridCol w:w="8640"/>
      </w:tblGrid>
      <w:tr w14:paraId="6D27D0D0" w14:textId="77777777" w:rsidTr="0014261C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D21C86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411E75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DE5D3C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4FAF9F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B55912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CAED6E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A76D27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B7570A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36FAAD0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26225B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FINES </w:t>
            </w:r>
            <w:r w:rsidR="00ED1346">
              <w:rPr>
                <w:b/>
                <w:bCs/>
                <w:sz w:val="26"/>
                <w:szCs w:val="26"/>
              </w:rPr>
              <w:t>TELE CIRCUIT</w:t>
            </w:r>
            <w:r w:rsidRPr="0026225B">
              <w:rPr>
                <w:b/>
                <w:bCs/>
                <w:sz w:val="26"/>
                <w:szCs w:val="26"/>
              </w:rPr>
              <w:t xml:space="preserve"> $</w:t>
            </w:r>
            <w:r>
              <w:rPr>
                <w:b/>
                <w:bCs/>
                <w:sz w:val="26"/>
                <w:szCs w:val="26"/>
              </w:rPr>
              <w:t>4.1</w:t>
            </w:r>
            <w:r w:rsidRPr="0026225B">
              <w:rPr>
                <w:b/>
                <w:bCs/>
                <w:sz w:val="26"/>
                <w:szCs w:val="26"/>
              </w:rPr>
              <w:t xml:space="preserve"> MILLION </w:t>
            </w:r>
            <w:r w:rsidRPr="0026225B" w:rsidR="00ED1346">
              <w:rPr>
                <w:b/>
                <w:bCs/>
                <w:sz w:val="26"/>
                <w:szCs w:val="26"/>
              </w:rPr>
              <w:t xml:space="preserve">FOR </w:t>
            </w:r>
            <w:r w:rsidR="00ED1346">
              <w:rPr>
                <w:b/>
                <w:bCs/>
                <w:sz w:val="26"/>
                <w:szCs w:val="26"/>
              </w:rPr>
              <w:t>SWITCHING CONSUMERS’ PHONE CARRIERS AND ADDING CHARGES WITHOUT AUTHORIZATION</w:t>
            </w:r>
          </w:p>
          <w:p w:rsidR="00CC5E08" w:rsidRPr="008A3940" w:rsidP="00040127" w14:paraId="6DF88F81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26225B">
              <w:rPr>
                <w:b/>
                <w:bCs/>
                <w:i/>
              </w:rPr>
              <w:t xml:space="preserve">Consumer Complaints Prompted Investigation </w:t>
            </w:r>
            <w:r w:rsidR="00ED1346">
              <w:rPr>
                <w:b/>
                <w:bCs/>
                <w:i/>
              </w:rPr>
              <w:t>I</w:t>
            </w:r>
            <w:r w:rsidRPr="0026225B">
              <w:rPr>
                <w:b/>
                <w:bCs/>
                <w:i/>
              </w:rPr>
              <w:t xml:space="preserve">nto </w:t>
            </w:r>
            <w:r w:rsidR="00ED1346">
              <w:rPr>
                <w:b/>
                <w:bCs/>
                <w:i/>
              </w:rPr>
              <w:t>Phone Company</w:t>
            </w:r>
          </w:p>
          <w:p w:rsidR="00F61155" w:rsidRPr="006B0A70" w:rsidP="00BB4E29" w14:paraId="73A62C9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7267C" w:rsidP="0026225B" w14:paraId="4908954F" w14:textId="482815B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6225B" w:rsidR="0026225B">
              <w:rPr>
                <w:sz w:val="22"/>
                <w:szCs w:val="22"/>
              </w:rPr>
              <w:t xml:space="preserve">April </w:t>
            </w:r>
            <w:r w:rsidR="0026225B">
              <w:rPr>
                <w:sz w:val="22"/>
                <w:szCs w:val="22"/>
              </w:rPr>
              <w:t>22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6225B" w:rsidR="0026225B">
              <w:rPr>
                <w:sz w:val="22"/>
                <w:szCs w:val="22"/>
              </w:rPr>
              <w:t xml:space="preserve">The Federal Communications Commission today </w:t>
            </w:r>
            <w:r w:rsidR="0026225B">
              <w:rPr>
                <w:sz w:val="22"/>
                <w:szCs w:val="22"/>
              </w:rPr>
              <w:t xml:space="preserve">fined </w:t>
            </w:r>
            <w:r w:rsidRPr="0026225B" w:rsidR="0026225B">
              <w:rPr>
                <w:sz w:val="22"/>
                <w:szCs w:val="22"/>
              </w:rPr>
              <w:t>Tele Circuit Network Corporation</w:t>
            </w:r>
            <w:r w:rsidR="0026225B">
              <w:rPr>
                <w:sz w:val="22"/>
                <w:szCs w:val="22"/>
              </w:rPr>
              <w:t xml:space="preserve"> </w:t>
            </w:r>
            <w:r w:rsidRPr="0026225B" w:rsidR="0026225B">
              <w:rPr>
                <w:sz w:val="22"/>
                <w:szCs w:val="22"/>
              </w:rPr>
              <w:t>$4,145,000</w:t>
            </w:r>
            <w:r>
              <w:rPr>
                <w:sz w:val="22"/>
                <w:szCs w:val="22"/>
              </w:rPr>
              <w:t xml:space="preserve"> for switching consumers from their preferred carrier to Tele Circuit without permission and adding unauthorized charges</w:t>
            </w:r>
            <w:r w:rsidR="00142230">
              <w:rPr>
                <w:sz w:val="22"/>
                <w:szCs w:val="22"/>
              </w:rPr>
              <w:t xml:space="preserve"> to consumers’ bills</w:t>
            </w:r>
            <w:r>
              <w:rPr>
                <w:sz w:val="22"/>
                <w:szCs w:val="22"/>
              </w:rPr>
              <w:t xml:space="preserve">.  These actions specifically harmed </w:t>
            </w:r>
            <w:r w:rsidRPr="0097267C">
              <w:rPr>
                <w:sz w:val="22"/>
                <w:szCs w:val="22"/>
              </w:rPr>
              <w:t>elderly and infirm consumers</w:t>
            </w:r>
            <w:r>
              <w:rPr>
                <w:sz w:val="22"/>
                <w:szCs w:val="22"/>
              </w:rPr>
              <w:t xml:space="preserve"> who,</w:t>
            </w:r>
            <w:r w:rsidRPr="0097267C">
              <w:rPr>
                <w:sz w:val="22"/>
                <w:szCs w:val="22"/>
              </w:rPr>
              <w:t xml:space="preserve"> in some cases</w:t>
            </w:r>
            <w:r>
              <w:rPr>
                <w:sz w:val="22"/>
                <w:szCs w:val="22"/>
              </w:rPr>
              <w:t>,</w:t>
            </w:r>
            <w:r w:rsidRPr="009726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were left</w:t>
            </w:r>
            <w:r w:rsidRPr="0097267C">
              <w:rPr>
                <w:sz w:val="22"/>
                <w:szCs w:val="22"/>
              </w:rPr>
              <w:t xml:space="preserve"> without telephone service for extended periods of time</w:t>
            </w:r>
            <w:r>
              <w:rPr>
                <w:sz w:val="22"/>
                <w:szCs w:val="22"/>
              </w:rPr>
              <w:t xml:space="preserve"> while the company </w:t>
            </w:r>
            <w:r w:rsidRPr="0097267C">
              <w:rPr>
                <w:sz w:val="22"/>
                <w:szCs w:val="22"/>
              </w:rPr>
              <w:t>refus</w:t>
            </w:r>
            <w:r>
              <w:rPr>
                <w:sz w:val="22"/>
                <w:szCs w:val="22"/>
              </w:rPr>
              <w:t>ed</w:t>
            </w:r>
            <w:r w:rsidRPr="0097267C">
              <w:rPr>
                <w:sz w:val="22"/>
                <w:szCs w:val="22"/>
              </w:rPr>
              <w:t xml:space="preserve"> to reinstate service until the </w:t>
            </w:r>
            <w:r w:rsidR="00142230">
              <w:rPr>
                <w:sz w:val="22"/>
                <w:szCs w:val="22"/>
              </w:rPr>
              <w:t>unauthorized</w:t>
            </w:r>
            <w:r w:rsidRPr="0097267C" w:rsidR="00142230">
              <w:rPr>
                <w:sz w:val="22"/>
                <w:szCs w:val="22"/>
              </w:rPr>
              <w:t xml:space="preserve"> </w:t>
            </w:r>
            <w:r w:rsidRPr="0097267C">
              <w:rPr>
                <w:sz w:val="22"/>
                <w:szCs w:val="22"/>
              </w:rPr>
              <w:t>charges were paid in full</w:t>
            </w:r>
            <w:r>
              <w:rPr>
                <w:sz w:val="22"/>
                <w:szCs w:val="22"/>
              </w:rPr>
              <w:t>.</w:t>
            </w:r>
            <w:r w:rsidR="00ED1346">
              <w:rPr>
                <w:sz w:val="22"/>
                <w:szCs w:val="22"/>
              </w:rPr>
              <w:t xml:space="preserve">  </w:t>
            </w:r>
            <w:r w:rsidRPr="0026225B" w:rsidR="00ED1346">
              <w:rPr>
                <w:sz w:val="22"/>
                <w:szCs w:val="22"/>
              </w:rPr>
              <w:t>Many Americans, especially senior citizens, low-income consumers, and citizens in rural areas, rely on local and long-distance calling services from landline phones to provide a critical link to safety services and their communities.</w:t>
            </w:r>
          </w:p>
          <w:p w:rsidR="0097267C" w:rsidP="0026225B" w14:paraId="6954E16C" w14:textId="77777777">
            <w:pPr>
              <w:rPr>
                <w:sz w:val="22"/>
                <w:szCs w:val="22"/>
              </w:rPr>
            </w:pPr>
          </w:p>
          <w:p w:rsidR="00C06BF0" w:rsidRPr="0026225B" w:rsidP="00C06BF0" w14:paraId="7858D162" w14:textId="4BE31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FCC’s Enforcement Bureau investigation—which was first prompted by consumer complaints—also found that Tele Circuit had </w:t>
            </w:r>
            <w:r w:rsidR="00142230">
              <w:rPr>
                <w:sz w:val="22"/>
                <w:szCs w:val="22"/>
              </w:rPr>
              <w:t xml:space="preserve">deceptively marketed its services, including by </w:t>
            </w:r>
            <w:r w:rsidR="004C2649">
              <w:rPr>
                <w:sz w:val="22"/>
                <w:szCs w:val="22"/>
              </w:rPr>
              <w:t xml:space="preserve">falsely </w:t>
            </w:r>
            <w:r w:rsidR="00142230">
              <w:rPr>
                <w:sz w:val="22"/>
                <w:szCs w:val="22"/>
              </w:rPr>
              <w:t xml:space="preserve">claiming </w:t>
            </w:r>
            <w:r w:rsidRPr="0026225B" w:rsidR="0026225B">
              <w:rPr>
                <w:sz w:val="22"/>
                <w:szCs w:val="22"/>
              </w:rPr>
              <w:t xml:space="preserve">that </w:t>
            </w:r>
            <w:r w:rsidR="00142230">
              <w:rPr>
                <w:sz w:val="22"/>
                <w:szCs w:val="22"/>
              </w:rPr>
              <w:t xml:space="preserve">its </w:t>
            </w:r>
            <w:r w:rsidRPr="0026225B" w:rsidR="0026225B">
              <w:rPr>
                <w:sz w:val="22"/>
                <w:szCs w:val="22"/>
              </w:rPr>
              <w:t>telemarketing calls were from the consumer’s current carrier</w:t>
            </w:r>
            <w:r>
              <w:rPr>
                <w:sz w:val="22"/>
                <w:szCs w:val="22"/>
              </w:rPr>
              <w:t xml:space="preserve">.  </w:t>
            </w:r>
            <w:r w:rsidRPr="0026225B">
              <w:rPr>
                <w:sz w:val="22"/>
                <w:szCs w:val="22"/>
              </w:rPr>
              <w:t xml:space="preserve">The telemarketers also discussed a fictitious government program for low-income individuals and senior citizens as a way to solicit consumer consent.  </w:t>
            </w:r>
            <w:r w:rsidRPr="0026225B">
              <w:rPr>
                <w:sz w:val="22"/>
                <w:szCs w:val="22"/>
              </w:rPr>
              <w:t xml:space="preserve">Following such calls, the company switched consumers’ local and long-distance service providers—often called slamming—and, in some cases, added unauthorized charges to the consumer’s bill—often called cramming.  Tele Circuit apparently disconnected local and long-distance service in some cases after not receiving payment for the unauthorized charges.  </w:t>
            </w:r>
          </w:p>
          <w:p w:rsidR="0097267C" w:rsidP="0026225B" w14:paraId="0265A50D" w14:textId="77777777">
            <w:pPr>
              <w:rPr>
                <w:sz w:val="22"/>
                <w:szCs w:val="22"/>
              </w:rPr>
            </w:pPr>
          </w:p>
          <w:p w:rsidR="0026225B" w:rsidRPr="0026225B" w:rsidP="0026225B" w14:paraId="10798E5C" w14:textId="5187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Consumers filed complaints with the FCC,</w:t>
            </w:r>
            <w:r w:rsidRPr="0026225B">
              <w:rPr>
                <w:sz w:val="22"/>
                <w:szCs w:val="22"/>
              </w:rPr>
              <w:t xml:space="preserve"> state regulators, and the Better Business Bureau.  A large percentage of the complaints came from low-income Americans and senior citizens or people filing complaints on behalf of their elderly or infirm relatives.  </w:t>
            </w:r>
            <w:r w:rsidR="00ED1346">
              <w:rPr>
                <w:sz w:val="22"/>
                <w:szCs w:val="22"/>
              </w:rPr>
              <w:t xml:space="preserve">As a result, the FCC began an investigation and </w:t>
            </w:r>
            <w:hyperlink r:id="rId5" w:history="1">
              <w:r w:rsidRPr="00ED1346" w:rsidR="00ED1346">
                <w:rPr>
                  <w:rStyle w:val="Hyperlink"/>
                  <w:sz w:val="22"/>
                  <w:szCs w:val="22"/>
                </w:rPr>
                <w:t>proposed</w:t>
              </w:r>
            </w:hyperlink>
            <w:r w:rsidR="00ED1346">
              <w:rPr>
                <w:sz w:val="22"/>
                <w:szCs w:val="22"/>
              </w:rPr>
              <w:t xml:space="preserve"> a fine in 2018.  </w:t>
            </w:r>
            <w:r w:rsidR="006A49D3">
              <w:rPr>
                <w:sz w:val="22"/>
                <w:szCs w:val="22"/>
              </w:rPr>
              <w:t>Today’s action largely affirms the findings outlined in that proposed fine</w:t>
            </w:r>
            <w:r w:rsidR="00D000FB">
              <w:rPr>
                <w:sz w:val="22"/>
                <w:szCs w:val="22"/>
              </w:rPr>
              <w:t>, including that the company failed to fully respond to formal inquiries from the Commission</w:t>
            </w:r>
            <w:r w:rsidR="006A49D3">
              <w:rPr>
                <w:sz w:val="22"/>
                <w:szCs w:val="22"/>
              </w:rPr>
              <w:t>.</w:t>
            </w:r>
          </w:p>
          <w:p w:rsidR="0026225B" w:rsidP="0026225B" w14:paraId="27FB87F8" w14:textId="5560B064">
            <w:pPr>
              <w:rPr>
                <w:sz w:val="22"/>
                <w:szCs w:val="22"/>
              </w:rPr>
            </w:pPr>
          </w:p>
          <w:p w:rsidR="00BC3CCF" w:rsidP="0026225B" w14:paraId="795BC9B0" w14:textId="0C38A70E">
            <w:pPr>
              <w:rPr>
                <w:sz w:val="22"/>
                <w:szCs w:val="22"/>
              </w:rPr>
            </w:pPr>
            <w:r w:rsidRPr="00BC3CCF">
              <w:rPr>
                <w:sz w:val="22"/>
                <w:szCs w:val="22"/>
              </w:rPr>
              <w:t>Action by the Commission April 22, 2021 by Forfeiture Order (FCC 21-40).  Acting Chairwoman Rosenworcel, Commissioners Carr, Starks, and Simington approving.  Acting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BC3CCF">
              <w:rPr>
                <w:sz w:val="22"/>
                <w:szCs w:val="22"/>
              </w:rPr>
              <w:t xml:space="preserve"> Commissioner Starks</w:t>
            </w:r>
            <w:r>
              <w:rPr>
                <w:sz w:val="22"/>
                <w:szCs w:val="22"/>
              </w:rPr>
              <w:t xml:space="preserve"> </w:t>
            </w:r>
            <w:r w:rsidRPr="00BC3CCF">
              <w:rPr>
                <w:sz w:val="22"/>
                <w:szCs w:val="22"/>
              </w:rPr>
              <w:t>issuing separate statements.</w:t>
            </w:r>
          </w:p>
          <w:p w:rsidR="00BC3CCF" w:rsidRPr="002E165B" w:rsidP="0026225B" w14:paraId="5033549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79BFB3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601BA8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B5CF05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77DB8D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B829FD1" w14:textId="77777777">
      <w:pPr>
        <w:rPr>
          <w:b/>
          <w:bCs/>
          <w:sz w:val="2"/>
          <w:szCs w:val="2"/>
        </w:rPr>
      </w:pPr>
    </w:p>
    <w:sectPr w:rsidSect="00583320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230"/>
    <w:rsid w:val="0014261C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225B"/>
    <w:rsid w:val="00266966"/>
    <w:rsid w:val="00285C36"/>
    <w:rsid w:val="0028615A"/>
    <w:rsid w:val="00291D49"/>
    <w:rsid w:val="00294C0C"/>
    <w:rsid w:val="002A0934"/>
    <w:rsid w:val="002B1013"/>
    <w:rsid w:val="002D03E5"/>
    <w:rsid w:val="002E165B"/>
    <w:rsid w:val="002E381C"/>
    <w:rsid w:val="002E3F1D"/>
    <w:rsid w:val="002F31D0"/>
    <w:rsid w:val="00300359"/>
    <w:rsid w:val="0031773E"/>
    <w:rsid w:val="00320842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2649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332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1F55"/>
    <w:rsid w:val="006861AB"/>
    <w:rsid w:val="00686B89"/>
    <w:rsid w:val="0069420F"/>
    <w:rsid w:val="006A2FC5"/>
    <w:rsid w:val="006A49D3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6AB8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267C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19B8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4C96"/>
    <w:rsid w:val="00B727C9"/>
    <w:rsid w:val="00B735C8"/>
    <w:rsid w:val="00B76A63"/>
    <w:rsid w:val="00BA6350"/>
    <w:rsid w:val="00BB4E29"/>
    <w:rsid w:val="00BB74C9"/>
    <w:rsid w:val="00BC3AB6"/>
    <w:rsid w:val="00BC3CCF"/>
    <w:rsid w:val="00BD19E8"/>
    <w:rsid w:val="00BD4273"/>
    <w:rsid w:val="00C06BF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1856"/>
    <w:rsid w:val="00CF6860"/>
    <w:rsid w:val="00D000FB"/>
    <w:rsid w:val="00D02AC6"/>
    <w:rsid w:val="00D03F0C"/>
    <w:rsid w:val="00D04312"/>
    <w:rsid w:val="00D16A7F"/>
    <w:rsid w:val="00D16AD2"/>
    <w:rsid w:val="00D205AA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346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5A497C"/>
  <w15:docId w15:val="{30797ADB-F04A-4829-BCFE-B030E67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42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2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proposes-53-million-fine-cramming-slamming-violation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