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8B3DE5" w:rsidP="00601040" w14:paraId="3FD78630" w14:textId="64E1A615">
      <w:pPr>
        <w:spacing w:before="120"/>
        <w:jc w:val="right"/>
        <w:rPr>
          <w:b/>
          <w:spacing w:val="-2"/>
        </w:rPr>
      </w:pPr>
      <w:r>
        <w:rPr>
          <w:b/>
          <w:spacing w:val="-2"/>
        </w:rPr>
        <w:t xml:space="preserve">Released:  </w:t>
      </w:r>
      <w:r w:rsidR="00892030">
        <w:rPr>
          <w:b/>
          <w:spacing w:val="-2"/>
        </w:rPr>
        <w:t xml:space="preserve">April </w:t>
      </w:r>
      <w:r w:rsidR="0011365E">
        <w:rPr>
          <w:b/>
          <w:spacing w:val="-2"/>
        </w:rPr>
        <w:t>26</w:t>
      </w:r>
      <w:r>
        <w:rPr>
          <w:b/>
          <w:spacing w:val="-2"/>
        </w:rPr>
        <w:t>, 2021</w:t>
      </w:r>
    </w:p>
    <w:p w:rsidR="00037642" w:rsidP="00601040" w14:paraId="55E4A304" w14:textId="77777777">
      <w:pPr>
        <w:spacing w:after="120"/>
        <w:jc w:val="right"/>
        <w:rPr>
          <w:spacing w:val="-2"/>
        </w:rPr>
      </w:pPr>
    </w:p>
    <w:p w:rsidR="00037642" w:rsidP="00037642" w14:paraId="0F866764" w14:textId="6601D9BF">
      <w:pPr>
        <w:pStyle w:val="StyleBoldCentered"/>
      </w:pPr>
      <w:r>
        <w:t>Erratum</w:t>
      </w:r>
    </w:p>
    <w:p w:rsidR="00037642" w:rsidP="00037642" w14:paraId="700B6F31" w14:textId="169FDE40">
      <w:pPr>
        <w:pStyle w:val="StyleBoldCentered"/>
      </w:pPr>
    </w:p>
    <w:p w:rsidR="00037642" w:rsidP="00601040" w14:paraId="31FF9857" w14:textId="77777777">
      <w:pPr>
        <w:jc w:val="center"/>
        <w:rPr>
          <w:b/>
          <w:szCs w:val="22"/>
          <w:highlight w:val="yellow"/>
        </w:rPr>
      </w:pPr>
      <w:r>
        <w:rPr>
          <w:b/>
          <w:szCs w:val="22"/>
        </w:rPr>
        <w:t>MEDIA BUREAU SEEKS COMMENT ON EFFECTIVENESS OF THE COMMISSION’S RULES IMPLEMENTING THE COMMERCIAL ADVERTISEMENT LOUDNESS MITIGATION (CALM) ACT AND ON POTENTIAL UPDATES TO THOSE RULES</w:t>
      </w:r>
    </w:p>
    <w:p w:rsidR="00037642" w:rsidP="00037642" w14:paraId="26B38662" w14:textId="4AD6E951">
      <w:pPr>
        <w:jc w:val="center"/>
        <w:rPr>
          <w:b/>
          <w:szCs w:val="22"/>
        </w:rPr>
      </w:pPr>
    </w:p>
    <w:p w:rsidR="00037642" w:rsidP="00037642" w14:paraId="50372528" w14:textId="77777777">
      <w:pPr>
        <w:rPr>
          <w:b/>
          <w:szCs w:val="22"/>
        </w:rPr>
      </w:pPr>
      <w:r>
        <w:rPr>
          <w:b/>
          <w:szCs w:val="22"/>
        </w:rPr>
        <w:t xml:space="preserve">Comments Due:  June 3, 2021 </w:t>
      </w:r>
    </w:p>
    <w:p w:rsidR="00037642" w:rsidP="00037642" w14:paraId="6E995B47" w14:textId="77777777">
      <w:pPr>
        <w:rPr>
          <w:b/>
          <w:szCs w:val="22"/>
        </w:rPr>
      </w:pPr>
      <w:r>
        <w:rPr>
          <w:b/>
          <w:szCs w:val="22"/>
        </w:rPr>
        <w:t xml:space="preserve">Reply Comments Due:  July 9, 2021 </w:t>
      </w:r>
    </w:p>
    <w:p w:rsidR="00037642" w:rsidP="00601040" w14:paraId="0E1DEE2E" w14:textId="77777777">
      <w:pPr>
        <w:pStyle w:val="StyleBoldCentered"/>
        <w:spacing w:after="120"/>
        <w:jc w:val="left"/>
      </w:pPr>
    </w:p>
    <w:p w:rsidR="008B3DE5" w:rsidP="008B3DE5" w14:paraId="45090AB0" w14:textId="5DEFADA3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 w:rsidRPr="006252E6">
        <w:rPr>
          <w:rFonts w:eastAsia="Calibri"/>
          <w:snapToGrid/>
          <w:kern w:val="0"/>
          <w:szCs w:val="22"/>
        </w:rPr>
        <w:t xml:space="preserve">On </w:t>
      </w:r>
      <w:r w:rsidR="00892030">
        <w:rPr>
          <w:rFonts w:eastAsia="Calibri"/>
          <w:snapToGrid/>
          <w:kern w:val="0"/>
          <w:szCs w:val="22"/>
        </w:rPr>
        <w:t>April 19</w:t>
      </w:r>
      <w:r w:rsidRPr="006252E6">
        <w:rPr>
          <w:rFonts w:eastAsia="Calibri"/>
          <w:snapToGrid/>
          <w:kern w:val="0"/>
          <w:szCs w:val="22"/>
        </w:rPr>
        <w:t>, 202</w:t>
      </w:r>
      <w:r>
        <w:rPr>
          <w:rFonts w:eastAsia="Calibri"/>
          <w:snapToGrid/>
          <w:kern w:val="0"/>
          <w:szCs w:val="22"/>
        </w:rPr>
        <w:t>1</w:t>
      </w:r>
      <w:r w:rsidRPr="006252E6">
        <w:rPr>
          <w:rFonts w:eastAsia="Calibri"/>
          <w:snapToGrid/>
          <w:kern w:val="0"/>
          <w:szCs w:val="22"/>
        </w:rPr>
        <w:t xml:space="preserve">, the </w:t>
      </w:r>
      <w:r w:rsidR="00892030">
        <w:rPr>
          <w:rFonts w:eastAsia="Calibri"/>
          <w:snapToGrid/>
          <w:kern w:val="0"/>
          <w:szCs w:val="22"/>
        </w:rPr>
        <w:t xml:space="preserve">Media Bureau </w:t>
      </w:r>
      <w:r w:rsidRPr="006252E6">
        <w:rPr>
          <w:rFonts w:eastAsia="Calibri"/>
          <w:snapToGrid/>
          <w:kern w:val="0"/>
          <w:szCs w:val="22"/>
        </w:rPr>
        <w:t xml:space="preserve">released </w:t>
      </w:r>
      <w:r>
        <w:rPr>
          <w:rFonts w:eastAsia="Calibri"/>
          <w:snapToGrid/>
          <w:kern w:val="0"/>
          <w:szCs w:val="22"/>
        </w:rPr>
        <w:t>a</w:t>
      </w:r>
      <w:r w:rsidRPr="006252E6">
        <w:rPr>
          <w:rFonts w:eastAsia="Calibri"/>
          <w:snapToGrid/>
          <w:kern w:val="0"/>
          <w:szCs w:val="22"/>
        </w:rPr>
        <w:t xml:space="preserve"> </w:t>
      </w:r>
      <w:r w:rsidRPr="00892030" w:rsidR="00892030">
        <w:rPr>
          <w:rFonts w:eastAsia="Calibri"/>
          <w:i/>
          <w:snapToGrid/>
          <w:kern w:val="0"/>
          <w:szCs w:val="22"/>
        </w:rPr>
        <w:t>Public Notice</w:t>
      </w:r>
      <w:r>
        <w:rPr>
          <w:rFonts w:eastAsia="Calibri"/>
          <w:snapToGrid/>
          <w:kern w:val="0"/>
          <w:szCs w:val="22"/>
        </w:rPr>
        <w:t xml:space="preserve">, </w:t>
      </w:r>
      <w:r w:rsidR="00892030">
        <w:rPr>
          <w:rFonts w:eastAsia="Calibri"/>
          <w:snapToGrid/>
          <w:kern w:val="0"/>
          <w:szCs w:val="22"/>
        </w:rPr>
        <w:t>DA</w:t>
      </w:r>
      <w:r>
        <w:rPr>
          <w:rFonts w:eastAsia="Calibri"/>
          <w:snapToGrid/>
          <w:kern w:val="0"/>
          <w:szCs w:val="22"/>
        </w:rPr>
        <w:t xml:space="preserve"> 21-</w:t>
      </w:r>
      <w:r w:rsidR="00892030">
        <w:rPr>
          <w:rFonts w:eastAsia="Calibri"/>
          <w:snapToGrid/>
          <w:kern w:val="0"/>
          <w:szCs w:val="22"/>
        </w:rPr>
        <w:t>447</w:t>
      </w:r>
      <w:r w:rsidR="00037642">
        <w:rPr>
          <w:rFonts w:eastAsia="Calibri"/>
          <w:snapToGrid/>
          <w:kern w:val="0"/>
          <w:szCs w:val="22"/>
        </w:rPr>
        <w:t>,</w:t>
      </w:r>
      <w:r w:rsidR="00E064A0">
        <w:rPr>
          <w:rFonts w:eastAsia="Calibri"/>
          <w:snapToGrid/>
          <w:kern w:val="0"/>
          <w:szCs w:val="22"/>
        </w:rPr>
        <w:t xml:space="preserve"> </w:t>
      </w:r>
      <w:r w:rsidR="00037642">
        <w:rPr>
          <w:rFonts w:eastAsia="Calibri"/>
          <w:snapToGrid/>
          <w:kern w:val="0"/>
          <w:szCs w:val="22"/>
        </w:rPr>
        <w:t xml:space="preserve">in </w:t>
      </w:r>
      <w:r w:rsidR="00CA6AB4">
        <w:rPr>
          <w:rFonts w:eastAsia="Calibri"/>
          <w:snapToGrid/>
          <w:kern w:val="0"/>
          <w:szCs w:val="22"/>
        </w:rPr>
        <w:t>a docket that had been previously closed</w:t>
      </w:r>
      <w:r w:rsidR="00892030">
        <w:rPr>
          <w:rFonts w:eastAsia="Calibri"/>
          <w:snapToGrid/>
          <w:kern w:val="0"/>
          <w:szCs w:val="22"/>
        </w:rPr>
        <w:t>.</w:t>
      </w:r>
      <w:r w:rsidR="00CA6AB4">
        <w:rPr>
          <w:rFonts w:eastAsia="Calibri"/>
          <w:snapToGrid/>
          <w:kern w:val="0"/>
          <w:szCs w:val="22"/>
        </w:rPr>
        <w:t xml:space="preserve">  Comments in response to the </w:t>
      </w:r>
      <w:r w:rsidRPr="00892030" w:rsidR="00CA6AB4">
        <w:rPr>
          <w:rFonts w:eastAsia="Calibri"/>
          <w:i/>
          <w:snapToGrid/>
          <w:kern w:val="0"/>
          <w:szCs w:val="22"/>
        </w:rPr>
        <w:t>Public Notice</w:t>
      </w:r>
      <w:r w:rsidR="00CA6AB4">
        <w:rPr>
          <w:rFonts w:eastAsia="Calibri"/>
          <w:snapToGrid/>
          <w:kern w:val="0"/>
          <w:szCs w:val="22"/>
        </w:rPr>
        <w:t xml:space="preserve"> should instead be filed in docket number 21-181.</w:t>
      </w:r>
      <w:r w:rsidR="00892030">
        <w:rPr>
          <w:rFonts w:eastAsia="Calibri"/>
          <w:snapToGrid/>
          <w:kern w:val="0"/>
          <w:szCs w:val="22"/>
        </w:rPr>
        <w:t xml:space="preserve">  </w:t>
      </w:r>
      <w:r w:rsidRPr="006252E6">
        <w:rPr>
          <w:rFonts w:eastAsia="Calibri"/>
          <w:snapToGrid/>
          <w:kern w:val="0"/>
          <w:szCs w:val="22"/>
        </w:rPr>
        <w:t xml:space="preserve">This Erratum </w:t>
      </w:r>
      <w:r w:rsidR="00CA6AB4">
        <w:rPr>
          <w:rFonts w:eastAsia="Calibri"/>
          <w:snapToGrid/>
          <w:kern w:val="0"/>
          <w:szCs w:val="22"/>
        </w:rPr>
        <w:t xml:space="preserve">therefore </w:t>
      </w:r>
      <w:r>
        <w:rPr>
          <w:rFonts w:eastAsia="Calibri"/>
          <w:snapToGrid/>
          <w:kern w:val="0"/>
          <w:szCs w:val="22"/>
        </w:rPr>
        <w:t xml:space="preserve">amends the </w:t>
      </w:r>
      <w:r w:rsidRPr="00892030" w:rsidR="00892030">
        <w:rPr>
          <w:rFonts w:eastAsia="Calibri"/>
          <w:i/>
          <w:snapToGrid/>
          <w:kern w:val="0"/>
          <w:szCs w:val="22"/>
        </w:rPr>
        <w:t>Public Notice</w:t>
      </w:r>
      <w:r w:rsidR="00425414">
        <w:rPr>
          <w:rFonts w:eastAsia="Calibri"/>
          <w:snapToGrid/>
          <w:kern w:val="0"/>
          <w:szCs w:val="22"/>
        </w:rPr>
        <w:t xml:space="preserve"> as indicated below</w:t>
      </w:r>
      <w:r w:rsidR="00037642">
        <w:rPr>
          <w:rFonts w:eastAsia="Calibri"/>
          <w:snapToGrid/>
          <w:kern w:val="0"/>
          <w:szCs w:val="22"/>
        </w:rPr>
        <w:t>:</w:t>
      </w:r>
    </w:p>
    <w:p w:rsidR="008B3DE5" w:rsidRPr="00E064A0" w:rsidP="00CA6AB4" w14:paraId="06EBD962" w14:textId="6552CD12">
      <w:pPr>
        <w:pStyle w:val="ListParagraph"/>
        <w:widowControl/>
        <w:numPr>
          <w:ilvl w:val="0"/>
          <w:numId w:val="7"/>
        </w:numPr>
        <w:spacing w:after="120"/>
        <w:ind w:left="0" w:firstLine="360"/>
        <w:rPr>
          <w:rFonts w:eastAsia="Calibri"/>
          <w:snapToGrid/>
          <w:kern w:val="0"/>
          <w:szCs w:val="22"/>
        </w:rPr>
      </w:pPr>
      <w:r w:rsidRPr="00E064A0">
        <w:rPr>
          <w:snapToGrid/>
        </w:rPr>
        <w:t xml:space="preserve">On </w:t>
      </w:r>
      <w:r w:rsidR="00E064A0">
        <w:rPr>
          <w:snapToGrid/>
        </w:rPr>
        <w:t xml:space="preserve">the first </w:t>
      </w:r>
      <w:r w:rsidRPr="00E064A0">
        <w:rPr>
          <w:snapToGrid/>
        </w:rPr>
        <w:t xml:space="preserve">page, </w:t>
      </w:r>
      <w:r w:rsidRPr="00E064A0" w:rsidR="00601040">
        <w:rPr>
          <w:snapToGrid/>
        </w:rPr>
        <w:t>in the caption</w:t>
      </w:r>
      <w:r w:rsidR="00601040">
        <w:rPr>
          <w:snapToGrid/>
        </w:rPr>
        <w:t>,</w:t>
      </w:r>
      <w:r w:rsidRPr="00E064A0" w:rsidR="00601040">
        <w:rPr>
          <w:snapToGrid/>
        </w:rPr>
        <w:t xml:space="preserve"> </w:t>
      </w:r>
      <w:r w:rsidRPr="00E064A0" w:rsidR="00E064A0">
        <w:rPr>
          <w:snapToGrid/>
        </w:rPr>
        <w:t xml:space="preserve">the docket number </w:t>
      </w:r>
      <w:r w:rsidRPr="00E064A0">
        <w:rPr>
          <w:snapToGrid/>
        </w:rPr>
        <w:t>is corrected to read as follows:</w:t>
      </w:r>
      <w:r w:rsidRPr="00E064A0">
        <w:rPr>
          <w:rFonts w:eastAsia="Calibri"/>
          <w:snapToGrid/>
          <w:kern w:val="0"/>
          <w:szCs w:val="22"/>
        </w:rPr>
        <w:t xml:space="preserve">  </w:t>
      </w:r>
    </w:p>
    <w:p w:rsidR="00892030" w:rsidP="00CA6AB4" w14:paraId="25E534E3" w14:textId="160C0E46">
      <w:pPr>
        <w:widowControl/>
        <w:spacing w:after="120"/>
        <w:jc w:val="center"/>
        <w:rPr>
          <w:rFonts w:eastAsia="Calibri"/>
          <w:snapToGrid/>
          <w:kern w:val="0"/>
          <w:szCs w:val="22"/>
        </w:rPr>
      </w:pPr>
      <w:r>
        <w:rPr>
          <w:b/>
          <w:szCs w:val="22"/>
        </w:rPr>
        <w:t>MB Docket No. 21-181</w:t>
      </w:r>
    </w:p>
    <w:p w:rsidR="00892030" w:rsidP="00CA6AB4" w14:paraId="55487896" w14:textId="752DD22E">
      <w:pPr>
        <w:pStyle w:val="ListParagraph"/>
        <w:widowControl/>
        <w:numPr>
          <w:ilvl w:val="0"/>
          <w:numId w:val="7"/>
        </w:numPr>
        <w:spacing w:after="120"/>
        <w:ind w:left="0" w:firstLine="360"/>
        <w:rPr>
          <w:rFonts w:eastAsia="Calibri"/>
          <w:snapToGrid/>
          <w:kern w:val="0"/>
          <w:szCs w:val="22"/>
        </w:rPr>
      </w:pPr>
      <w:r w:rsidRPr="00E064A0">
        <w:rPr>
          <w:rFonts w:eastAsia="Calibri"/>
          <w:snapToGrid/>
          <w:kern w:val="0"/>
          <w:szCs w:val="22"/>
        </w:rPr>
        <w:t xml:space="preserve">On </w:t>
      </w:r>
      <w:r w:rsidRPr="00E064A0">
        <w:rPr>
          <w:snapToGrid/>
        </w:rPr>
        <w:t xml:space="preserve">page 2, </w:t>
      </w:r>
      <w:r w:rsidR="00E064A0">
        <w:rPr>
          <w:snapToGrid/>
        </w:rPr>
        <w:t xml:space="preserve">in </w:t>
      </w:r>
      <w:r w:rsidRPr="00E064A0">
        <w:rPr>
          <w:rFonts w:eastAsia="Calibri"/>
          <w:snapToGrid/>
          <w:kern w:val="0"/>
          <w:szCs w:val="22"/>
        </w:rPr>
        <w:t xml:space="preserve">the first sentence </w:t>
      </w:r>
      <w:r w:rsidR="00E064A0">
        <w:rPr>
          <w:rFonts w:eastAsia="Calibri"/>
          <w:snapToGrid/>
          <w:kern w:val="0"/>
          <w:szCs w:val="22"/>
        </w:rPr>
        <w:t>under</w:t>
      </w:r>
      <w:r w:rsidRPr="00E064A0">
        <w:rPr>
          <w:rFonts w:eastAsia="Calibri"/>
          <w:snapToGrid/>
          <w:kern w:val="0"/>
          <w:szCs w:val="22"/>
        </w:rPr>
        <w:t xml:space="preserve"> “</w:t>
      </w:r>
      <w:r w:rsidRPr="00E064A0">
        <w:rPr>
          <w:i/>
          <w:iCs/>
          <w:szCs w:val="18"/>
        </w:rPr>
        <w:t>Filing Requirements</w:t>
      </w:r>
      <w:r w:rsidR="00002F97">
        <w:rPr>
          <w:szCs w:val="18"/>
        </w:rPr>
        <w:t>,</w:t>
      </w:r>
      <w:bookmarkStart w:id="0" w:name="_GoBack"/>
      <w:bookmarkEnd w:id="0"/>
      <w:r w:rsidRPr="00E064A0">
        <w:rPr>
          <w:rFonts w:eastAsia="Calibri"/>
          <w:snapToGrid/>
          <w:kern w:val="0"/>
          <w:szCs w:val="22"/>
        </w:rPr>
        <w:t>”</w:t>
      </w:r>
      <w:r w:rsidRPr="00E064A0">
        <w:rPr>
          <w:snapToGrid/>
        </w:rPr>
        <w:t xml:space="preserve"> </w:t>
      </w:r>
      <w:r w:rsidR="00E064A0">
        <w:rPr>
          <w:snapToGrid/>
        </w:rPr>
        <w:t>replace</w:t>
      </w:r>
      <w:r>
        <w:rPr>
          <w:szCs w:val="18"/>
        </w:rPr>
        <w:t xml:space="preserve"> MB Docket No. </w:t>
      </w:r>
      <w:r w:rsidR="00E064A0">
        <w:rPr>
          <w:szCs w:val="18"/>
        </w:rPr>
        <w:t>“11-93” with “</w:t>
      </w:r>
      <w:r>
        <w:rPr>
          <w:szCs w:val="18"/>
        </w:rPr>
        <w:t>21-181.</w:t>
      </w:r>
      <w:r w:rsidR="00E064A0">
        <w:rPr>
          <w:szCs w:val="18"/>
        </w:rPr>
        <w:t>”</w:t>
      </w:r>
    </w:p>
    <w:p w:rsidR="008B3DE5" w:rsidP="008B3DE5" w14:paraId="00ADC91F" w14:textId="77777777">
      <w:pPr>
        <w:keepNext/>
        <w:widowControl/>
      </w:pPr>
    </w:p>
    <w:p w:rsidR="008B3DE5" w:rsidP="00601040" w14:paraId="76E9F32C" w14:textId="32534D99">
      <w:pPr>
        <w:keepNext/>
        <w:widowControl/>
        <w:jc w:val="center"/>
      </w:pPr>
      <w:r>
        <w:t xml:space="preserve">- </w:t>
      </w:r>
      <w:r w:rsidRPr="00601040">
        <w:rPr>
          <w:b/>
          <w:bCs/>
        </w:rPr>
        <w:t>FCC</w:t>
      </w:r>
      <w:r>
        <w:t xml:space="preserve"> -</w:t>
      </w:r>
    </w:p>
    <w:p w:rsidR="00412FC5" w:rsidP="008B3DE5" w14:paraId="71F4F337" w14:textId="77777777">
      <w:pPr>
        <w:pStyle w:val="Heading1"/>
        <w:numPr>
          <w:ilvl w:val="0"/>
          <w:numId w:val="0"/>
        </w:numPr>
        <w:ind w:left="720" w:hanging="720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C62520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2F2C8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B3DE5" w14:paraId="74F49443" w14:textId="38267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AB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D99F397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2360D62" w14:textId="21A0FD6A">
    <w:pPr>
      <w:pStyle w:val="Header"/>
      <w:rPr>
        <w:b w:val="0"/>
      </w:rPr>
    </w:pPr>
    <w:r>
      <w:tab/>
      <w:t>Federal Communications Commission</w:t>
    </w:r>
    <w:r>
      <w:tab/>
    </w:r>
  </w:p>
  <w:p w:rsidR="00D25FB5" w14:paraId="7EAC5B03" w14:textId="4AF8220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352C904E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7642" w:rsidP="00037642" w14:paraId="19365A8A" w14:textId="6F31F53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642" w:rsidP="00037642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37642" w:rsidP="00037642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037642" w:rsidP="00037642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037642" w:rsidP="00037642" w14:paraId="17227F7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37642" w:rsidP="00037642" w14:paraId="2180AA2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037642" w:rsidP="00037642" w14:paraId="600BB32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96"/>
        <w:szCs w:val="96"/>
      </w:rPr>
      <w:t>PUBLIC NOTICE</w:t>
    </w:r>
  </w:p>
  <w:p w:rsidR="00037642" w:rsidP="00037642" w14:paraId="553C19C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5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642" w:rsidP="00037642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37642" w:rsidP="00037642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037642" w:rsidP="00037642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037642" w:rsidP="00037642" w14:paraId="3BE44F4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37642" w:rsidP="00037642" w14:paraId="40C269E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037642" w:rsidP="00037642" w14:paraId="7D64A5B7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25FB5" w:rsidP="00810B6F" w14:paraId="300633B5" w14:textId="7DB4CEBC">
    <w:pPr>
      <w:pStyle w:val="Head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CD0E2A"/>
    <w:multiLevelType w:val="hybridMultilevel"/>
    <w:tmpl w:val="93B2B85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5"/>
    <w:rsid w:val="00002F97"/>
    <w:rsid w:val="00036039"/>
    <w:rsid w:val="00037642"/>
    <w:rsid w:val="00037F90"/>
    <w:rsid w:val="000875BF"/>
    <w:rsid w:val="00096D8C"/>
    <w:rsid w:val="000C0B65"/>
    <w:rsid w:val="000E05FE"/>
    <w:rsid w:val="000E3D42"/>
    <w:rsid w:val="000F721A"/>
    <w:rsid w:val="0011365E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30F74"/>
    <w:rsid w:val="00343749"/>
    <w:rsid w:val="003660ED"/>
    <w:rsid w:val="003B0550"/>
    <w:rsid w:val="003B694F"/>
    <w:rsid w:val="003F171C"/>
    <w:rsid w:val="00412FC5"/>
    <w:rsid w:val="00422276"/>
    <w:rsid w:val="004242F1"/>
    <w:rsid w:val="00425414"/>
    <w:rsid w:val="00445A00"/>
    <w:rsid w:val="00451B0F"/>
    <w:rsid w:val="004C0D25"/>
    <w:rsid w:val="004C2EE3"/>
    <w:rsid w:val="004E4A22"/>
    <w:rsid w:val="00511968"/>
    <w:rsid w:val="005369FB"/>
    <w:rsid w:val="0055614C"/>
    <w:rsid w:val="00566D06"/>
    <w:rsid w:val="005E14C2"/>
    <w:rsid w:val="00601040"/>
    <w:rsid w:val="00607BA5"/>
    <w:rsid w:val="0061180A"/>
    <w:rsid w:val="006252E6"/>
    <w:rsid w:val="00626EB6"/>
    <w:rsid w:val="00653425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92030"/>
    <w:rsid w:val="008B3DE5"/>
    <w:rsid w:val="008C68F1"/>
    <w:rsid w:val="00921803"/>
    <w:rsid w:val="00926503"/>
    <w:rsid w:val="009662EA"/>
    <w:rsid w:val="009726D8"/>
    <w:rsid w:val="009D7308"/>
    <w:rsid w:val="009F76DB"/>
    <w:rsid w:val="00A02B0B"/>
    <w:rsid w:val="00A32C3B"/>
    <w:rsid w:val="00A45F4F"/>
    <w:rsid w:val="00A600A9"/>
    <w:rsid w:val="00AA55B7"/>
    <w:rsid w:val="00AA5B9E"/>
    <w:rsid w:val="00AB2407"/>
    <w:rsid w:val="00AB53DF"/>
    <w:rsid w:val="00AC38BD"/>
    <w:rsid w:val="00AD4860"/>
    <w:rsid w:val="00B05797"/>
    <w:rsid w:val="00B07E5C"/>
    <w:rsid w:val="00B811F7"/>
    <w:rsid w:val="00B86748"/>
    <w:rsid w:val="00BA5DC6"/>
    <w:rsid w:val="00BA6196"/>
    <w:rsid w:val="00BC6D8C"/>
    <w:rsid w:val="00C34006"/>
    <w:rsid w:val="00C36B4C"/>
    <w:rsid w:val="00C40B44"/>
    <w:rsid w:val="00C426B1"/>
    <w:rsid w:val="00C66160"/>
    <w:rsid w:val="00C721AC"/>
    <w:rsid w:val="00C90D6A"/>
    <w:rsid w:val="00CA247E"/>
    <w:rsid w:val="00CA6AB4"/>
    <w:rsid w:val="00CA6D21"/>
    <w:rsid w:val="00CC72B6"/>
    <w:rsid w:val="00D0218D"/>
    <w:rsid w:val="00D25FB5"/>
    <w:rsid w:val="00D44223"/>
    <w:rsid w:val="00D66182"/>
    <w:rsid w:val="00DA2529"/>
    <w:rsid w:val="00DB130A"/>
    <w:rsid w:val="00DB2EBB"/>
    <w:rsid w:val="00DB3FDA"/>
    <w:rsid w:val="00DC10A1"/>
    <w:rsid w:val="00DC655F"/>
    <w:rsid w:val="00DD0B59"/>
    <w:rsid w:val="00DD7EBD"/>
    <w:rsid w:val="00DF62B6"/>
    <w:rsid w:val="00E064A0"/>
    <w:rsid w:val="00E07225"/>
    <w:rsid w:val="00E5409F"/>
    <w:rsid w:val="00EE6488"/>
    <w:rsid w:val="00F021FA"/>
    <w:rsid w:val="00F62E97"/>
    <w:rsid w:val="00F633D6"/>
    <w:rsid w:val="00F64209"/>
    <w:rsid w:val="00F93BF5"/>
    <w:rsid w:val="00FE5042"/>
    <w:rsid w:val="3DC607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74A26B6"/>
  <w15:chartTrackingRefBased/>
  <w15:docId w15:val="{5F34B84E-9E45-4A6A-AEA9-C987F39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37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642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