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7F34D27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7C8135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19BA82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B8EEA6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4C39CD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6F6547C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P="00BB4E29" w14:paraId="1B80D0A1" w14:textId="77777777">
            <w:pPr>
              <w:rPr>
                <w:bCs/>
                <w:sz w:val="22"/>
                <w:szCs w:val="22"/>
              </w:rPr>
            </w:pPr>
          </w:p>
          <w:p w:rsidR="00E71F91" w:rsidRPr="008A3940" w:rsidP="00E71F91" w14:paraId="37D070DA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  <w:r w:rsidRPr="008A3940">
              <w:rPr>
                <w:b/>
                <w:bCs/>
                <w:sz w:val="22"/>
                <w:szCs w:val="22"/>
              </w:rPr>
              <w:t xml:space="preserve"> Contact: </w:t>
            </w:r>
          </w:p>
          <w:p w:rsidR="004A565D" w:rsidP="00BB4E29" w14:paraId="52863628" w14:textId="77777777">
            <w:pPr>
              <w:rPr>
                <w:sz w:val="22"/>
                <w:szCs w:val="22"/>
              </w:rPr>
            </w:pPr>
            <w:hyperlink r:id="rId5" w:history="1">
              <w:r w:rsidRPr="003757D4" w:rsidR="003757D4">
                <w:rPr>
                  <w:rStyle w:val="Hyperlink"/>
                  <w:sz w:val="22"/>
                  <w:szCs w:val="22"/>
                </w:rPr>
                <w:t>Round2TelehealthApplicationSupport@usac.org</w:t>
              </w:r>
            </w:hyperlink>
          </w:p>
          <w:p w:rsidR="003757D4" w:rsidRPr="008A3940" w:rsidP="00BB4E29" w14:paraId="01D88A0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B330A4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01EFFD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7A017E" w14:paraId="6048EF95" w14:textId="2B69119C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NOW ACCEPTING APPLICATIONS FOR ROUND 2 OF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C15B09" w:rsidR="00C15B09">
              <w:rPr>
                <w:b/>
                <w:bCs/>
                <w:sz w:val="26"/>
                <w:szCs w:val="26"/>
              </w:rPr>
              <w:t xml:space="preserve">COVID-19 TELEHEALTH PROGRAM </w:t>
            </w:r>
          </w:p>
          <w:p w:rsidR="00366679" w:rsidRPr="002B5666" w:rsidP="002B5666" w14:paraId="691C0E3A" w14:textId="2D48EC4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Application Window Open April 29-May 6, </w:t>
            </w:r>
            <w:r w:rsidR="00B21BAC">
              <w:rPr>
                <w:b/>
                <w:bCs/>
                <w:i/>
              </w:rPr>
              <w:t xml:space="preserve">Will Provide </w:t>
            </w:r>
            <w:r w:rsidR="00251A3E">
              <w:rPr>
                <w:b/>
                <w:bCs/>
                <w:i/>
              </w:rPr>
              <w:t>an Additional $</w:t>
            </w:r>
            <w:r w:rsidR="00575F7D">
              <w:rPr>
                <w:b/>
                <w:bCs/>
                <w:i/>
              </w:rPr>
              <w:t>249</w:t>
            </w:r>
            <w:r w:rsidR="002779A1">
              <w:rPr>
                <w:b/>
                <w:bCs/>
                <w:i/>
              </w:rPr>
              <w:t>.95</w:t>
            </w:r>
            <w:r w:rsidR="00344BA8">
              <w:rPr>
                <w:b/>
                <w:bCs/>
                <w:i/>
              </w:rPr>
              <w:t xml:space="preserve"> Million</w:t>
            </w:r>
            <w:r w:rsidR="00251A3E">
              <w:rPr>
                <w:b/>
                <w:bCs/>
                <w:i/>
              </w:rPr>
              <w:t xml:space="preserve"> </w:t>
            </w:r>
            <w:r w:rsidR="00582FB6">
              <w:rPr>
                <w:b/>
                <w:bCs/>
                <w:i/>
              </w:rPr>
              <w:t xml:space="preserve">to </w:t>
            </w:r>
            <w:r w:rsidRPr="00CB146D" w:rsidR="00344BA8">
              <w:rPr>
                <w:b/>
                <w:bCs/>
                <w:i/>
              </w:rPr>
              <w:t>Support</w:t>
            </w:r>
            <w:r w:rsidR="002B5666">
              <w:rPr>
                <w:b/>
                <w:bCs/>
                <w:i/>
              </w:rPr>
              <w:t xml:space="preserve"> </w:t>
            </w:r>
            <w:r w:rsidRPr="00CB146D" w:rsidR="00344BA8">
              <w:rPr>
                <w:b/>
                <w:bCs/>
                <w:i/>
              </w:rPr>
              <w:t>Health Care Providers and</w:t>
            </w:r>
            <w:r w:rsidR="002B5666">
              <w:rPr>
                <w:b/>
                <w:bCs/>
                <w:i/>
              </w:rPr>
              <w:t xml:space="preserve"> </w:t>
            </w:r>
            <w:r w:rsidRPr="00CB146D" w:rsidR="00344BA8">
              <w:rPr>
                <w:b/>
                <w:bCs/>
                <w:i/>
              </w:rPr>
              <w:t xml:space="preserve">Patients </w:t>
            </w:r>
            <w:r w:rsidR="00F75931">
              <w:rPr>
                <w:b/>
                <w:bCs/>
                <w:i/>
              </w:rPr>
              <w:t>In All 50 States, DC, and Territories</w:t>
            </w:r>
          </w:p>
          <w:p w:rsidR="00CB146D" w:rsidP="00847CA4" w14:paraId="745AC4DF" w14:textId="77777777">
            <w:pPr>
              <w:rPr>
                <w:sz w:val="22"/>
                <w:szCs w:val="22"/>
              </w:rPr>
            </w:pPr>
          </w:p>
          <w:p w:rsidR="00FD635A" w:rsidP="00847CA4" w14:paraId="593F9E3D" w14:textId="66689C6B">
            <w:pPr>
              <w:rPr>
                <w:sz w:val="22"/>
                <w:szCs w:val="22"/>
              </w:rPr>
            </w:pPr>
            <w:r w:rsidRPr="008A1C33">
              <w:rPr>
                <w:sz w:val="22"/>
                <w:szCs w:val="22"/>
              </w:rPr>
              <w:t xml:space="preserve">WASHINGTON, </w:t>
            </w:r>
            <w:r w:rsidRPr="008A1C33" w:rsidR="003C5C9F">
              <w:rPr>
                <w:sz w:val="22"/>
                <w:szCs w:val="22"/>
              </w:rPr>
              <w:t>April</w:t>
            </w:r>
            <w:r w:rsidRPr="008A1C33" w:rsidR="00855A92">
              <w:rPr>
                <w:sz w:val="22"/>
                <w:szCs w:val="22"/>
              </w:rPr>
              <w:t xml:space="preserve"> </w:t>
            </w:r>
            <w:r w:rsidR="00080A19">
              <w:rPr>
                <w:sz w:val="22"/>
                <w:szCs w:val="22"/>
              </w:rPr>
              <w:t>29</w:t>
            </w:r>
            <w:r w:rsidRPr="008A1C33" w:rsidR="00065E2D">
              <w:rPr>
                <w:sz w:val="22"/>
                <w:szCs w:val="22"/>
              </w:rPr>
              <w:t>, 20</w:t>
            </w:r>
            <w:r w:rsidRPr="008A1C33" w:rsidR="006D16EF">
              <w:rPr>
                <w:sz w:val="22"/>
                <w:szCs w:val="22"/>
              </w:rPr>
              <w:t>2</w:t>
            </w:r>
            <w:r w:rsidRPr="008A1C33" w:rsidR="002B28B3">
              <w:rPr>
                <w:sz w:val="22"/>
                <w:szCs w:val="22"/>
              </w:rPr>
              <w:t>1</w:t>
            </w:r>
            <w:r w:rsidRPr="008A1C33" w:rsidR="00D861EE">
              <w:rPr>
                <w:sz w:val="22"/>
                <w:szCs w:val="22"/>
              </w:rPr>
              <w:t>—</w:t>
            </w:r>
            <w:r w:rsidRPr="008A1C33" w:rsidR="00BB1212">
              <w:rPr>
                <w:sz w:val="22"/>
                <w:szCs w:val="22"/>
              </w:rPr>
              <w:t>The Federal Communications Commission</w:t>
            </w:r>
            <w:r w:rsidR="00080A19">
              <w:rPr>
                <w:sz w:val="22"/>
                <w:szCs w:val="22"/>
              </w:rPr>
              <w:t xml:space="preserve"> today announced the application window for Round 2 of the COVID-19 Telehealth Program is now open. </w:t>
            </w:r>
            <w:r w:rsidR="00645B8A">
              <w:rPr>
                <w:sz w:val="22"/>
                <w:szCs w:val="22"/>
              </w:rPr>
              <w:t xml:space="preserve"> </w:t>
            </w:r>
            <w:r w:rsidR="00080A19">
              <w:rPr>
                <w:sz w:val="22"/>
                <w:szCs w:val="22"/>
              </w:rPr>
              <w:t xml:space="preserve">Applications will be accepted through Thursday, May 6, 2021 at 12:00 PM ET.  </w:t>
            </w:r>
            <w:r w:rsidRPr="00F66512" w:rsidR="006E06D1">
              <w:rPr>
                <w:sz w:val="22"/>
                <w:szCs w:val="22"/>
              </w:rPr>
              <w:t xml:space="preserve">Round 2 of the COVID-19 Telehealth Program </w:t>
            </w:r>
            <w:r w:rsidR="000A125B">
              <w:rPr>
                <w:sz w:val="22"/>
                <w:szCs w:val="22"/>
              </w:rPr>
              <w:t xml:space="preserve">is </w:t>
            </w:r>
            <w:r w:rsidRPr="00F66512" w:rsidR="006E06D1">
              <w:rPr>
                <w:sz w:val="22"/>
                <w:szCs w:val="22"/>
              </w:rPr>
              <w:t xml:space="preserve">a $249.95 million federal initiative that builds on the $200 million program established as part of the CARES Act.  </w:t>
            </w:r>
            <w:r w:rsidR="00080A19">
              <w:rPr>
                <w:sz w:val="22"/>
                <w:szCs w:val="22"/>
              </w:rPr>
              <w:t xml:space="preserve">Applications can be submitted online at </w:t>
            </w:r>
            <w:hyperlink r:id="rId6" w:history="1">
              <w:r w:rsidRPr="00511F12" w:rsidR="00511F12">
                <w:rPr>
                  <w:rStyle w:val="Hyperlink"/>
                  <w:sz w:val="22"/>
                  <w:szCs w:val="22"/>
                </w:rPr>
                <w:t>https://www.usac.org/about/covid-19-telehealth-program/</w:t>
              </w:r>
            </w:hyperlink>
            <w:r w:rsidR="00511F12">
              <w:rPr>
                <w:sz w:val="22"/>
                <w:szCs w:val="22"/>
              </w:rPr>
              <w:t>.</w:t>
            </w:r>
          </w:p>
          <w:p w:rsidR="0001639C" w:rsidP="00C72B33" w14:paraId="78A6747B" w14:textId="77777777">
            <w:pPr>
              <w:rPr>
                <w:sz w:val="22"/>
                <w:szCs w:val="22"/>
              </w:rPr>
            </w:pPr>
          </w:p>
          <w:p w:rsidR="00080A19" w:rsidP="00C72B33" w14:paraId="3AEF3064" w14:textId="28BED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I’m pleased to announce that </w:t>
            </w:r>
            <w:r w:rsidR="008F46A4">
              <w:rPr>
                <w:sz w:val="22"/>
                <w:szCs w:val="22"/>
              </w:rPr>
              <w:t xml:space="preserve">eligible </w:t>
            </w:r>
            <w:r>
              <w:rPr>
                <w:sz w:val="22"/>
                <w:szCs w:val="22"/>
              </w:rPr>
              <w:t>health care providers can now apply for the second half of</w:t>
            </w:r>
            <w:r w:rsidR="001E5B38">
              <w:rPr>
                <w:sz w:val="22"/>
                <w:szCs w:val="22"/>
              </w:rPr>
              <w:t xml:space="preserve"> funding for</w:t>
            </w:r>
            <w:r>
              <w:rPr>
                <w:sz w:val="22"/>
                <w:szCs w:val="22"/>
              </w:rPr>
              <w:t xml:space="preserve"> the FCC’s COVID-19 Telehealth Program</w:t>
            </w:r>
            <w:r w:rsidR="001E5B38">
              <w:rPr>
                <w:sz w:val="22"/>
                <w:szCs w:val="22"/>
              </w:rPr>
              <w:t>,</w:t>
            </w:r>
            <w:r w:rsidR="007106BF">
              <w:rPr>
                <w:sz w:val="22"/>
                <w:szCs w:val="22"/>
              </w:rPr>
              <w:t xml:space="preserve">” </w:t>
            </w:r>
            <w:r w:rsidRPr="00355132" w:rsidR="007106BF">
              <w:rPr>
                <w:b/>
                <w:bCs/>
                <w:sz w:val="22"/>
                <w:szCs w:val="22"/>
              </w:rPr>
              <w:t>said Acting Chairwoman Jessica Rosenworcel</w:t>
            </w:r>
            <w:r w:rsidR="007106BF">
              <w:rPr>
                <w:sz w:val="22"/>
                <w:szCs w:val="22"/>
              </w:rPr>
              <w:t>.  “This program has helped provide a lifeline to</w:t>
            </w:r>
            <w:r w:rsidR="00996AEF">
              <w:rPr>
                <w:sz w:val="22"/>
                <w:szCs w:val="22"/>
              </w:rPr>
              <w:t xml:space="preserve"> health care providers by</w:t>
            </w:r>
            <w:r w:rsidR="007106BF">
              <w:rPr>
                <w:sz w:val="22"/>
                <w:szCs w:val="22"/>
              </w:rPr>
              <w:t xml:space="preserve"> expanding</w:t>
            </w:r>
            <w:r w:rsidR="00996AEF">
              <w:rPr>
                <w:sz w:val="22"/>
                <w:szCs w:val="22"/>
              </w:rPr>
              <w:t xml:space="preserve"> </w:t>
            </w:r>
            <w:r w:rsidR="007106BF">
              <w:rPr>
                <w:sz w:val="22"/>
                <w:szCs w:val="22"/>
              </w:rPr>
              <w:t>connected health services during the pandemic.</w:t>
            </w:r>
            <w:r w:rsidR="00376E28">
              <w:rPr>
                <w:sz w:val="22"/>
                <w:szCs w:val="22"/>
              </w:rPr>
              <w:t xml:space="preserve"> </w:t>
            </w:r>
            <w:r w:rsidR="007106BF">
              <w:rPr>
                <w:sz w:val="22"/>
                <w:szCs w:val="22"/>
              </w:rPr>
              <w:t xml:space="preserve"> I’d like to extend my continued gratitude to our FCC team for quickly standing up the second phase of this </w:t>
            </w:r>
            <w:r>
              <w:rPr>
                <w:sz w:val="22"/>
                <w:szCs w:val="22"/>
              </w:rPr>
              <w:t xml:space="preserve">important </w:t>
            </w:r>
            <w:r w:rsidR="007106BF">
              <w:rPr>
                <w:sz w:val="22"/>
                <w:szCs w:val="22"/>
              </w:rPr>
              <w:t>program.”</w:t>
            </w:r>
          </w:p>
          <w:p w:rsidR="00A41120" w:rsidRPr="00B5568D" w:rsidP="002E165B" w14:paraId="48D010F8" w14:textId="77777777">
            <w:pPr>
              <w:rPr>
                <w:sz w:val="22"/>
                <w:szCs w:val="22"/>
              </w:rPr>
            </w:pPr>
          </w:p>
          <w:p w:rsidR="00CF2953" w:rsidP="00A41232" w14:paraId="7127DBF3" w14:textId="77777777">
            <w:pPr>
              <w:rPr>
                <w:sz w:val="22"/>
                <w:szCs w:val="22"/>
              </w:rPr>
            </w:pPr>
            <w:r w:rsidRPr="00F66512">
              <w:rPr>
                <w:sz w:val="22"/>
                <w:szCs w:val="22"/>
              </w:rPr>
              <w:t>The FCC’s COVID-19 Telehealth Program supports the efforts of health care providers to continue serving their patients by providing</w:t>
            </w:r>
            <w:r w:rsidR="00076CFB">
              <w:rPr>
                <w:sz w:val="22"/>
                <w:szCs w:val="22"/>
              </w:rPr>
              <w:t xml:space="preserve"> reimbursement for</w:t>
            </w:r>
            <w:r w:rsidRPr="00F66512">
              <w:rPr>
                <w:sz w:val="22"/>
                <w:szCs w:val="22"/>
              </w:rPr>
              <w:t xml:space="preserve"> telecommunications services, information services, and connected devices necessary to enable telehealth during the COVID-19 pandemic.  </w:t>
            </w:r>
          </w:p>
          <w:p w:rsidR="00CF2953" w:rsidP="00A41232" w14:paraId="212DDBA9" w14:textId="77777777">
            <w:pPr>
              <w:rPr>
                <w:sz w:val="22"/>
                <w:szCs w:val="22"/>
              </w:rPr>
            </w:pPr>
          </w:p>
          <w:p w:rsidR="005552AA" w:rsidP="00A41232" w14:paraId="7750A8E6" w14:textId="77777777">
            <w:r w:rsidRPr="00CF1152">
              <w:rPr>
                <w:sz w:val="22"/>
                <w:szCs w:val="22"/>
              </w:rPr>
              <w:t>For additional information</w:t>
            </w:r>
            <w:r w:rsidR="00E8554B">
              <w:rPr>
                <w:sz w:val="22"/>
                <w:szCs w:val="22"/>
              </w:rPr>
              <w:t xml:space="preserve"> on eligibility and the application process</w:t>
            </w:r>
            <w:r w:rsidR="006B0A68">
              <w:rPr>
                <w:sz w:val="22"/>
                <w:szCs w:val="22"/>
              </w:rPr>
              <w:t xml:space="preserve">, </w:t>
            </w:r>
            <w:r w:rsidRPr="00CF1152">
              <w:rPr>
                <w:sz w:val="22"/>
                <w:szCs w:val="22"/>
              </w:rPr>
              <w:t>review the Application Process Guidance</w:t>
            </w:r>
            <w:r w:rsidRPr="00CF1152" w:rsidR="00CF1152">
              <w:rPr>
                <w:sz w:val="22"/>
                <w:szCs w:val="22"/>
              </w:rPr>
              <w:t xml:space="preserve"> available on </w:t>
            </w:r>
            <w:r w:rsidRPr="00CF1152">
              <w:rPr>
                <w:sz w:val="22"/>
                <w:szCs w:val="22"/>
              </w:rPr>
              <w:t xml:space="preserve">the Universal Service Administrative Company’s COVID-19 Telehealth Program webpage at </w:t>
            </w:r>
            <w:hyperlink r:id="rId6" w:history="1">
              <w:r w:rsidRPr="00CF1152">
                <w:rPr>
                  <w:rStyle w:val="Hyperlink"/>
                  <w:sz w:val="22"/>
                  <w:szCs w:val="22"/>
                </w:rPr>
                <w:t>https://www.usac.org/about/covid-19-telehealth-program/</w:t>
              </w:r>
            </w:hyperlink>
            <w:r w:rsidRPr="00CF1152">
              <w:rPr>
                <w:sz w:val="22"/>
                <w:szCs w:val="22"/>
              </w:rPr>
              <w:t xml:space="preserve">.  </w:t>
            </w:r>
            <w:r w:rsidRPr="00CF1152" w:rsidR="00344BA8">
              <w:rPr>
                <w:sz w:val="22"/>
                <w:szCs w:val="22"/>
              </w:rPr>
              <w:t>Questions specific to the application process should be directed to</w:t>
            </w:r>
            <w:r w:rsidRPr="00CF1152">
              <w:rPr>
                <w:sz w:val="22"/>
                <w:szCs w:val="22"/>
              </w:rPr>
              <w:t xml:space="preserve"> </w:t>
            </w:r>
            <w:hyperlink r:id="rId5" w:history="1">
              <w:r w:rsidRPr="003757D4" w:rsidR="003757D4">
                <w:rPr>
                  <w:rStyle w:val="Hyperlink"/>
                  <w:sz w:val="22"/>
                  <w:szCs w:val="22"/>
                </w:rPr>
                <w:t>Round2TelehealthApplicationSupport@usac.org</w:t>
              </w:r>
            </w:hyperlink>
            <w:r w:rsidRPr="003757D4" w:rsidR="003757D4">
              <w:rPr>
                <w:sz w:val="22"/>
                <w:szCs w:val="22"/>
              </w:rPr>
              <w:t>.</w:t>
            </w:r>
          </w:p>
          <w:p w:rsidR="00BD19E8" w:rsidRPr="002E165B" w:rsidP="002E165B" w14:paraId="6C6C7CD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8FDEC3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05AF48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3F25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155449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87AB38A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1639C"/>
    <w:rsid w:val="0002500C"/>
    <w:rsid w:val="000266FB"/>
    <w:rsid w:val="000311FC"/>
    <w:rsid w:val="00034D7D"/>
    <w:rsid w:val="00040127"/>
    <w:rsid w:val="00065E2D"/>
    <w:rsid w:val="00076C36"/>
    <w:rsid w:val="00076CFB"/>
    <w:rsid w:val="00080A19"/>
    <w:rsid w:val="00081232"/>
    <w:rsid w:val="0008760C"/>
    <w:rsid w:val="00091E65"/>
    <w:rsid w:val="00096D4A"/>
    <w:rsid w:val="000A125B"/>
    <w:rsid w:val="000A38EA"/>
    <w:rsid w:val="000A748B"/>
    <w:rsid w:val="000B54C0"/>
    <w:rsid w:val="000C1E47"/>
    <w:rsid w:val="000C26F3"/>
    <w:rsid w:val="000D303B"/>
    <w:rsid w:val="000E049E"/>
    <w:rsid w:val="0010756E"/>
    <w:rsid w:val="0010799B"/>
    <w:rsid w:val="00114C98"/>
    <w:rsid w:val="00117DB2"/>
    <w:rsid w:val="00123ED2"/>
    <w:rsid w:val="00125BE0"/>
    <w:rsid w:val="00131D82"/>
    <w:rsid w:val="00142C13"/>
    <w:rsid w:val="00146C49"/>
    <w:rsid w:val="001473C6"/>
    <w:rsid w:val="00151217"/>
    <w:rsid w:val="00152776"/>
    <w:rsid w:val="00153222"/>
    <w:rsid w:val="001577D3"/>
    <w:rsid w:val="001611E9"/>
    <w:rsid w:val="001676F3"/>
    <w:rsid w:val="00172935"/>
    <w:rsid w:val="001733A6"/>
    <w:rsid w:val="00176F98"/>
    <w:rsid w:val="001865A9"/>
    <w:rsid w:val="00187DB2"/>
    <w:rsid w:val="001B20BB"/>
    <w:rsid w:val="001B3AE3"/>
    <w:rsid w:val="001B4379"/>
    <w:rsid w:val="001C4370"/>
    <w:rsid w:val="001D3779"/>
    <w:rsid w:val="001D6169"/>
    <w:rsid w:val="001E5B38"/>
    <w:rsid w:val="001F0469"/>
    <w:rsid w:val="002012D2"/>
    <w:rsid w:val="00203A98"/>
    <w:rsid w:val="00206EDD"/>
    <w:rsid w:val="0021247E"/>
    <w:rsid w:val="002146F6"/>
    <w:rsid w:val="00217A96"/>
    <w:rsid w:val="0022105D"/>
    <w:rsid w:val="002318D1"/>
    <w:rsid w:val="00231C32"/>
    <w:rsid w:val="00240345"/>
    <w:rsid w:val="002421F0"/>
    <w:rsid w:val="00247274"/>
    <w:rsid w:val="00251A3E"/>
    <w:rsid w:val="00253696"/>
    <w:rsid w:val="00264E11"/>
    <w:rsid w:val="00266966"/>
    <w:rsid w:val="002779A1"/>
    <w:rsid w:val="00281B90"/>
    <w:rsid w:val="00283401"/>
    <w:rsid w:val="002858F3"/>
    <w:rsid w:val="00285C36"/>
    <w:rsid w:val="00286966"/>
    <w:rsid w:val="00294C0C"/>
    <w:rsid w:val="002A0934"/>
    <w:rsid w:val="002B1013"/>
    <w:rsid w:val="002B28B3"/>
    <w:rsid w:val="002B5666"/>
    <w:rsid w:val="002B63F2"/>
    <w:rsid w:val="002C20DF"/>
    <w:rsid w:val="002D03E5"/>
    <w:rsid w:val="002E165B"/>
    <w:rsid w:val="002E3F1D"/>
    <w:rsid w:val="002F31D0"/>
    <w:rsid w:val="00300359"/>
    <w:rsid w:val="0030195A"/>
    <w:rsid w:val="0031504D"/>
    <w:rsid w:val="0031773E"/>
    <w:rsid w:val="0032572A"/>
    <w:rsid w:val="0033108F"/>
    <w:rsid w:val="00333871"/>
    <w:rsid w:val="00344BA8"/>
    <w:rsid w:val="00347716"/>
    <w:rsid w:val="003506E1"/>
    <w:rsid w:val="00351850"/>
    <w:rsid w:val="00355132"/>
    <w:rsid w:val="00356948"/>
    <w:rsid w:val="00363C2C"/>
    <w:rsid w:val="00366679"/>
    <w:rsid w:val="003727E3"/>
    <w:rsid w:val="003757D4"/>
    <w:rsid w:val="00376E28"/>
    <w:rsid w:val="00385A93"/>
    <w:rsid w:val="003910F1"/>
    <w:rsid w:val="003A45EF"/>
    <w:rsid w:val="003C1ED9"/>
    <w:rsid w:val="003C3802"/>
    <w:rsid w:val="003C5C9F"/>
    <w:rsid w:val="003D68B3"/>
    <w:rsid w:val="003E42FC"/>
    <w:rsid w:val="003E5991"/>
    <w:rsid w:val="003F344A"/>
    <w:rsid w:val="003F79AA"/>
    <w:rsid w:val="00403FF0"/>
    <w:rsid w:val="0040779C"/>
    <w:rsid w:val="00411A3C"/>
    <w:rsid w:val="0042046D"/>
    <w:rsid w:val="004209BD"/>
    <w:rsid w:val="0042116E"/>
    <w:rsid w:val="004245FD"/>
    <w:rsid w:val="00425AEF"/>
    <w:rsid w:val="00426518"/>
    <w:rsid w:val="00427B06"/>
    <w:rsid w:val="00441F59"/>
    <w:rsid w:val="00444E07"/>
    <w:rsid w:val="00444FA9"/>
    <w:rsid w:val="00457A03"/>
    <w:rsid w:val="0047341B"/>
    <w:rsid w:val="00473E9C"/>
    <w:rsid w:val="0047707C"/>
    <w:rsid w:val="00480099"/>
    <w:rsid w:val="004831C8"/>
    <w:rsid w:val="004941A2"/>
    <w:rsid w:val="00497858"/>
    <w:rsid w:val="004A565D"/>
    <w:rsid w:val="004A729A"/>
    <w:rsid w:val="004B0985"/>
    <w:rsid w:val="004B4FEA"/>
    <w:rsid w:val="004C0ADA"/>
    <w:rsid w:val="004C412D"/>
    <w:rsid w:val="004C433E"/>
    <w:rsid w:val="004C4512"/>
    <w:rsid w:val="004C4F36"/>
    <w:rsid w:val="004D3D85"/>
    <w:rsid w:val="004E2BD8"/>
    <w:rsid w:val="004F0F1F"/>
    <w:rsid w:val="00502248"/>
    <w:rsid w:val="005022AA"/>
    <w:rsid w:val="00504845"/>
    <w:rsid w:val="0050757F"/>
    <w:rsid w:val="00511F12"/>
    <w:rsid w:val="005130EB"/>
    <w:rsid w:val="00516AD2"/>
    <w:rsid w:val="00523C40"/>
    <w:rsid w:val="00534DEC"/>
    <w:rsid w:val="00537E16"/>
    <w:rsid w:val="00545DAE"/>
    <w:rsid w:val="00555152"/>
    <w:rsid w:val="005552AA"/>
    <w:rsid w:val="005561C8"/>
    <w:rsid w:val="00557E14"/>
    <w:rsid w:val="0056492B"/>
    <w:rsid w:val="005664DB"/>
    <w:rsid w:val="00571B83"/>
    <w:rsid w:val="0057327E"/>
    <w:rsid w:val="00575A00"/>
    <w:rsid w:val="00575F7D"/>
    <w:rsid w:val="00581B74"/>
    <w:rsid w:val="00582FB6"/>
    <w:rsid w:val="00586417"/>
    <w:rsid w:val="0058673C"/>
    <w:rsid w:val="005925CE"/>
    <w:rsid w:val="00593070"/>
    <w:rsid w:val="005938FF"/>
    <w:rsid w:val="005A7972"/>
    <w:rsid w:val="005B17E7"/>
    <w:rsid w:val="005B2643"/>
    <w:rsid w:val="005D17FD"/>
    <w:rsid w:val="005D3D43"/>
    <w:rsid w:val="005F0D55"/>
    <w:rsid w:val="005F183E"/>
    <w:rsid w:val="005F7A54"/>
    <w:rsid w:val="00600DDA"/>
    <w:rsid w:val="00603A30"/>
    <w:rsid w:val="00604211"/>
    <w:rsid w:val="00611051"/>
    <w:rsid w:val="00613498"/>
    <w:rsid w:val="00617B94"/>
    <w:rsid w:val="00620BED"/>
    <w:rsid w:val="00633E6E"/>
    <w:rsid w:val="006348BE"/>
    <w:rsid w:val="006415B4"/>
    <w:rsid w:val="006437A5"/>
    <w:rsid w:val="00644E3D"/>
    <w:rsid w:val="006450FB"/>
    <w:rsid w:val="00645B8A"/>
    <w:rsid w:val="00650E43"/>
    <w:rsid w:val="00651B9E"/>
    <w:rsid w:val="00652019"/>
    <w:rsid w:val="00657EC9"/>
    <w:rsid w:val="00662010"/>
    <w:rsid w:val="00662D00"/>
    <w:rsid w:val="00665633"/>
    <w:rsid w:val="00671750"/>
    <w:rsid w:val="00674C86"/>
    <w:rsid w:val="0068015E"/>
    <w:rsid w:val="006861AB"/>
    <w:rsid w:val="00686B89"/>
    <w:rsid w:val="0069420F"/>
    <w:rsid w:val="006A030C"/>
    <w:rsid w:val="006A2FC5"/>
    <w:rsid w:val="006A7D75"/>
    <w:rsid w:val="006B0A68"/>
    <w:rsid w:val="006B0A70"/>
    <w:rsid w:val="006B606A"/>
    <w:rsid w:val="006B676B"/>
    <w:rsid w:val="006C33AF"/>
    <w:rsid w:val="006D16EF"/>
    <w:rsid w:val="006D4738"/>
    <w:rsid w:val="006D5D22"/>
    <w:rsid w:val="006D77A4"/>
    <w:rsid w:val="006E0324"/>
    <w:rsid w:val="006E06D1"/>
    <w:rsid w:val="006E4A76"/>
    <w:rsid w:val="006F1DBD"/>
    <w:rsid w:val="006F62EC"/>
    <w:rsid w:val="00700556"/>
    <w:rsid w:val="0070589A"/>
    <w:rsid w:val="007072A4"/>
    <w:rsid w:val="007106BF"/>
    <w:rsid w:val="007167DD"/>
    <w:rsid w:val="00720C99"/>
    <w:rsid w:val="0072478B"/>
    <w:rsid w:val="00724E69"/>
    <w:rsid w:val="007274AD"/>
    <w:rsid w:val="0073414D"/>
    <w:rsid w:val="007475A1"/>
    <w:rsid w:val="00747F42"/>
    <w:rsid w:val="0075235E"/>
    <w:rsid w:val="007528A5"/>
    <w:rsid w:val="00753052"/>
    <w:rsid w:val="00761178"/>
    <w:rsid w:val="007732CC"/>
    <w:rsid w:val="00774079"/>
    <w:rsid w:val="0077752B"/>
    <w:rsid w:val="007851DD"/>
    <w:rsid w:val="00793D6F"/>
    <w:rsid w:val="00794090"/>
    <w:rsid w:val="007A017E"/>
    <w:rsid w:val="007A44F8"/>
    <w:rsid w:val="007A4984"/>
    <w:rsid w:val="007A68FC"/>
    <w:rsid w:val="007B3BFE"/>
    <w:rsid w:val="007B7F67"/>
    <w:rsid w:val="007C1169"/>
    <w:rsid w:val="007C2FD9"/>
    <w:rsid w:val="007D21BF"/>
    <w:rsid w:val="007D6CD8"/>
    <w:rsid w:val="007F3C12"/>
    <w:rsid w:val="007F5205"/>
    <w:rsid w:val="0080486B"/>
    <w:rsid w:val="0080596F"/>
    <w:rsid w:val="008215E7"/>
    <w:rsid w:val="00830FC6"/>
    <w:rsid w:val="00847CA4"/>
    <w:rsid w:val="00850E26"/>
    <w:rsid w:val="00855A92"/>
    <w:rsid w:val="00860A72"/>
    <w:rsid w:val="0086490F"/>
    <w:rsid w:val="00865EAA"/>
    <w:rsid w:val="00866F06"/>
    <w:rsid w:val="008728F5"/>
    <w:rsid w:val="0087554D"/>
    <w:rsid w:val="008824C2"/>
    <w:rsid w:val="00885201"/>
    <w:rsid w:val="00894AA6"/>
    <w:rsid w:val="008960E4"/>
    <w:rsid w:val="008A1C33"/>
    <w:rsid w:val="008A2189"/>
    <w:rsid w:val="008A3940"/>
    <w:rsid w:val="008B13C9"/>
    <w:rsid w:val="008C248C"/>
    <w:rsid w:val="008C5432"/>
    <w:rsid w:val="008C7BF1"/>
    <w:rsid w:val="008C7F0E"/>
    <w:rsid w:val="008D00D6"/>
    <w:rsid w:val="008D4D00"/>
    <w:rsid w:val="008D4E5E"/>
    <w:rsid w:val="008D7ABD"/>
    <w:rsid w:val="008E55A2"/>
    <w:rsid w:val="008F1609"/>
    <w:rsid w:val="008F46A4"/>
    <w:rsid w:val="008F78D8"/>
    <w:rsid w:val="00903145"/>
    <w:rsid w:val="00904F5F"/>
    <w:rsid w:val="00911667"/>
    <w:rsid w:val="00925508"/>
    <w:rsid w:val="0093373C"/>
    <w:rsid w:val="009461BD"/>
    <w:rsid w:val="00952EF7"/>
    <w:rsid w:val="00961620"/>
    <w:rsid w:val="00962014"/>
    <w:rsid w:val="009734B6"/>
    <w:rsid w:val="0098096F"/>
    <w:rsid w:val="0098437A"/>
    <w:rsid w:val="00986316"/>
    <w:rsid w:val="00986C92"/>
    <w:rsid w:val="00993C47"/>
    <w:rsid w:val="009942D7"/>
    <w:rsid w:val="00996657"/>
    <w:rsid w:val="00996AEF"/>
    <w:rsid w:val="009972BC"/>
    <w:rsid w:val="009A29D5"/>
    <w:rsid w:val="009B4B16"/>
    <w:rsid w:val="009E54A1"/>
    <w:rsid w:val="009F3DDE"/>
    <w:rsid w:val="009F4E25"/>
    <w:rsid w:val="009F5B1F"/>
    <w:rsid w:val="00A138C9"/>
    <w:rsid w:val="00A16DDE"/>
    <w:rsid w:val="00A225A9"/>
    <w:rsid w:val="00A262F4"/>
    <w:rsid w:val="00A3003C"/>
    <w:rsid w:val="00A3308E"/>
    <w:rsid w:val="00A35DFD"/>
    <w:rsid w:val="00A41120"/>
    <w:rsid w:val="00A41232"/>
    <w:rsid w:val="00A41E67"/>
    <w:rsid w:val="00A46E78"/>
    <w:rsid w:val="00A64193"/>
    <w:rsid w:val="00A65566"/>
    <w:rsid w:val="00A66BFB"/>
    <w:rsid w:val="00A702DF"/>
    <w:rsid w:val="00A775A3"/>
    <w:rsid w:val="00A814E9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2D65"/>
    <w:rsid w:val="00AD4184"/>
    <w:rsid w:val="00AE0D4C"/>
    <w:rsid w:val="00AF051B"/>
    <w:rsid w:val="00AF3715"/>
    <w:rsid w:val="00B037A2"/>
    <w:rsid w:val="00B21BAC"/>
    <w:rsid w:val="00B2371C"/>
    <w:rsid w:val="00B273CB"/>
    <w:rsid w:val="00B31870"/>
    <w:rsid w:val="00B320B8"/>
    <w:rsid w:val="00B320B9"/>
    <w:rsid w:val="00B35EE2"/>
    <w:rsid w:val="00B36DEF"/>
    <w:rsid w:val="00B50DFE"/>
    <w:rsid w:val="00B52016"/>
    <w:rsid w:val="00B5568D"/>
    <w:rsid w:val="00B57131"/>
    <w:rsid w:val="00B62F2C"/>
    <w:rsid w:val="00B727C9"/>
    <w:rsid w:val="00B735C8"/>
    <w:rsid w:val="00B76A63"/>
    <w:rsid w:val="00B7740D"/>
    <w:rsid w:val="00B8702E"/>
    <w:rsid w:val="00BA1D08"/>
    <w:rsid w:val="00BA2BF6"/>
    <w:rsid w:val="00BA6350"/>
    <w:rsid w:val="00BA6980"/>
    <w:rsid w:val="00BA7B16"/>
    <w:rsid w:val="00BB1212"/>
    <w:rsid w:val="00BB4E29"/>
    <w:rsid w:val="00BB74C9"/>
    <w:rsid w:val="00BC3AB6"/>
    <w:rsid w:val="00BD19E8"/>
    <w:rsid w:val="00BD4273"/>
    <w:rsid w:val="00BE406A"/>
    <w:rsid w:val="00BF4DCF"/>
    <w:rsid w:val="00C05E18"/>
    <w:rsid w:val="00C07979"/>
    <w:rsid w:val="00C15B09"/>
    <w:rsid w:val="00C17C53"/>
    <w:rsid w:val="00C25355"/>
    <w:rsid w:val="00C274DB"/>
    <w:rsid w:val="00C300A0"/>
    <w:rsid w:val="00C31ED8"/>
    <w:rsid w:val="00C3210B"/>
    <w:rsid w:val="00C432E4"/>
    <w:rsid w:val="00C70C26"/>
    <w:rsid w:val="00C72001"/>
    <w:rsid w:val="00C72B33"/>
    <w:rsid w:val="00C7303B"/>
    <w:rsid w:val="00C772B7"/>
    <w:rsid w:val="00C80347"/>
    <w:rsid w:val="00C97A22"/>
    <w:rsid w:val="00CA0AF2"/>
    <w:rsid w:val="00CB146D"/>
    <w:rsid w:val="00CB24D2"/>
    <w:rsid w:val="00CB7C1A"/>
    <w:rsid w:val="00CC10FA"/>
    <w:rsid w:val="00CC5E08"/>
    <w:rsid w:val="00CE14FD"/>
    <w:rsid w:val="00CF1152"/>
    <w:rsid w:val="00CF2953"/>
    <w:rsid w:val="00CF2A0C"/>
    <w:rsid w:val="00CF6860"/>
    <w:rsid w:val="00D02AC6"/>
    <w:rsid w:val="00D03F0C"/>
    <w:rsid w:val="00D04312"/>
    <w:rsid w:val="00D10A1B"/>
    <w:rsid w:val="00D16A7F"/>
    <w:rsid w:val="00D16AD2"/>
    <w:rsid w:val="00D20446"/>
    <w:rsid w:val="00D215F6"/>
    <w:rsid w:val="00D22596"/>
    <w:rsid w:val="00D22691"/>
    <w:rsid w:val="00D24C3D"/>
    <w:rsid w:val="00D46CB1"/>
    <w:rsid w:val="00D570DA"/>
    <w:rsid w:val="00D65B49"/>
    <w:rsid w:val="00D723F0"/>
    <w:rsid w:val="00D752A6"/>
    <w:rsid w:val="00D8133F"/>
    <w:rsid w:val="00D861EE"/>
    <w:rsid w:val="00D869E2"/>
    <w:rsid w:val="00D95B05"/>
    <w:rsid w:val="00D97E2D"/>
    <w:rsid w:val="00DA103D"/>
    <w:rsid w:val="00DA45D3"/>
    <w:rsid w:val="00DA4772"/>
    <w:rsid w:val="00DA4EAF"/>
    <w:rsid w:val="00DA7B44"/>
    <w:rsid w:val="00DB2667"/>
    <w:rsid w:val="00DB67B7"/>
    <w:rsid w:val="00DC15A9"/>
    <w:rsid w:val="00DC40AA"/>
    <w:rsid w:val="00DC5D7F"/>
    <w:rsid w:val="00DD1750"/>
    <w:rsid w:val="00DD1C40"/>
    <w:rsid w:val="00DE2390"/>
    <w:rsid w:val="00E265EA"/>
    <w:rsid w:val="00E349AA"/>
    <w:rsid w:val="00E41390"/>
    <w:rsid w:val="00E41CA0"/>
    <w:rsid w:val="00E4366B"/>
    <w:rsid w:val="00E50A4A"/>
    <w:rsid w:val="00E606DE"/>
    <w:rsid w:val="00E644FE"/>
    <w:rsid w:val="00E659D9"/>
    <w:rsid w:val="00E71F91"/>
    <w:rsid w:val="00E72733"/>
    <w:rsid w:val="00E742FA"/>
    <w:rsid w:val="00E74A62"/>
    <w:rsid w:val="00E74F2C"/>
    <w:rsid w:val="00E76816"/>
    <w:rsid w:val="00E83DBF"/>
    <w:rsid w:val="00E8554B"/>
    <w:rsid w:val="00E87C13"/>
    <w:rsid w:val="00E9113C"/>
    <w:rsid w:val="00E91FD9"/>
    <w:rsid w:val="00E94CD9"/>
    <w:rsid w:val="00E96479"/>
    <w:rsid w:val="00EA1A76"/>
    <w:rsid w:val="00EA290B"/>
    <w:rsid w:val="00EA434D"/>
    <w:rsid w:val="00EC5457"/>
    <w:rsid w:val="00ED6EF6"/>
    <w:rsid w:val="00ED70CF"/>
    <w:rsid w:val="00EE0E90"/>
    <w:rsid w:val="00EE507A"/>
    <w:rsid w:val="00EE614A"/>
    <w:rsid w:val="00EF3BCA"/>
    <w:rsid w:val="00EF3FE9"/>
    <w:rsid w:val="00EF5FC8"/>
    <w:rsid w:val="00EF603E"/>
    <w:rsid w:val="00EF6BD2"/>
    <w:rsid w:val="00EF729B"/>
    <w:rsid w:val="00F01B0D"/>
    <w:rsid w:val="00F1238F"/>
    <w:rsid w:val="00F16485"/>
    <w:rsid w:val="00F17DFF"/>
    <w:rsid w:val="00F228ED"/>
    <w:rsid w:val="00F26E31"/>
    <w:rsid w:val="00F27C6C"/>
    <w:rsid w:val="00F34A8D"/>
    <w:rsid w:val="00F41D31"/>
    <w:rsid w:val="00F41DF0"/>
    <w:rsid w:val="00F50D25"/>
    <w:rsid w:val="00F535D8"/>
    <w:rsid w:val="00F61155"/>
    <w:rsid w:val="00F61F76"/>
    <w:rsid w:val="00F66512"/>
    <w:rsid w:val="00F670E4"/>
    <w:rsid w:val="00F708E3"/>
    <w:rsid w:val="00F75931"/>
    <w:rsid w:val="00F76561"/>
    <w:rsid w:val="00F84736"/>
    <w:rsid w:val="00F95083"/>
    <w:rsid w:val="00FB5270"/>
    <w:rsid w:val="00FC6C29"/>
    <w:rsid w:val="00FD450A"/>
    <w:rsid w:val="00FD58E0"/>
    <w:rsid w:val="00FD635A"/>
    <w:rsid w:val="00FD71AE"/>
    <w:rsid w:val="00FE0198"/>
    <w:rsid w:val="00FE2BCD"/>
    <w:rsid w:val="00FE3A7C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6F7E2A"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  <w:style w:type="character" w:customStyle="1" w:styleId="UnresolvedMention2">
    <w:name w:val="Unresolved Mention2"/>
    <w:basedOn w:val="DefaultParagraphFont"/>
    <w:rsid w:val="00A412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08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Round2TelehealthApplicationSupport@usac.org" TargetMode="External" /><Relationship Id="rId6" Type="http://schemas.openxmlformats.org/officeDocument/2006/relationships/hyperlink" Target="https://www.usac.org/about/covid-19-telehealth-program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