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0" w:type="auto"/>
        <w:tblLook w:val="0000"/>
      </w:tblPr>
      <w:tblGrid>
        <w:gridCol w:w="8640"/>
      </w:tblGrid>
      <w:tr w14:paraId="6CE7CB43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E0602" w14:paraId="1B57E9F2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602" w14:paraId="16B6B26C" w14:textId="77777777">
            <w:pPr>
              <w:rPr>
                <w:b/>
                <w:bCs/>
                <w:sz w:val="12"/>
                <w:szCs w:val="12"/>
              </w:rPr>
            </w:pPr>
          </w:p>
          <w:p w:rsidR="00FE0602" w14:paraId="79E793FA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E0602" w14:paraId="4424C73F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Sulhoff, (202) 418-0587</w:t>
            </w:r>
          </w:p>
          <w:p w:rsidR="00FE0602" w14:paraId="51FC853E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cecilia.sulhoff@fcc.gov</w:t>
            </w:r>
          </w:p>
          <w:p w:rsidR="00FE0602" w14:paraId="5F906EB1" w14:textId="77777777">
            <w:pPr>
              <w:rPr>
                <w:bCs/>
                <w:sz w:val="22"/>
                <w:szCs w:val="22"/>
              </w:rPr>
            </w:pPr>
          </w:p>
          <w:p w:rsidR="00FE0602" w14:paraId="42F36DF8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FE0602" w:rsidP="003F469D" w14:paraId="0FCE8BA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38E6" w:rsidP="00BD2B1F" w14:paraId="395D671C" w14:textId="4F82E16B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0" w:name="_Hlk71286193"/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422CD7">
              <w:rPr>
                <w:b/>
                <w:bCs/>
                <w:sz w:val="26"/>
                <w:szCs w:val="26"/>
              </w:rPr>
              <w:t xml:space="preserve">ANNOUNCES </w:t>
            </w:r>
            <w:r w:rsidR="00BD2B1F">
              <w:rPr>
                <w:b/>
                <w:bCs/>
                <w:sz w:val="26"/>
                <w:szCs w:val="26"/>
              </w:rPr>
              <w:t xml:space="preserve">MULTIPLE ACTIONS TO </w:t>
            </w:r>
            <w:r w:rsidR="00A46049">
              <w:rPr>
                <w:b/>
                <w:bCs/>
                <w:sz w:val="26"/>
                <w:szCs w:val="26"/>
              </w:rPr>
              <w:t>EXPAND ACCESS TO</w:t>
            </w:r>
            <w:r w:rsidR="00BD2B1F">
              <w:rPr>
                <w:b/>
                <w:bCs/>
                <w:sz w:val="26"/>
                <w:szCs w:val="26"/>
              </w:rPr>
              <w:t xml:space="preserve"> </w:t>
            </w:r>
          </w:p>
          <w:p w:rsidR="00FE0602" w:rsidP="00DF6017" w14:paraId="01CF4C60" w14:textId="709C620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3.5 GHZ SPECTRUM</w:t>
            </w:r>
          </w:p>
          <w:bookmarkEnd w:id="0"/>
          <w:p w:rsidR="00DE57AE" w:rsidRPr="00DF6017" w:rsidP="00BD2B1F" w14:paraId="63AB7678" w14:textId="63A2ACEE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DF6017">
              <w:rPr>
                <w:b/>
                <w:bCs/>
                <w:i/>
                <w:iCs/>
              </w:rPr>
              <w:t xml:space="preserve">Puerto Rico, Guam, and American Samoa Gain Access to </w:t>
            </w:r>
            <w:r w:rsidRPr="00DF6017" w:rsidR="00D70F0A">
              <w:rPr>
                <w:b/>
                <w:bCs/>
                <w:i/>
                <w:iCs/>
              </w:rPr>
              <w:t xml:space="preserve">Critical </w:t>
            </w:r>
            <w:r w:rsidRPr="00DF6017">
              <w:rPr>
                <w:b/>
                <w:bCs/>
                <w:i/>
                <w:iCs/>
              </w:rPr>
              <w:t>Mid-Band Spectrum for 5G for the First Time</w:t>
            </w:r>
          </w:p>
          <w:p w:rsidR="00FE0602" w:rsidRPr="00213825" w14:paraId="22F1A56F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213825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213825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-- </w:t>
            </w:r>
          </w:p>
          <w:p w:rsidR="00225DC9" w14:paraId="1486D2F2" w14:textId="51E2B7EC">
            <w:pPr>
              <w:rPr>
                <w:sz w:val="22"/>
                <w:szCs w:val="22"/>
              </w:rPr>
            </w:pPr>
            <w:r w:rsidRPr="00424380">
              <w:rPr>
                <w:sz w:val="22"/>
                <w:szCs w:val="22"/>
              </w:rPr>
              <w:t xml:space="preserve">WASHINGTON, </w:t>
            </w:r>
            <w:r w:rsidRPr="00424380" w:rsidR="00FA6C60">
              <w:rPr>
                <w:sz w:val="22"/>
                <w:szCs w:val="22"/>
              </w:rPr>
              <w:t xml:space="preserve">May </w:t>
            </w:r>
            <w:r w:rsidRPr="00424380" w:rsidR="00424380">
              <w:rPr>
                <w:sz w:val="22"/>
                <w:szCs w:val="22"/>
              </w:rPr>
              <w:t>7</w:t>
            </w:r>
            <w:r w:rsidRPr="00424380">
              <w:rPr>
                <w:sz w:val="22"/>
                <w:szCs w:val="22"/>
              </w:rPr>
              <w:t>, 2021</w:t>
            </w:r>
            <w:r w:rsidRPr="00213825">
              <w:rPr>
                <w:sz w:val="22"/>
                <w:szCs w:val="22"/>
              </w:rPr>
              <w:t>—The F</w:t>
            </w:r>
            <w:r w:rsidR="00616349">
              <w:rPr>
                <w:sz w:val="22"/>
                <w:szCs w:val="22"/>
              </w:rPr>
              <w:t xml:space="preserve">ederal Communications Commission today </w:t>
            </w:r>
            <w:r w:rsidRPr="00213825">
              <w:rPr>
                <w:sz w:val="22"/>
                <w:szCs w:val="22"/>
              </w:rPr>
              <w:t>announce</w:t>
            </w:r>
            <w:r w:rsidR="00056F24">
              <w:rPr>
                <w:sz w:val="22"/>
                <w:szCs w:val="22"/>
              </w:rPr>
              <w:t>s</w:t>
            </w:r>
            <w:r w:rsidR="0094513F">
              <w:rPr>
                <w:sz w:val="22"/>
                <w:szCs w:val="22"/>
              </w:rPr>
              <w:t xml:space="preserve"> </w:t>
            </w:r>
            <w:r w:rsidR="00616349">
              <w:rPr>
                <w:sz w:val="22"/>
                <w:szCs w:val="22"/>
              </w:rPr>
              <w:t xml:space="preserve">its latest </w:t>
            </w:r>
            <w:r w:rsidR="00DE57AE">
              <w:rPr>
                <w:sz w:val="22"/>
                <w:szCs w:val="22"/>
              </w:rPr>
              <w:t>efforts</w:t>
            </w:r>
            <w:r w:rsidR="0094513F">
              <w:rPr>
                <w:sz w:val="22"/>
                <w:szCs w:val="22"/>
              </w:rPr>
              <w:t xml:space="preserve"> </w:t>
            </w:r>
            <w:r w:rsidR="00BD2B1F">
              <w:rPr>
                <w:sz w:val="22"/>
                <w:szCs w:val="22"/>
              </w:rPr>
              <w:t>to make</w:t>
            </w:r>
            <w:r w:rsidR="00197ABC">
              <w:rPr>
                <w:sz w:val="22"/>
                <w:szCs w:val="22"/>
              </w:rPr>
              <w:t xml:space="preserve"> mid-band</w:t>
            </w:r>
            <w:r w:rsidR="00BD2B1F">
              <w:rPr>
                <w:sz w:val="22"/>
                <w:szCs w:val="22"/>
              </w:rPr>
              <w:t xml:space="preserve"> </w:t>
            </w:r>
            <w:r w:rsidR="00047A97">
              <w:rPr>
                <w:sz w:val="22"/>
                <w:szCs w:val="22"/>
              </w:rPr>
              <w:t>spectrum</w:t>
            </w:r>
            <w:r w:rsidR="00BD2B1F">
              <w:rPr>
                <w:sz w:val="22"/>
                <w:szCs w:val="22"/>
              </w:rPr>
              <w:t xml:space="preserve"> </w:t>
            </w:r>
            <w:r w:rsidR="00343D9A">
              <w:rPr>
                <w:sz w:val="22"/>
                <w:szCs w:val="22"/>
              </w:rPr>
              <w:t xml:space="preserve">in the 3.5 GHz band (3550-3700 MHz) </w:t>
            </w:r>
            <w:r w:rsidR="00BD2B1F">
              <w:rPr>
                <w:sz w:val="22"/>
                <w:szCs w:val="22"/>
              </w:rPr>
              <w:t>available for</w:t>
            </w:r>
            <w:r>
              <w:rPr>
                <w:sz w:val="22"/>
                <w:szCs w:val="22"/>
              </w:rPr>
              <w:t xml:space="preserve"> 5G and other advanced wireless services</w:t>
            </w:r>
            <w:r w:rsidR="00A46049">
              <w:rPr>
                <w:sz w:val="22"/>
                <w:szCs w:val="22"/>
              </w:rPr>
              <w:t xml:space="preserve"> to a diverse array of operators</w:t>
            </w:r>
            <w:r w:rsidR="00616349">
              <w:rPr>
                <w:sz w:val="22"/>
                <w:szCs w:val="22"/>
              </w:rPr>
              <w:t xml:space="preserve">, including </w:t>
            </w:r>
            <w:r w:rsidR="00DE57AE">
              <w:rPr>
                <w:sz w:val="22"/>
                <w:szCs w:val="22"/>
              </w:rPr>
              <w:t>actions</w:t>
            </w:r>
            <w:r w:rsidR="00197ABC">
              <w:rPr>
                <w:sz w:val="22"/>
                <w:szCs w:val="22"/>
              </w:rPr>
              <w:t xml:space="preserve"> that will enable</w:t>
            </w:r>
            <w:r w:rsidR="00DE57AE">
              <w:rPr>
                <w:sz w:val="22"/>
                <w:szCs w:val="22"/>
              </w:rPr>
              <w:t xml:space="preserve"> commercial deployments</w:t>
            </w:r>
            <w:r w:rsidR="007020C2">
              <w:rPr>
                <w:sz w:val="22"/>
                <w:szCs w:val="22"/>
              </w:rPr>
              <w:t xml:space="preserve"> in the 3550-3650 MHz band segment</w:t>
            </w:r>
            <w:r w:rsidR="00DE57AE">
              <w:rPr>
                <w:sz w:val="22"/>
                <w:szCs w:val="22"/>
              </w:rPr>
              <w:t xml:space="preserve"> </w:t>
            </w:r>
            <w:r w:rsidR="00616349">
              <w:rPr>
                <w:sz w:val="22"/>
                <w:szCs w:val="22"/>
              </w:rPr>
              <w:t>in Puerto Rico, Guam, and American Samoa</w:t>
            </w:r>
            <w:r w:rsidR="00DE57AE">
              <w:rPr>
                <w:sz w:val="22"/>
                <w:szCs w:val="22"/>
              </w:rPr>
              <w:t xml:space="preserve"> for the first time</w:t>
            </w:r>
            <w:r w:rsidR="00616349">
              <w:rPr>
                <w:sz w:val="22"/>
                <w:szCs w:val="22"/>
              </w:rPr>
              <w:t>.</w:t>
            </w:r>
          </w:p>
          <w:p w:rsidR="00225DC9" w14:paraId="1765B4A1" w14:textId="7F82B4B7">
            <w:pPr>
              <w:rPr>
                <w:sz w:val="22"/>
                <w:szCs w:val="22"/>
              </w:rPr>
            </w:pPr>
          </w:p>
          <w:p w:rsidR="00616349" w14:paraId="545BC13F" w14:textId="7156B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D70F0A">
              <w:rPr>
                <w:sz w:val="22"/>
                <w:szCs w:val="22"/>
              </w:rPr>
              <w:t>No matter who you are or where you live, you need access to modern communications to have a fair shot at 21</w:t>
            </w:r>
            <w:r w:rsidRPr="007020C2" w:rsidR="00D70F0A">
              <w:rPr>
                <w:sz w:val="22"/>
                <w:szCs w:val="22"/>
                <w:vertAlign w:val="superscript"/>
              </w:rPr>
              <w:t>st</w:t>
            </w:r>
            <w:r w:rsidR="00D70F0A">
              <w:rPr>
                <w:sz w:val="22"/>
                <w:szCs w:val="22"/>
              </w:rPr>
              <w:t xml:space="preserve"> century success.  This is true</w:t>
            </w:r>
            <w:r w:rsidR="00424380">
              <w:rPr>
                <w:sz w:val="22"/>
                <w:szCs w:val="22"/>
              </w:rPr>
              <w:t>, of course,</w:t>
            </w:r>
            <w:r w:rsidR="00D70F0A">
              <w:rPr>
                <w:sz w:val="22"/>
                <w:szCs w:val="22"/>
              </w:rPr>
              <w:t xml:space="preserve"> for those living in Puerto Rico, Guam, and America</w:t>
            </w:r>
            <w:r w:rsidR="007020C2">
              <w:rPr>
                <w:sz w:val="22"/>
                <w:szCs w:val="22"/>
              </w:rPr>
              <w:t>n</w:t>
            </w:r>
            <w:r w:rsidR="00D70F0A">
              <w:rPr>
                <w:sz w:val="22"/>
                <w:szCs w:val="22"/>
              </w:rPr>
              <w:t xml:space="preserve"> Samoa too</w:t>
            </w:r>
            <w:r>
              <w:rPr>
                <w:sz w:val="22"/>
                <w:szCs w:val="22"/>
              </w:rPr>
              <w:t>,” said FCC Acting Chairwoman Jessica Rosenworcel.  “</w:t>
            </w:r>
            <w:r w:rsidR="00D70F0A">
              <w:rPr>
                <w:sz w:val="22"/>
                <w:szCs w:val="22"/>
              </w:rPr>
              <w:t xml:space="preserve">These actions continue our efforts to bring 5G to everyone, everywhere in the country—and not create communities of 5G haves and have-nots.  </w:t>
            </w:r>
            <w:r>
              <w:rPr>
                <w:sz w:val="22"/>
                <w:szCs w:val="22"/>
              </w:rPr>
              <w:t xml:space="preserve">I want to thank our partners at NTIA and the Department of Defense for working closely with </w:t>
            </w:r>
            <w:r w:rsidR="005B7495">
              <w:rPr>
                <w:sz w:val="22"/>
                <w:szCs w:val="22"/>
              </w:rPr>
              <w:t>our great FCC team</w:t>
            </w:r>
            <w:r w:rsidR="006137AD">
              <w:rPr>
                <w:sz w:val="22"/>
                <w:szCs w:val="22"/>
              </w:rPr>
              <w:t xml:space="preserve"> to make this progress possible</w:t>
            </w:r>
            <w:r w:rsidR="00D33AE8">
              <w:rPr>
                <w:sz w:val="22"/>
                <w:szCs w:val="22"/>
              </w:rPr>
              <w:t>.”</w:t>
            </w:r>
          </w:p>
          <w:p w:rsidR="00616349" w14:paraId="3BE743AC" w14:textId="77777777">
            <w:pPr>
              <w:rPr>
                <w:sz w:val="22"/>
                <w:szCs w:val="22"/>
              </w:rPr>
            </w:pPr>
          </w:p>
          <w:p w:rsidR="00012F2A" w14:paraId="77100288" w14:textId="14ECCC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After close coordination with the National Telecommunications and Information Administration and the Department of Defense, </w:t>
            </w:r>
            <w:r w:rsidR="00616349">
              <w:rPr>
                <w:sz w:val="22"/>
                <w:szCs w:val="22"/>
              </w:rPr>
              <w:t>the F</w:t>
            </w:r>
            <w:r w:rsidRPr="00213825" w:rsidR="00616349">
              <w:rPr>
                <w:sz w:val="22"/>
                <w:szCs w:val="22"/>
              </w:rPr>
              <w:t xml:space="preserve">CC’s Wireless Telecommunications Bureau </w:t>
            </w:r>
            <w:r w:rsidR="00616349">
              <w:rPr>
                <w:sz w:val="22"/>
                <w:szCs w:val="22"/>
              </w:rPr>
              <w:t xml:space="preserve">and Office of Engineering and Technology </w:t>
            </w:r>
            <w:r w:rsidR="00DD29CD">
              <w:rPr>
                <w:sz w:val="22"/>
                <w:szCs w:val="22"/>
              </w:rPr>
              <w:t xml:space="preserve">have taken </w:t>
            </w:r>
            <w:r>
              <w:rPr>
                <w:sz w:val="22"/>
                <w:szCs w:val="22"/>
              </w:rPr>
              <w:t xml:space="preserve">the following </w:t>
            </w:r>
            <w:r w:rsidR="00DD29CD">
              <w:rPr>
                <w:sz w:val="22"/>
                <w:szCs w:val="22"/>
              </w:rPr>
              <w:t>three actions today</w:t>
            </w:r>
            <w:r>
              <w:rPr>
                <w:sz w:val="22"/>
                <w:szCs w:val="22"/>
              </w:rPr>
              <w:t xml:space="preserve"> related to 3.5 GHz Environmental Sensing Capability (ESC) and Spectrum Access </w:t>
            </w:r>
            <w:r w:rsidR="0048048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ystems (SAS) approvals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</w:p>
          <w:p w:rsidR="00DD29CD" w14:paraId="5C22CDE1" w14:textId="77777777">
            <w:pPr>
              <w:rPr>
                <w:sz w:val="22"/>
                <w:szCs w:val="22"/>
              </w:rPr>
            </w:pPr>
          </w:p>
          <w:p w:rsidR="00CC01B4" w:rsidP="00CC01B4" w14:paraId="1687EC43" w14:textId="09CD5C6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047A97" w:rsidR="003B1A99">
              <w:rPr>
                <w:sz w:val="22"/>
                <w:szCs w:val="22"/>
              </w:rPr>
              <w:t>pproved new and updated ESC sensor deployment and coverage plans of four ESC operators – CommScope Inc</w:t>
            </w:r>
            <w:r w:rsidRPr="00047A97" w:rsidR="00CF1BFA">
              <w:rPr>
                <w:sz w:val="22"/>
                <w:szCs w:val="22"/>
              </w:rPr>
              <w:t>, Google, Federated Wireless Inc, and Key Bridge Wireless LLC</w:t>
            </w:r>
            <w:r>
              <w:rPr>
                <w:sz w:val="22"/>
                <w:szCs w:val="22"/>
              </w:rPr>
              <w:t xml:space="preserve">, </w:t>
            </w:r>
            <w:r w:rsidRPr="00047A97" w:rsidR="00696882">
              <w:rPr>
                <w:sz w:val="22"/>
                <w:szCs w:val="22"/>
              </w:rPr>
              <w:t>clear</w:t>
            </w:r>
            <w:r>
              <w:rPr>
                <w:sz w:val="22"/>
                <w:szCs w:val="22"/>
              </w:rPr>
              <w:t>ing</w:t>
            </w:r>
            <w:r w:rsidRPr="00047A97" w:rsidR="00696882">
              <w:rPr>
                <w:sz w:val="22"/>
                <w:szCs w:val="22"/>
              </w:rPr>
              <w:t xml:space="preserve"> the way for </w:t>
            </w:r>
            <w:r w:rsidRPr="00047A97" w:rsidR="00D521DF">
              <w:rPr>
                <w:sz w:val="22"/>
                <w:szCs w:val="22"/>
              </w:rPr>
              <w:t>commercial</w:t>
            </w:r>
            <w:r w:rsidRPr="00047A97" w:rsidR="00503AA6">
              <w:rPr>
                <w:sz w:val="22"/>
                <w:szCs w:val="22"/>
              </w:rPr>
              <w:t xml:space="preserve"> access to</w:t>
            </w:r>
            <w:r w:rsidR="001F374C">
              <w:rPr>
                <w:sz w:val="22"/>
                <w:szCs w:val="22"/>
              </w:rPr>
              <w:t xml:space="preserve"> the 3550-3650 MHz portion of the</w:t>
            </w:r>
            <w:r w:rsidRPr="00047A97" w:rsidR="00503AA6">
              <w:rPr>
                <w:sz w:val="22"/>
                <w:szCs w:val="22"/>
              </w:rPr>
              <w:t xml:space="preserve"> </w:t>
            </w:r>
            <w:r w:rsidRPr="00047A97">
              <w:rPr>
                <w:sz w:val="22"/>
                <w:szCs w:val="22"/>
              </w:rPr>
              <w:t>Citizens Broadband Radio Service</w:t>
            </w:r>
            <w:r w:rsidR="00F9122A">
              <w:rPr>
                <w:sz w:val="22"/>
                <w:szCs w:val="22"/>
              </w:rPr>
              <w:t xml:space="preserve"> </w:t>
            </w:r>
            <w:r w:rsidRPr="00047A97" w:rsidR="00503AA6">
              <w:rPr>
                <w:sz w:val="22"/>
                <w:szCs w:val="22"/>
              </w:rPr>
              <w:t>in Puerto Rico and Guam</w:t>
            </w:r>
            <w:r w:rsidRPr="00047A97" w:rsidR="00BA1D22">
              <w:rPr>
                <w:sz w:val="22"/>
                <w:szCs w:val="22"/>
              </w:rPr>
              <w:t xml:space="preserve"> for the first time</w:t>
            </w:r>
            <w:r w:rsidRPr="00047A97" w:rsidR="00503AA6">
              <w:rPr>
                <w:sz w:val="22"/>
                <w:szCs w:val="22"/>
              </w:rPr>
              <w:t>.</w:t>
            </w:r>
            <w:r w:rsidRPr="00047A97" w:rsidR="00225DC9">
              <w:rPr>
                <w:sz w:val="22"/>
                <w:szCs w:val="22"/>
              </w:rPr>
              <w:t xml:space="preserve">  </w:t>
            </w:r>
          </w:p>
          <w:p w:rsidR="00047A97" w:rsidRPr="001C6C6B" w:rsidP="001C6C6B" w14:paraId="2BD5469A" w14:textId="77777777">
            <w:pPr>
              <w:ind w:left="360"/>
              <w:rPr>
                <w:sz w:val="22"/>
                <w:szCs w:val="22"/>
              </w:rPr>
            </w:pPr>
          </w:p>
          <w:p w:rsidR="00683B8D" w:rsidP="00047A97" w14:paraId="36BD58FA" w14:textId="73BBE45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4474D">
              <w:rPr>
                <w:sz w:val="22"/>
                <w:szCs w:val="22"/>
              </w:rPr>
              <w:t>pproved</w:t>
            </w:r>
            <w:r>
              <w:rPr>
                <w:sz w:val="22"/>
                <w:szCs w:val="22"/>
              </w:rPr>
              <w:t xml:space="preserve"> Federated Wireless Inc.</w:t>
            </w:r>
            <w:r w:rsidRPr="0044474D">
              <w:rPr>
                <w:sz w:val="22"/>
                <w:szCs w:val="22"/>
              </w:rPr>
              <w:t xml:space="preserve"> to expand its SAS operations to cover the 3550-3650 MHz portion of the 3.5 GHz band in American Samoa consistent with protection criteria described by NTIA in a letter filed with the Commission on April 26, 2021</w:t>
            </w:r>
            <w:r w:rsidR="00BC07A5">
              <w:rPr>
                <w:sz w:val="22"/>
                <w:szCs w:val="22"/>
              </w:rPr>
              <w:t xml:space="preserve">, which will enable the first </w:t>
            </w:r>
            <w:r w:rsidR="007020C2">
              <w:rPr>
                <w:sz w:val="22"/>
                <w:szCs w:val="22"/>
              </w:rPr>
              <w:t>Citizens Broadband Radio Service</w:t>
            </w:r>
            <w:r w:rsidR="00BC07A5">
              <w:rPr>
                <w:sz w:val="22"/>
                <w:szCs w:val="22"/>
              </w:rPr>
              <w:t xml:space="preserve"> deployments in that portion of the band in American Samoa</w:t>
            </w:r>
            <w:r w:rsidR="0048048B">
              <w:rPr>
                <w:sz w:val="22"/>
                <w:szCs w:val="22"/>
              </w:rPr>
              <w:t>.</w:t>
            </w:r>
          </w:p>
          <w:p w:rsidR="00047A97" w:rsidRPr="001C6C6B" w:rsidP="001C6C6B" w14:paraId="6ED82A10" w14:textId="77777777">
            <w:pPr>
              <w:ind w:left="360"/>
              <w:rPr>
                <w:sz w:val="22"/>
                <w:szCs w:val="22"/>
              </w:rPr>
            </w:pPr>
          </w:p>
          <w:p w:rsidR="00CC01B4" w:rsidRPr="00047A97" w:rsidP="00683B8D" w14:paraId="0294A3BC" w14:textId="59B6895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047A97" w:rsidR="005B0F46">
              <w:rPr>
                <w:sz w:val="22"/>
                <w:szCs w:val="22"/>
              </w:rPr>
              <w:t>onditional</w:t>
            </w:r>
            <w:r>
              <w:rPr>
                <w:sz w:val="22"/>
                <w:szCs w:val="22"/>
              </w:rPr>
              <w:t>ly</w:t>
            </w:r>
            <w:r w:rsidRPr="00047A97" w:rsidR="005B0F46">
              <w:rPr>
                <w:sz w:val="22"/>
                <w:szCs w:val="22"/>
              </w:rPr>
              <w:t xml:space="preserve"> approv</w:t>
            </w:r>
            <w:r>
              <w:rPr>
                <w:sz w:val="22"/>
                <w:szCs w:val="22"/>
              </w:rPr>
              <w:t>ed</w:t>
            </w:r>
            <w:r w:rsidRPr="00047A97" w:rsidR="005B0F46">
              <w:rPr>
                <w:sz w:val="22"/>
                <w:szCs w:val="22"/>
              </w:rPr>
              <w:t xml:space="preserve"> three entities that applied during the Second Wave SAS application windo</w:t>
            </w:r>
            <w:r w:rsidRPr="00047A97" w:rsidR="00EC6B15">
              <w:rPr>
                <w:sz w:val="22"/>
                <w:szCs w:val="22"/>
              </w:rPr>
              <w:t xml:space="preserve">w – </w:t>
            </w:r>
            <w:r w:rsidRPr="00047A97" w:rsidR="00EC6B15">
              <w:rPr>
                <w:sz w:val="22"/>
                <w:szCs w:val="22"/>
              </w:rPr>
              <w:t>Fairspectrum</w:t>
            </w:r>
            <w:r w:rsidRPr="00047A97" w:rsidR="00EC6B15">
              <w:rPr>
                <w:sz w:val="22"/>
                <w:szCs w:val="22"/>
              </w:rPr>
              <w:t xml:space="preserve"> LLC, Nokia, and RED Technologies</w:t>
            </w:r>
            <w:r>
              <w:rPr>
                <w:sz w:val="22"/>
                <w:szCs w:val="22"/>
              </w:rPr>
              <w:t>, completing</w:t>
            </w:r>
            <w:r w:rsidRPr="00047A97" w:rsidR="00EC6B15">
              <w:rPr>
                <w:sz w:val="22"/>
                <w:szCs w:val="22"/>
              </w:rPr>
              <w:t xml:space="preserve"> </w:t>
            </w:r>
            <w:r w:rsidRPr="00047A97" w:rsidR="00EC6B15">
              <w:rPr>
                <w:sz w:val="22"/>
                <w:szCs w:val="22"/>
              </w:rPr>
              <w:t xml:space="preserve">the first phase of the </w:t>
            </w:r>
            <w:r w:rsidRPr="00047A97" w:rsidR="00696882">
              <w:rPr>
                <w:sz w:val="22"/>
                <w:szCs w:val="22"/>
              </w:rPr>
              <w:t xml:space="preserve">two-stage </w:t>
            </w:r>
            <w:r w:rsidRPr="00047A97" w:rsidR="00EC6B15">
              <w:rPr>
                <w:sz w:val="22"/>
                <w:szCs w:val="22"/>
              </w:rPr>
              <w:t>SAS application review process established by the Commission</w:t>
            </w:r>
            <w:r w:rsidR="00047A97">
              <w:rPr>
                <w:sz w:val="22"/>
                <w:szCs w:val="22"/>
              </w:rPr>
              <w:t>.</w:t>
            </w:r>
          </w:p>
          <w:p w:rsidR="00225DC9" w:rsidP="007A18A4" w14:paraId="7D1899C2" w14:textId="33CF9313">
            <w:pPr>
              <w:rPr>
                <w:sz w:val="22"/>
                <w:szCs w:val="22"/>
              </w:rPr>
            </w:pPr>
          </w:p>
          <w:p w:rsidR="00225DC9" w:rsidRPr="001154E4" w:rsidP="007A18A4" w14:paraId="3D4A1373" w14:textId="032A28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 to these actions</w:t>
            </w:r>
            <w:r w:rsidR="004D7A91">
              <w:rPr>
                <w:sz w:val="22"/>
                <w:szCs w:val="22"/>
              </w:rPr>
              <w:t>, l</w:t>
            </w:r>
            <w:r w:rsidR="00FA6C60">
              <w:rPr>
                <w:sz w:val="22"/>
                <w:szCs w:val="22"/>
              </w:rPr>
              <w:t>ast week</w:t>
            </w:r>
            <w:r w:rsidR="00A338E6">
              <w:rPr>
                <w:sz w:val="22"/>
                <w:szCs w:val="22"/>
              </w:rPr>
              <w:t xml:space="preserve">, </w:t>
            </w:r>
            <w:r w:rsidR="00616349">
              <w:rPr>
                <w:sz w:val="22"/>
                <w:szCs w:val="22"/>
              </w:rPr>
              <w:t xml:space="preserve">the </w:t>
            </w:r>
            <w:r w:rsidR="009F6A53">
              <w:rPr>
                <w:sz w:val="22"/>
                <w:szCs w:val="22"/>
              </w:rPr>
              <w:t xml:space="preserve">Wireless Telecommunications </w:t>
            </w:r>
            <w:r w:rsidR="00616349">
              <w:rPr>
                <w:sz w:val="22"/>
                <w:szCs w:val="22"/>
              </w:rPr>
              <w:t xml:space="preserve">Bureau </w:t>
            </w:r>
            <w:r w:rsidR="00A338E6">
              <w:rPr>
                <w:sz w:val="22"/>
                <w:szCs w:val="22"/>
              </w:rPr>
              <w:t xml:space="preserve">granted an additional 13 applications for Priority Access Licenses in the 3.5 GHz band, representing 125 licenses.  </w:t>
            </w:r>
            <w:r w:rsidRPr="001154E4" w:rsidR="001154E4">
              <w:rPr>
                <w:sz w:val="22"/>
                <w:szCs w:val="22"/>
              </w:rPr>
              <w:t xml:space="preserve">More information </w:t>
            </w:r>
            <w:r w:rsidR="001154E4">
              <w:rPr>
                <w:sz w:val="22"/>
                <w:szCs w:val="22"/>
              </w:rPr>
              <w:t xml:space="preserve">on </w:t>
            </w:r>
            <w:r w:rsidR="00D62295">
              <w:rPr>
                <w:sz w:val="22"/>
                <w:szCs w:val="22"/>
              </w:rPr>
              <w:t>these actions and other information relating to the 3.5 GH</w:t>
            </w:r>
            <w:r w:rsidR="00FA6C60">
              <w:rPr>
                <w:sz w:val="22"/>
                <w:szCs w:val="22"/>
              </w:rPr>
              <w:t>z</w:t>
            </w:r>
            <w:r w:rsidR="00D62295">
              <w:rPr>
                <w:sz w:val="22"/>
                <w:szCs w:val="22"/>
              </w:rPr>
              <w:t xml:space="preserve"> band can be found at</w:t>
            </w:r>
            <w:r w:rsidR="001154E4">
              <w:rPr>
                <w:sz w:val="22"/>
                <w:szCs w:val="22"/>
              </w:rPr>
              <w:t xml:space="preserve"> </w:t>
            </w:r>
            <w:hyperlink r:id="rId5" w:history="1">
              <w:r w:rsidRPr="0079755A" w:rsidR="001154E4">
                <w:rPr>
                  <w:rStyle w:val="Hyperlink"/>
                  <w:sz w:val="22"/>
                  <w:szCs w:val="22"/>
                </w:rPr>
                <w:t>https://www.fcc.gov/35-ghz-band-overview</w:t>
              </w:r>
            </w:hyperlink>
            <w:r w:rsidR="001154E4">
              <w:rPr>
                <w:sz w:val="22"/>
                <w:szCs w:val="22"/>
              </w:rPr>
              <w:t>.</w:t>
            </w:r>
          </w:p>
          <w:p w:rsidR="00806CC1" w:rsidP="00047A97" w14:paraId="177FA3B7" w14:textId="77777777">
            <w:pPr>
              <w:ind w:right="72"/>
              <w:rPr>
                <w:b/>
                <w:bCs/>
                <w:sz w:val="22"/>
                <w:szCs w:val="22"/>
              </w:rPr>
            </w:pPr>
          </w:p>
          <w:p w:rsidR="00806CC1" w14:paraId="3D22B62E" w14:textId="0A680B7E">
            <w:pPr>
              <w:ind w:right="7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###</w:t>
            </w:r>
          </w:p>
          <w:p w:rsidR="00FE0602" w14:paraId="03064C5C" w14:textId="16B8730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FE0602" w14:paraId="23AC054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FE0602" w14:paraId="1952E31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 xml:space="preserve">This is an unofficial announcement of Commission action.  Release of the full text of a Commission order </w:t>
            </w:r>
          </w:p>
          <w:p w:rsidR="00FE0602" w14:paraId="1BDF9F1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constitutes official action.  See MCI v. FCC, 515 F.2d 385 (D.C. Cir. 1974).</w:t>
            </w:r>
          </w:p>
        </w:tc>
      </w:tr>
    </w:tbl>
    <w:p w:rsidR="00FE0602" w14:paraId="136DBE3B" w14:textId="77777777">
      <w:pPr>
        <w:rPr>
          <w:b/>
          <w:bCs/>
          <w:sz w:val="2"/>
          <w:szCs w:val="2"/>
        </w:rPr>
      </w:pPr>
    </w:p>
    <w:sectPr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139A2"/>
    <w:multiLevelType w:val="hybridMultilevel"/>
    <w:tmpl w:val="7DCC77A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56FB1FD0"/>
    <w:multiLevelType w:val="hybridMultilevel"/>
    <w:tmpl w:val="3216C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02"/>
    <w:rsid w:val="000058C4"/>
    <w:rsid w:val="00012F2A"/>
    <w:rsid w:val="00047A97"/>
    <w:rsid w:val="00056F24"/>
    <w:rsid w:val="0009595E"/>
    <w:rsid w:val="000E279C"/>
    <w:rsid w:val="001154E4"/>
    <w:rsid w:val="00176573"/>
    <w:rsid w:val="00197ABC"/>
    <w:rsid w:val="001C6C6B"/>
    <w:rsid w:val="001F374C"/>
    <w:rsid w:val="00213825"/>
    <w:rsid w:val="00220ECE"/>
    <w:rsid w:val="00225DC9"/>
    <w:rsid w:val="00343D9A"/>
    <w:rsid w:val="0036049D"/>
    <w:rsid w:val="003740C6"/>
    <w:rsid w:val="0037673B"/>
    <w:rsid w:val="003B1A99"/>
    <w:rsid w:val="003C5EC0"/>
    <w:rsid w:val="003E35CD"/>
    <w:rsid w:val="003F469D"/>
    <w:rsid w:val="00422CD7"/>
    <w:rsid w:val="00424380"/>
    <w:rsid w:val="0044474D"/>
    <w:rsid w:val="004745C6"/>
    <w:rsid w:val="0048048B"/>
    <w:rsid w:val="004D7A91"/>
    <w:rsid w:val="004E0B3A"/>
    <w:rsid w:val="00503AA6"/>
    <w:rsid w:val="005373FC"/>
    <w:rsid w:val="005B0F46"/>
    <w:rsid w:val="005B7495"/>
    <w:rsid w:val="005D2770"/>
    <w:rsid w:val="006137AD"/>
    <w:rsid w:val="00616349"/>
    <w:rsid w:val="00667F4B"/>
    <w:rsid w:val="00683B8D"/>
    <w:rsid w:val="00696882"/>
    <w:rsid w:val="007020C2"/>
    <w:rsid w:val="007118B2"/>
    <w:rsid w:val="00795748"/>
    <w:rsid w:val="0079755A"/>
    <w:rsid w:val="0079798C"/>
    <w:rsid w:val="007A18A4"/>
    <w:rsid w:val="007E32AA"/>
    <w:rsid w:val="00806CC1"/>
    <w:rsid w:val="00820550"/>
    <w:rsid w:val="008C05C0"/>
    <w:rsid w:val="008D1B31"/>
    <w:rsid w:val="009332A0"/>
    <w:rsid w:val="0094513F"/>
    <w:rsid w:val="0097331A"/>
    <w:rsid w:val="00983F29"/>
    <w:rsid w:val="009E349A"/>
    <w:rsid w:val="009F6A53"/>
    <w:rsid w:val="00A01BF2"/>
    <w:rsid w:val="00A03870"/>
    <w:rsid w:val="00A26C7B"/>
    <w:rsid w:val="00A338E6"/>
    <w:rsid w:val="00A46049"/>
    <w:rsid w:val="00A87463"/>
    <w:rsid w:val="00B236BA"/>
    <w:rsid w:val="00BA1D22"/>
    <w:rsid w:val="00BC07A5"/>
    <w:rsid w:val="00BD2B1F"/>
    <w:rsid w:val="00C02B5E"/>
    <w:rsid w:val="00CC01B4"/>
    <w:rsid w:val="00CE740D"/>
    <w:rsid w:val="00CF1BFA"/>
    <w:rsid w:val="00D067E0"/>
    <w:rsid w:val="00D33AE8"/>
    <w:rsid w:val="00D521DF"/>
    <w:rsid w:val="00D52C53"/>
    <w:rsid w:val="00D62295"/>
    <w:rsid w:val="00D70F0A"/>
    <w:rsid w:val="00DD29CD"/>
    <w:rsid w:val="00DE57AE"/>
    <w:rsid w:val="00DF6017"/>
    <w:rsid w:val="00E42BF8"/>
    <w:rsid w:val="00E43418"/>
    <w:rsid w:val="00E62F4E"/>
    <w:rsid w:val="00E64266"/>
    <w:rsid w:val="00EA1D0A"/>
    <w:rsid w:val="00EA577C"/>
    <w:rsid w:val="00EC5ED3"/>
    <w:rsid w:val="00EC6B15"/>
    <w:rsid w:val="00ED0184"/>
    <w:rsid w:val="00F063AA"/>
    <w:rsid w:val="00F54B4A"/>
    <w:rsid w:val="00F9122A"/>
    <w:rsid w:val="00FA18D3"/>
    <w:rsid w:val="00FA6C60"/>
    <w:rsid w:val="00FB3318"/>
    <w:rsid w:val="00FE0602"/>
    <w:rsid w:val="00FE320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14D3062"/>
  <w15:docId w15:val="{617D1949-A8E5-4050-8A22-6EAD4736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35-ghz-band-overview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