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8E393B" w14:paraId="7722FD17" w14:textId="77777777">
      <w:pPr>
        <w:pStyle w:val="Title"/>
        <w:rPr>
          <w:szCs w:val="22"/>
        </w:rPr>
      </w:pPr>
      <w:r>
        <w:rPr>
          <w:szCs w:val="22"/>
        </w:rPr>
        <w:t>WIRELINE COMPETITION BUREAU NETWORK CHANGE NOTIFICATION</w:t>
      </w:r>
    </w:p>
    <w:p w:rsidR="008E393B" w14:paraId="14545E39" w14:textId="71D2D550">
      <w:pPr>
        <w:pStyle w:val="Title"/>
        <w:rPr>
          <w:szCs w:val="22"/>
        </w:rPr>
      </w:pPr>
      <w:r>
        <w:rPr>
          <w:szCs w:val="22"/>
        </w:rPr>
        <w:t xml:space="preserve">FILED BY </w:t>
      </w:r>
      <w:r w:rsidR="00F045E2">
        <w:rPr>
          <w:szCs w:val="22"/>
        </w:rPr>
        <w:t>BASCOM</w:t>
      </w:r>
      <w:r w:rsidR="00373972">
        <w:rPr>
          <w:szCs w:val="22"/>
        </w:rPr>
        <w:t xml:space="preserve"> MUTUAL</w:t>
      </w:r>
      <w:r w:rsidR="00726CD1">
        <w:rPr>
          <w:szCs w:val="22"/>
        </w:rPr>
        <w:t xml:space="preserve"> TELEPHONE COMPANY</w:t>
      </w:r>
    </w:p>
    <w:p w:rsidR="008E393B" w14:paraId="03AF5A25" w14:textId="77777777">
      <w:pPr>
        <w:pStyle w:val="Title"/>
        <w:jc w:val="left"/>
        <w:rPr>
          <w:szCs w:val="22"/>
        </w:rPr>
      </w:pPr>
    </w:p>
    <w:p w:rsidR="008E393B" w14:paraId="79220213" w14:textId="52C4FC70">
      <w:pPr>
        <w:pStyle w:val="Title"/>
        <w:jc w:val="left"/>
        <w:rPr>
          <w:szCs w:val="22"/>
        </w:rPr>
      </w:pPr>
      <w:r>
        <w:rPr>
          <w:szCs w:val="22"/>
        </w:rPr>
        <w:t xml:space="preserve">WC Docket No. </w:t>
      </w:r>
      <w:r w:rsidR="001B3CA9">
        <w:rPr>
          <w:szCs w:val="22"/>
        </w:rPr>
        <w:t>2</w:t>
      </w:r>
      <w:r w:rsidR="00AF06E9">
        <w:rPr>
          <w:szCs w:val="22"/>
        </w:rPr>
        <w:t>1-</w:t>
      </w:r>
      <w:r w:rsidR="00124D57">
        <w:rPr>
          <w:szCs w:val="22"/>
        </w:rPr>
        <w:t>205</w:t>
      </w:r>
      <w:r>
        <w:rPr>
          <w:szCs w:val="22"/>
        </w:rPr>
        <w:tab/>
        <w:t xml:space="preserve">                         </w:t>
      </w:r>
      <w:r>
        <w:rPr>
          <w:szCs w:val="22"/>
        </w:rPr>
        <w:tab/>
      </w:r>
      <w:r>
        <w:rPr>
          <w:szCs w:val="22"/>
        </w:rPr>
        <w:tab/>
        <w:t xml:space="preserve"> </w:t>
      </w:r>
      <w:r w:rsidR="00323B36">
        <w:rPr>
          <w:szCs w:val="22"/>
        </w:rPr>
        <w:t xml:space="preserve">  </w:t>
      </w:r>
      <w:r w:rsidR="00605BBB">
        <w:rPr>
          <w:szCs w:val="22"/>
        </w:rPr>
        <w:t xml:space="preserve"> </w:t>
      </w:r>
      <w:r w:rsidR="0022177D">
        <w:rPr>
          <w:szCs w:val="22"/>
        </w:rPr>
        <w:t xml:space="preserve"> </w:t>
      </w:r>
      <w:r w:rsidR="00126C94">
        <w:rPr>
          <w:szCs w:val="22"/>
        </w:rPr>
        <w:t xml:space="preserve">   </w:t>
      </w:r>
      <w:r w:rsidR="004E2A40">
        <w:rPr>
          <w:szCs w:val="22"/>
        </w:rPr>
        <w:t xml:space="preserve">  </w:t>
      </w:r>
      <w:r w:rsidR="005241B3">
        <w:rPr>
          <w:szCs w:val="22"/>
        </w:rPr>
        <w:t xml:space="preserve">  </w:t>
      </w:r>
      <w:r w:rsidR="007E7D6B">
        <w:rPr>
          <w:szCs w:val="22"/>
        </w:rPr>
        <w:tab/>
        <w:t xml:space="preserve">   </w:t>
      </w:r>
      <w:r w:rsidR="001374AB">
        <w:rPr>
          <w:szCs w:val="22"/>
        </w:rPr>
        <w:t>May 14</w:t>
      </w:r>
      <w:r>
        <w:rPr>
          <w:szCs w:val="22"/>
        </w:rPr>
        <w:t>, 20</w:t>
      </w:r>
      <w:r w:rsidR="001B3CA9">
        <w:rPr>
          <w:szCs w:val="22"/>
        </w:rPr>
        <w:t>2</w:t>
      </w:r>
      <w:r w:rsidR="00AF06E9">
        <w:rPr>
          <w:szCs w:val="22"/>
        </w:rPr>
        <w:t>1</w:t>
      </w:r>
    </w:p>
    <w:p w:rsidR="00FC6E73" w14:paraId="28B67B6E" w14:textId="6D12D23C">
      <w:pPr>
        <w:pStyle w:val="Title"/>
        <w:jc w:val="left"/>
        <w:rPr>
          <w:szCs w:val="22"/>
        </w:rPr>
      </w:pPr>
      <w:r>
        <w:rPr>
          <w:szCs w:val="22"/>
        </w:rPr>
        <w:t>Report No. NCD-</w:t>
      </w:r>
      <w:r w:rsidR="00B25F13">
        <w:rPr>
          <w:szCs w:val="22"/>
        </w:rPr>
        <w:t>3</w:t>
      </w:r>
      <w:r w:rsidR="009A763D">
        <w:rPr>
          <w:szCs w:val="22"/>
        </w:rPr>
        <w:t>1</w:t>
      </w:r>
      <w:r w:rsidR="00F045E2">
        <w:rPr>
          <w:szCs w:val="22"/>
        </w:rPr>
        <w:t>80</w:t>
      </w:r>
    </w:p>
    <w:p w:rsidR="008E393B" w14:paraId="7BA9ED6B" w14:textId="77777777">
      <w:pPr>
        <w:pStyle w:val="Title"/>
        <w:jc w:val="left"/>
        <w:rPr>
          <w:szCs w:val="22"/>
        </w:rPr>
      </w:pPr>
    </w:p>
    <w:p w:rsidR="008E393B" w14:paraId="4106267F" w14:textId="77777777">
      <w:pPr>
        <w:tabs>
          <w:tab w:val="left" w:pos="-720"/>
        </w:tabs>
        <w:suppressAutoHyphens/>
        <w:rPr>
          <w:szCs w:val="22"/>
        </w:rPr>
      </w:pPr>
      <w:r>
        <w:rPr>
          <w:szCs w:val="22"/>
        </w:rPr>
        <w:t>Re:  NETWORK CHANGE CERTIFICATION RECEIVED</w:t>
      </w:r>
    </w:p>
    <w:p w:rsidR="008E393B" w14:paraId="23FF9D19" w14:textId="77777777">
      <w:pPr>
        <w:tabs>
          <w:tab w:val="left" w:pos="-720"/>
        </w:tabs>
        <w:suppressAutoHyphens/>
        <w:rPr>
          <w:szCs w:val="22"/>
        </w:rPr>
      </w:pPr>
    </w:p>
    <w:p w:rsidR="00A275F1" w:rsidP="00A275F1" w14:paraId="64B120E6" w14:textId="55164A7D">
      <w:pPr>
        <w:tabs>
          <w:tab w:val="left" w:pos="-720"/>
        </w:tabs>
        <w:suppressAutoHyphens/>
        <w:rPr>
          <w:szCs w:val="22"/>
        </w:rPr>
      </w:pPr>
      <w:r>
        <w:rPr>
          <w:szCs w:val="22"/>
        </w:rPr>
        <w:tab/>
      </w:r>
      <w:r>
        <w:rPr>
          <w:szCs w:val="22"/>
        </w:rPr>
        <w:t>Bascom Mutual Telephone Company (Bascom Mutual Telephone), an incumbent local exchange carrier (LEC), has filed certification that public notice of network change(s) has been provided through its publicly accessible Internet site, as required by section 51.329(a)(2) of the rules of the Federal Communications Commission (FCC or Commission).</w:t>
      </w:r>
      <w:r>
        <w:rPr>
          <w:rStyle w:val="FootnoteReference"/>
          <w:szCs w:val="22"/>
        </w:rPr>
        <w:footnoteReference w:id="2"/>
      </w:r>
      <w:r>
        <w:rPr>
          <w:szCs w:val="22"/>
        </w:rPr>
        <w:t xml:space="preserve">  Upon initial review the filing appears to be complete.</w:t>
      </w:r>
      <w:r>
        <w:rPr>
          <w:rStyle w:val="FootnoteReference"/>
          <w:szCs w:val="22"/>
        </w:rPr>
        <w:footnoteReference w:id="3"/>
      </w:r>
      <w:r>
        <w:rPr>
          <w:szCs w:val="22"/>
        </w:rPr>
        <w:t xml:space="preserve">  Specific network change information can be obtained on the Internet at:  </w:t>
      </w:r>
      <w:hyperlink r:id="rId5" w:history="1">
        <w:r w:rsidRPr="00ED7935">
          <w:rPr>
            <w:rStyle w:val="Hyperlink"/>
          </w:rPr>
          <w:t>https://www.cniteam.com/BSCMOH</w:t>
        </w:r>
      </w:hyperlink>
      <w:r>
        <w:rPr>
          <w:szCs w:val="22"/>
        </w:rPr>
        <w:t>.</w:t>
      </w:r>
    </w:p>
    <w:p w:rsidR="00A275F1" w:rsidP="00A275F1" w14:paraId="7A47F9BD" w14:textId="77777777">
      <w:pPr>
        <w:tabs>
          <w:tab w:val="left" w:pos="-720"/>
        </w:tabs>
        <w:suppressAutoHyphens/>
        <w:rPr>
          <w:szCs w:val="22"/>
        </w:rPr>
      </w:pPr>
    </w:p>
    <w:p w:rsidR="00A275F1" w:rsidP="00A275F1" w14:paraId="3644BDF9" w14:textId="77777777">
      <w:pPr>
        <w:tabs>
          <w:tab w:val="left" w:pos="-720"/>
        </w:tabs>
        <w:suppressAutoHyphens/>
        <w:rPr>
          <w:szCs w:val="22"/>
        </w:rPr>
      </w:pPr>
      <w:r>
        <w:rPr>
          <w:szCs w:val="22"/>
        </w:rPr>
        <w:t>The incumbent LEC’s certification(s) refer(s) to the change(s) identified below:</w:t>
      </w:r>
    </w:p>
    <w:p w:rsidR="00A275F1" w:rsidRPr="00F046EC" w:rsidP="00A275F1" w14:paraId="0638CC1B" w14:textId="77777777">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70"/>
        <w:gridCol w:w="5570"/>
        <w:gridCol w:w="1720"/>
      </w:tblGrid>
      <w:tr w14:paraId="44EBA052" w14:textId="77777777" w:rsidTr="00A85D9F">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50"/>
        </w:trPr>
        <w:tc>
          <w:tcPr>
            <w:tcW w:w="2070" w:type="dxa"/>
            <w:shd w:val="clear" w:color="auto" w:fill="auto"/>
          </w:tcPr>
          <w:p w:rsidR="00A275F1" w:rsidRPr="007E723C" w:rsidP="007C070F" w14:paraId="4BFAE8B2" w14:textId="77777777">
            <w:pPr>
              <w:tabs>
                <w:tab w:val="left" w:pos="0"/>
              </w:tabs>
              <w:suppressAutoHyphens/>
              <w:rPr>
                <w:b/>
                <w:szCs w:val="22"/>
              </w:rPr>
            </w:pPr>
            <w:r w:rsidRPr="007E723C">
              <w:rPr>
                <w:b/>
                <w:szCs w:val="22"/>
              </w:rPr>
              <w:t>Type of Change(s)</w:t>
            </w:r>
          </w:p>
        </w:tc>
        <w:tc>
          <w:tcPr>
            <w:tcW w:w="5570" w:type="dxa"/>
            <w:shd w:val="clear" w:color="auto" w:fill="auto"/>
          </w:tcPr>
          <w:p w:rsidR="00A275F1" w:rsidRPr="007E723C" w:rsidP="007C070F" w14:paraId="73BDDA0A" w14:textId="77777777">
            <w:pPr>
              <w:tabs>
                <w:tab w:val="left" w:pos="0"/>
              </w:tabs>
              <w:suppressAutoHyphens/>
              <w:rPr>
                <w:b/>
                <w:szCs w:val="22"/>
              </w:rPr>
            </w:pPr>
            <w:r w:rsidRPr="007E723C">
              <w:rPr>
                <w:b/>
                <w:szCs w:val="22"/>
              </w:rPr>
              <w:t>Location of Change(s)</w:t>
            </w:r>
          </w:p>
        </w:tc>
        <w:tc>
          <w:tcPr>
            <w:tcW w:w="1720" w:type="dxa"/>
            <w:shd w:val="clear" w:color="auto" w:fill="auto"/>
          </w:tcPr>
          <w:p w:rsidR="00A275F1" w:rsidRPr="007E723C" w:rsidP="007C070F" w14:paraId="5562A89E" w14:textId="77777777">
            <w:pPr>
              <w:tabs>
                <w:tab w:val="left" w:pos="0"/>
              </w:tabs>
              <w:suppressAutoHyphens/>
              <w:rPr>
                <w:b/>
                <w:szCs w:val="22"/>
              </w:rPr>
            </w:pPr>
            <w:r w:rsidRPr="007E723C">
              <w:rPr>
                <w:b/>
                <w:szCs w:val="22"/>
              </w:rPr>
              <w:t>Implementation Date(s)</w:t>
            </w:r>
          </w:p>
        </w:tc>
      </w:tr>
      <w:tr w14:paraId="7C29F324" w14:textId="77777777" w:rsidTr="00C07AB8">
        <w:tblPrEx>
          <w:tblW w:w="9360" w:type="dxa"/>
          <w:tblInd w:w="108" w:type="dxa"/>
          <w:tblLook w:val="01E0"/>
        </w:tblPrEx>
        <w:trPr>
          <w:trHeight w:val="2627"/>
        </w:trPr>
        <w:tc>
          <w:tcPr>
            <w:tcW w:w="2070" w:type="dxa"/>
            <w:shd w:val="clear" w:color="auto" w:fill="auto"/>
          </w:tcPr>
          <w:p w:rsidR="00A275F1" w:rsidRPr="00BF76A7" w:rsidP="007C070F" w14:paraId="1E724B59" w14:textId="3423A7BD">
            <w:pPr>
              <w:tabs>
                <w:tab w:val="left" w:pos="0"/>
              </w:tabs>
              <w:suppressAutoHyphens/>
              <w:rPr>
                <w:szCs w:val="22"/>
              </w:rPr>
            </w:pPr>
            <w:r w:rsidRPr="00BF76A7">
              <w:rPr>
                <w:szCs w:val="22"/>
              </w:rPr>
              <w:t>Bascom Mutual Telephone plans to re-home the Bascom OH C5 switch from the Ayersville OH STO Intermediate Tandem switch to the Monclova OH S21 Access Tandem switch.</w:t>
            </w:r>
          </w:p>
        </w:tc>
        <w:tc>
          <w:tcPr>
            <w:tcW w:w="5570" w:type="dxa"/>
            <w:shd w:val="clear" w:color="auto" w:fill="auto"/>
          </w:tcPr>
          <w:p w:rsidR="00A275F1" w:rsidRPr="00BF76A7" w:rsidP="007C070F" w14:paraId="21C15BD7" w14:textId="72E49B03">
            <w:pPr>
              <w:rPr>
                <w:color w:val="000000"/>
                <w:szCs w:val="22"/>
              </w:rPr>
            </w:pPr>
            <w:r w:rsidRPr="00BF76A7">
              <w:rPr>
                <w:szCs w:val="22"/>
              </w:rPr>
              <w:t>Bascom Mutual Telephone</w:t>
            </w:r>
            <w:r w:rsidRPr="00BF76A7">
              <w:rPr>
                <w:szCs w:val="22"/>
              </w:rPr>
              <w:t xml:space="preserve"> Central Office(s) for </w:t>
            </w:r>
            <w:r w:rsidRPr="00BF76A7">
              <w:rPr>
                <w:szCs w:val="22"/>
              </w:rPr>
              <w:t>the Bascom OH C5</w:t>
            </w:r>
            <w:r w:rsidRPr="00BF76A7">
              <w:rPr>
                <w:szCs w:val="22"/>
              </w:rPr>
              <w:t xml:space="preserve"> switch (</w:t>
            </w:r>
            <w:r w:rsidRPr="00BF76A7">
              <w:rPr>
                <w:szCs w:val="22"/>
              </w:rPr>
              <w:t>BSCMOHXADS0</w:t>
            </w:r>
            <w:r w:rsidRPr="00BF76A7">
              <w:rPr>
                <w:szCs w:val="22"/>
              </w:rPr>
              <w:t xml:space="preserve">) located at </w:t>
            </w:r>
            <w:r w:rsidRPr="00BF76A7">
              <w:rPr>
                <w:szCs w:val="22"/>
              </w:rPr>
              <w:t>5990 W. Tiffin St.</w:t>
            </w:r>
            <w:r w:rsidRPr="00BF76A7">
              <w:rPr>
                <w:szCs w:val="22"/>
              </w:rPr>
              <w:t xml:space="preserve">, </w:t>
            </w:r>
            <w:r w:rsidRPr="00BF76A7">
              <w:rPr>
                <w:szCs w:val="22"/>
              </w:rPr>
              <w:t>Bascom</w:t>
            </w:r>
            <w:r w:rsidRPr="00BF76A7">
              <w:rPr>
                <w:szCs w:val="22"/>
              </w:rPr>
              <w:t>, OH 4</w:t>
            </w:r>
            <w:r w:rsidRPr="00BF76A7">
              <w:rPr>
                <w:szCs w:val="22"/>
              </w:rPr>
              <w:t>4809</w:t>
            </w:r>
            <w:r w:rsidRPr="00BF76A7">
              <w:rPr>
                <w:szCs w:val="22"/>
              </w:rPr>
              <w:t>; Ayersville Telephone</w:t>
            </w:r>
            <w:r w:rsidRPr="00BF76A7">
              <w:rPr>
                <w:color w:val="000000"/>
                <w:szCs w:val="22"/>
              </w:rPr>
              <w:t xml:space="preserve"> </w:t>
            </w:r>
            <w:r w:rsidRPr="00BF76A7">
              <w:rPr>
                <w:color w:val="000000"/>
                <w:szCs w:val="22"/>
              </w:rPr>
              <w:t xml:space="preserve">Company </w:t>
            </w:r>
            <w:r w:rsidRPr="00BF76A7">
              <w:rPr>
                <w:color w:val="000000"/>
                <w:szCs w:val="22"/>
              </w:rPr>
              <w:t xml:space="preserve">Central Office(s) for the </w:t>
            </w:r>
            <w:r w:rsidRPr="00BF76A7">
              <w:rPr>
                <w:szCs w:val="22"/>
              </w:rPr>
              <w:t xml:space="preserve">Ayersville OH STO Intermediate Tandem switch (AYVLOHXA00T) </w:t>
            </w:r>
            <w:r w:rsidRPr="00BF76A7">
              <w:rPr>
                <w:color w:val="000000"/>
                <w:szCs w:val="22"/>
              </w:rPr>
              <w:t xml:space="preserve">located at 27932 Watson Rd., Defiance, OH 43512; Tier 2 Communications LLC Central Office(s) for the </w:t>
            </w:r>
            <w:r w:rsidRPr="00BF76A7">
              <w:rPr>
                <w:szCs w:val="22"/>
              </w:rPr>
              <w:t xml:space="preserve">Monclova OH S21 Access Tandem switch (MNTPOH0900T) </w:t>
            </w:r>
            <w:r w:rsidRPr="00BF76A7">
              <w:rPr>
                <w:color w:val="000000"/>
                <w:szCs w:val="22"/>
              </w:rPr>
              <w:t>located at 3842 Albon Rd., Monclova, OH 43542.</w:t>
            </w:r>
          </w:p>
        </w:tc>
        <w:tc>
          <w:tcPr>
            <w:tcW w:w="1720" w:type="dxa"/>
            <w:shd w:val="clear" w:color="auto" w:fill="auto"/>
          </w:tcPr>
          <w:p w:rsidR="00A275F1" w:rsidRPr="00BF76A7" w:rsidP="007C070F" w14:paraId="11ED1E07" w14:textId="77777777">
            <w:pPr>
              <w:tabs>
                <w:tab w:val="left" w:pos="0"/>
              </w:tabs>
              <w:suppressAutoHyphens/>
              <w:rPr>
                <w:szCs w:val="22"/>
              </w:rPr>
            </w:pPr>
            <w:r w:rsidRPr="00BF76A7">
              <w:rPr>
                <w:szCs w:val="22"/>
              </w:rPr>
              <w:t xml:space="preserve">On or after </w:t>
            </w:r>
          </w:p>
          <w:p w:rsidR="00A275F1" w:rsidRPr="00BF76A7" w:rsidP="007C070F" w14:paraId="50A59AA1" w14:textId="77777777">
            <w:pPr>
              <w:tabs>
                <w:tab w:val="left" w:pos="0"/>
              </w:tabs>
              <w:suppressAutoHyphens/>
              <w:rPr>
                <w:b/>
                <w:bCs/>
                <w:szCs w:val="22"/>
              </w:rPr>
            </w:pPr>
            <w:r w:rsidRPr="00BF76A7">
              <w:rPr>
                <w:szCs w:val="22"/>
              </w:rPr>
              <w:t>June 1, 2021</w:t>
            </w:r>
          </w:p>
        </w:tc>
      </w:tr>
    </w:tbl>
    <w:p w:rsidR="00A275F1" w:rsidP="00A275F1" w14:paraId="7061B86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A275F1" w:rsidRPr="00B15152" w:rsidP="00A275F1" w14:paraId="6FECC2F3"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B15152">
        <w:rPr>
          <w:szCs w:val="22"/>
        </w:rPr>
        <w:t>Incumbent LEC contact:</w:t>
      </w:r>
    </w:p>
    <w:p w:rsidR="00A275F1" w:rsidRPr="00272651" w:rsidP="00A275F1" w14:paraId="68FFDBA3" w14:textId="361BA43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Nate Brickner</w:t>
      </w:r>
    </w:p>
    <w:p w:rsidR="00A275F1" w:rsidRPr="00272651" w:rsidP="00A275F1" w14:paraId="3A99E3B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General </w:t>
      </w:r>
      <w:r w:rsidRPr="00272651">
        <w:rPr>
          <w:szCs w:val="22"/>
        </w:rPr>
        <w:t>Manager</w:t>
      </w:r>
    </w:p>
    <w:p w:rsidR="00A275F1" w:rsidRPr="00272651" w:rsidP="00A275F1" w14:paraId="3CC0D139" w14:textId="6CC0F67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Bascom Mutual Telephone Company</w:t>
      </w:r>
    </w:p>
    <w:p w:rsidR="00A275F1" w:rsidP="00A275F1" w14:paraId="4C273BF7" w14:textId="17B46E8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5990 W. Tiffin St.</w:t>
      </w:r>
    </w:p>
    <w:p w:rsidR="00A275F1" w:rsidRPr="00272651" w:rsidP="00A275F1" w14:paraId="0001B81F" w14:textId="490EFB7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P.O. Box 316</w:t>
      </w:r>
    </w:p>
    <w:p w:rsidR="00A275F1" w:rsidRPr="00272651" w:rsidP="00A275F1" w14:paraId="18345EC8" w14:textId="1641C4A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Bascom</w:t>
      </w:r>
      <w:r w:rsidRPr="00272651">
        <w:rPr>
          <w:szCs w:val="22"/>
        </w:rPr>
        <w:t xml:space="preserve">, </w:t>
      </w:r>
      <w:r>
        <w:rPr>
          <w:szCs w:val="22"/>
        </w:rPr>
        <w:t>OH 44809</w:t>
      </w:r>
    </w:p>
    <w:p w:rsidR="00070AC0" w:rsidRPr="00C544F4" w:rsidP="00A275F1" w14:paraId="2B6C79F4" w14:textId="002F8154">
      <w:pPr>
        <w:tabs>
          <w:tab w:val="left" w:pos="-720"/>
        </w:tabs>
        <w:suppressAutoHyphens/>
        <w:rPr>
          <w:b/>
          <w:bCs/>
          <w:szCs w:val="22"/>
        </w:rPr>
      </w:pPr>
      <w:r w:rsidRPr="00272651">
        <w:rPr>
          <w:szCs w:val="22"/>
        </w:rPr>
        <w:t>Phone:  (</w:t>
      </w:r>
      <w:r>
        <w:rPr>
          <w:szCs w:val="22"/>
        </w:rPr>
        <w:t>419</w:t>
      </w:r>
      <w:r w:rsidRPr="00272651">
        <w:rPr>
          <w:szCs w:val="22"/>
        </w:rPr>
        <w:t xml:space="preserve">) </w:t>
      </w:r>
      <w:r>
        <w:rPr>
          <w:szCs w:val="22"/>
        </w:rPr>
        <w:t>937</w:t>
      </w:r>
      <w:r w:rsidRPr="00272651">
        <w:rPr>
          <w:szCs w:val="22"/>
        </w:rPr>
        <w:t>-</w:t>
      </w:r>
      <w:r>
        <w:rPr>
          <w:szCs w:val="22"/>
        </w:rPr>
        <w:t>2222</w:t>
      </w:r>
    </w:p>
    <w:p w:rsidR="00070AC0" w:rsidRPr="00B15152" w:rsidP="00070AC0" w14:paraId="7B8F537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A13B8" w:rsidRPr="00633453" w:rsidP="00FA13B8" w14:paraId="4482D80C" w14:textId="77777777">
      <w:pPr>
        <w:tabs>
          <w:tab w:val="left" w:pos="0"/>
        </w:tabs>
        <w:suppressAutoHyphens/>
        <w:rPr>
          <w:b/>
          <w:color w:val="000000" w:themeColor="text1"/>
          <w:szCs w:val="22"/>
        </w:rPr>
      </w:pPr>
      <w:r>
        <w:rPr>
          <w:szCs w:val="22"/>
        </w:rPr>
        <w:tab/>
      </w:r>
      <w:r w:rsidRPr="00D954C4" w:rsidR="00063A51">
        <w:rPr>
          <w:szCs w:val="22"/>
        </w:rPr>
        <w:t>The network change(s) identified herein shall be implemented no earlier than six months after the incumbent LEC provided notice pursuant to section 51.329(a).</w:t>
      </w:r>
      <w:r>
        <w:rPr>
          <w:rStyle w:val="FootnoteReference"/>
          <w:szCs w:val="22"/>
        </w:rPr>
        <w:footnoteReference w:id="4"/>
      </w:r>
      <w:r w:rsidRPr="00D954C4" w:rsidR="00063A51">
        <w:rPr>
          <w:szCs w:val="22"/>
        </w:rPr>
        <w:t xml:space="preserve">  Interested parties may comment on this network change notice </w:t>
      </w:r>
      <w:r w:rsidRPr="001454F9" w:rsidR="00063A51">
        <w:rPr>
          <w:szCs w:val="22"/>
        </w:rPr>
        <w:t xml:space="preserve">using the Internet by accessing the ECFS:  </w:t>
      </w:r>
      <w:hyperlink r:id="rId6" w:history="1">
        <w:r w:rsidRPr="002769FC" w:rsidR="00063A51">
          <w:rPr>
            <w:rStyle w:val="Hyperlink"/>
            <w:szCs w:val="22"/>
          </w:rPr>
          <w:t>http://apps.fcc.gov/ecfs</w:t>
        </w:r>
      </w:hyperlink>
      <w:r w:rsidRPr="001454F9" w:rsidR="00063A51">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sidR="00063A51">
        <w:rPr>
          <w:szCs w:val="22"/>
        </w:rPr>
        <w:t xml:space="preserve">  Interested parties also may comment on this network change notice </w:t>
      </w:r>
      <w:r w:rsidRPr="00D954C4" w:rsidR="00063A51">
        <w:rPr>
          <w:szCs w:val="22"/>
        </w:rPr>
        <w:t xml:space="preserve">by sending an e-mail to </w:t>
      </w:r>
      <w:hyperlink r:id="rId7" w:history="1">
        <w:r w:rsidRPr="002769FC" w:rsidR="00063A51">
          <w:rPr>
            <w:rStyle w:val="Hyperlink"/>
            <w:szCs w:val="22"/>
          </w:rPr>
          <w:t>NetworkChange@fcc.gov</w:t>
        </w:r>
      </w:hyperlink>
      <w:r w:rsidRPr="00D954C4" w:rsidR="00063A51">
        <w:rPr>
          <w:szCs w:val="22"/>
        </w:rPr>
        <w:t xml:space="preserve">.  The subject line of the e-mail must include the correct NCD Report Number </w:t>
      </w:r>
      <w:r w:rsidR="00063A51">
        <w:rPr>
          <w:szCs w:val="22"/>
        </w:rPr>
        <w:t xml:space="preserve">or docket number </w:t>
      </w:r>
      <w:r w:rsidRPr="00D954C4" w:rsidR="00063A51">
        <w:rPr>
          <w:szCs w:val="22"/>
        </w:rPr>
        <w:t>in order for the comments to be considered in conjunction with this proceeding.  All information submitted including names and addresses will be publicly available via the web.</w:t>
      </w:r>
      <w:r w:rsidR="00063A51">
        <w:rPr>
          <w:szCs w:val="22"/>
        </w:rPr>
        <w:t xml:space="preserve">  </w:t>
      </w:r>
      <w:r w:rsidRPr="00C83230" w:rsidR="00063A51">
        <w:rPr>
          <w:szCs w:val="22"/>
        </w:rPr>
        <w:t>After the effective implementation date(s), this proceeding shall be terminated, and the docket will be closed.</w:t>
      </w:r>
    </w:p>
    <w:p w:rsidR="00FA13B8" w14:paraId="6AA72517" w14:textId="77777777">
      <w:pPr>
        <w:tabs>
          <w:tab w:val="left" w:pos="0"/>
        </w:tabs>
        <w:suppressAutoHyphens/>
        <w:rPr>
          <w:color w:val="000000" w:themeColor="text1"/>
          <w:szCs w:val="22"/>
        </w:rPr>
      </w:pPr>
    </w:p>
    <w:p w:rsidR="00400E90" w:rsidP="00400E90" w14:paraId="2946D04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r>
      <w:r w:rsidR="00063A51">
        <w:rPr>
          <w:szCs w:val="22"/>
        </w:rPr>
        <w:t>This proceeding is considered a “permit but disclose” proceeding for purposes of the Commission’s ex parte rules.</w:t>
      </w:r>
      <w:r>
        <w:rPr>
          <w:rStyle w:val="FootnoteReference"/>
          <w:szCs w:val="22"/>
        </w:rPr>
        <w:footnoteReference w:id="5"/>
      </w:r>
      <w:r w:rsidR="00063A51">
        <w:rPr>
          <w:szCs w:val="22"/>
        </w:rPr>
        <w:t xml:space="preserve">  </w:t>
      </w:r>
      <w:r w:rsidR="00063A51">
        <w:t xml:space="preserve">Participants in this proceeding should familiarize themselves with the Commission’s </w:t>
      </w:r>
      <w:r w:rsidR="00063A51">
        <w:rPr>
          <w:i/>
          <w:iCs/>
        </w:rPr>
        <w:t xml:space="preserve">ex parte </w:t>
      </w:r>
      <w:r w:rsidR="00063A51">
        <w:t xml:space="preserve">rules.  Persons making </w:t>
      </w:r>
      <w:r w:rsidR="00063A51">
        <w:rPr>
          <w:i/>
        </w:rPr>
        <w:t xml:space="preserve">ex parte </w:t>
      </w:r>
      <w:r w:rsidR="00063A51">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063A51">
        <w:rPr>
          <w:i/>
          <w:iCs/>
        </w:rPr>
        <w:t xml:space="preserve">ex parte </w:t>
      </w:r>
      <w:r w:rsidR="00063A51">
        <w:t xml:space="preserve">presentations are reminded that memoranda summarizing the presentation must (1) list all persons attending or otherwise participating in the meeting at which the </w:t>
      </w:r>
      <w:r w:rsidR="00063A51">
        <w:rPr>
          <w:i/>
          <w:iCs/>
        </w:rPr>
        <w:t xml:space="preserve">ex parte </w:t>
      </w:r>
      <w:r w:rsidR="00063A51">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063A51">
        <w:rPr>
          <w:i/>
          <w:iCs/>
        </w:rPr>
        <w:t xml:space="preserve">ex parte </w:t>
      </w:r>
      <w:r w:rsidR="00063A51">
        <w:t xml:space="preserve">meetings are deemed to be written </w:t>
      </w:r>
      <w:r w:rsidR="00063A51">
        <w:rPr>
          <w:i/>
          <w:iCs/>
        </w:rPr>
        <w:t>ex parte</w:t>
      </w:r>
      <w:r w:rsidR="00063A51">
        <w:t xml:space="preserve"> presentations and must be filed consistent with rule 1.1206(b).</w:t>
      </w:r>
    </w:p>
    <w:p w:rsidR="00400E90" w:rsidRPr="00F046EC" w:rsidP="00400E90" w14:paraId="1CB1F7DC" w14:textId="77777777">
      <w:pPr>
        <w:tabs>
          <w:tab w:val="left" w:pos="0"/>
        </w:tabs>
        <w:suppressAutoHyphens/>
        <w:rPr>
          <w:szCs w:val="22"/>
        </w:rPr>
      </w:pPr>
    </w:p>
    <w:p w:rsidR="00400E90" w:rsidP="00400E90" w14:paraId="727E7D3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063A51">
        <w:rPr>
          <w:szCs w:val="22"/>
        </w:rPr>
        <w:t xml:space="preserve">People with Disabilities:  </w:t>
      </w:r>
      <w:r w:rsidRPr="00057C62" w:rsidR="00126C94">
        <w:rPr>
          <w:szCs w:val="22"/>
        </w:rPr>
        <w:t>We ask that requests for accommodations be made as soon as possible in order to allow the agency to satisfy such requests whenever possible.</w:t>
      </w:r>
      <w:r w:rsidR="00126C94">
        <w:rPr>
          <w:szCs w:val="22"/>
        </w:rPr>
        <w:t xml:space="preserve">  S</w:t>
      </w:r>
      <w:r w:rsidR="00063A51">
        <w:rPr>
          <w:szCs w:val="22"/>
        </w:rPr>
        <w:t xml:space="preserve">end an e-mail to </w:t>
      </w:r>
      <w:hyperlink r:id="rId8" w:history="1">
        <w:r w:rsidRPr="002769FC" w:rsidR="00063A51">
          <w:rPr>
            <w:rStyle w:val="Hyperlink"/>
            <w:szCs w:val="22"/>
          </w:rPr>
          <w:t>fcc504@fcc.gov</w:t>
        </w:r>
      </w:hyperlink>
      <w:r w:rsidR="00063A51">
        <w:rPr>
          <w:szCs w:val="22"/>
        </w:rPr>
        <w:t xml:space="preserve"> or call the Consumer &amp; Governmental Affairs Bureau at (202) 418-0530.</w:t>
      </w:r>
    </w:p>
    <w:p w:rsidR="00400E90" w:rsidP="00400E90" w14:paraId="7997E14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00E90" w:rsidRPr="00FE6E06" w:rsidP="00D20C14" w14:paraId="52AA69B0" w14:textId="77777777">
      <w:pPr>
        <w:tabs>
          <w:tab w:val="left" w:pos="0"/>
        </w:tabs>
        <w:suppressAutoHyphens/>
        <w:rPr>
          <w:b/>
          <w:bCs/>
          <w:color w:val="000000"/>
          <w:szCs w:val="22"/>
        </w:rPr>
      </w:pPr>
      <w:r>
        <w:rPr>
          <w:color w:val="000000"/>
          <w:szCs w:val="22"/>
        </w:rPr>
        <w:tab/>
      </w:r>
      <w:r w:rsidRPr="00F046EC" w:rsidR="00063A51">
        <w:rPr>
          <w:color w:val="000000"/>
          <w:szCs w:val="22"/>
        </w:rPr>
        <w:t xml:space="preserve">For further information, </w:t>
      </w:r>
      <w:r w:rsidRPr="00D20C14" w:rsidR="00063A51">
        <w:rPr>
          <w:color w:val="000000"/>
          <w:szCs w:val="22"/>
        </w:rPr>
        <w:t xml:space="preserve">please contact </w:t>
      </w:r>
      <w:r w:rsidR="00063A51">
        <w:rPr>
          <w:color w:val="000000"/>
          <w:szCs w:val="22"/>
        </w:rPr>
        <w:t>Rodney McDonald</w:t>
      </w:r>
      <w:r w:rsidRPr="00D20C14" w:rsidR="00063A51">
        <w:rPr>
          <w:color w:val="000000"/>
          <w:szCs w:val="22"/>
        </w:rPr>
        <w:t xml:space="preserve"> at (202) 418-</w:t>
      </w:r>
      <w:r w:rsidR="00063A51">
        <w:rPr>
          <w:color w:val="000000"/>
          <w:szCs w:val="22"/>
        </w:rPr>
        <w:t>7513</w:t>
      </w:r>
      <w:r w:rsidR="006A32BD">
        <w:rPr>
          <w:color w:val="000000"/>
          <w:szCs w:val="22"/>
        </w:rPr>
        <w:t xml:space="preserve">, email: </w:t>
      </w:r>
      <w:hyperlink r:id="rId9" w:history="1">
        <w:r w:rsidRPr="00E60345" w:rsidR="006A32BD">
          <w:rPr>
            <w:rStyle w:val="Hyperlink"/>
            <w:szCs w:val="22"/>
          </w:rPr>
          <w:t>Rodney.McDonald@fcc.gov</w:t>
        </w:r>
      </w:hyperlink>
      <w:r w:rsidRPr="00D20C14" w:rsidR="00063A51">
        <w:rPr>
          <w:color w:val="000000"/>
          <w:szCs w:val="22"/>
        </w:rPr>
        <w:t xml:space="preserve"> or Carmell Weathers at (202) 418-2325</w:t>
      </w:r>
      <w:r w:rsidR="006A32BD">
        <w:rPr>
          <w:color w:val="000000"/>
          <w:szCs w:val="22"/>
        </w:rPr>
        <w:t xml:space="preserve">, email: </w:t>
      </w:r>
      <w:hyperlink r:id="rId10" w:history="1">
        <w:r w:rsidRPr="00E60345" w:rsidR="006A32BD">
          <w:rPr>
            <w:rStyle w:val="Hyperlink"/>
            <w:szCs w:val="22"/>
          </w:rPr>
          <w:t>Carmell.Weathers@fcc.gov</w:t>
        </w:r>
      </w:hyperlink>
      <w:r w:rsidRPr="00F046EC" w:rsidR="00063A51">
        <w:rPr>
          <w:color w:val="000000"/>
          <w:szCs w:val="22"/>
        </w:rPr>
        <w:t xml:space="preserve">, </w:t>
      </w:r>
      <w:r w:rsidR="006A32BD">
        <w:rPr>
          <w:color w:val="000000"/>
          <w:szCs w:val="22"/>
        </w:rPr>
        <w:t>in</w:t>
      </w:r>
      <w:r w:rsidRPr="00F046EC" w:rsidR="00063A51">
        <w:rPr>
          <w:color w:val="000000"/>
          <w:szCs w:val="22"/>
        </w:rPr>
        <w:t xml:space="preserve"> the Competition Policy Division, Wireline Competition Bureau.</w:t>
      </w:r>
    </w:p>
    <w:p w:rsidR="00400E90" w:rsidP="00400E90" w14:paraId="6EA55961" w14:textId="77777777">
      <w:pPr>
        <w:tabs>
          <w:tab w:val="left" w:pos="0"/>
        </w:tabs>
        <w:suppressAutoHyphens/>
        <w:rPr>
          <w:color w:val="000000"/>
          <w:szCs w:val="22"/>
        </w:rPr>
      </w:pPr>
    </w:p>
    <w:p w:rsidR="008E393B" w:rsidP="00400E90" w14:paraId="5862D346" w14:textId="77777777">
      <w:pPr>
        <w:tabs>
          <w:tab w:val="left" w:pos="0"/>
        </w:tabs>
        <w:suppressAutoHyphens/>
        <w:jc w:val="center"/>
        <w:rPr>
          <w:b/>
          <w:szCs w:val="22"/>
        </w:rPr>
      </w:pPr>
      <w:r w:rsidRPr="00F046EC">
        <w:rPr>
          <w:b/>
          <w:szCs w:val="22"/>
        </w:rPr>
        <w:t>-FCC-</w:t>
      </w:r>
    </w:p>
    <w:sectPr w:rsidSect="00E21AF1">
      <w:footerReference w:type="even" r:id="rId11"/>
      <w:footerReference w:type="default" r:id="rId12"/>
      <w:headerReference w:type="first" r:id="rId13"/>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68DED29C"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E393B" w14:paraId="4742953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60F68C58"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rsidR="008E393B" w14:paraId="6D73076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21AF1" w14:paraId="62501A24" w14:textId="77777777">
      <w:r>
        <w:separator/>
      </w:r>
    </w:p>
  </w:footnote>
  <w:footnote w:type="continuationSeparator" w:id="1">
    <w:p w:rsidR="00E21AF1" w14:paraId="62290160" w14:textId="77777777">
      <w:r>
        <w:continuationSeparator/>
      </w:r>
    </w:p>
  </w:footnote>
  <w:footnote w:id="2">
    <w:p w:rsidR="00A275F1" w:rsidRPr="00860677" w:rsidP="00A275F1" w14:paraId="1B30F8F1" w14:textId="77777777">
      <w:pPr>
        <w:pStyle w:val="FootnoteText"/>
        <w:rPr>
          <w:sz w:val="20"/>
        </w:rPr>
      </w:pPr>
      <w:r>
        <w:rPr>
          <w:rStyle w:val="FootnoteReference"/>
        </w:rPr>
        <w:footnoteRef/>
      </w:r>
      <w:r>
        <w:t xml:space="preserve"> </w:t>
      </w:r>
      <w:r w:rsidRPr="00860677">
        <w:rPr>
          <w:i/>
          <w:sz w:val="20"/>
        </w:rPr>
        <w:t xml:space="preserve">See </w:t>
      </w:r>
      <w:bookmarkStart w:id="0" w:name="_Hlk500253577"/>
      <w:r w:rsidRPr="00860677">
        <w:rPr>
          <w:sz w:val="20"/>
        </w:rPr>
        <w:t>47 CFR § 51.329(a)</w:t>
      </w:r>
      <w:bookmarkEnd w:id="0"/>
      <w:r>
        <w:rPr>
          <w:sz w:val="20"/>
        </w:rPr>
        <w:t>(2)</w:t>
      </w:r>
      <w:r w:rsidRPr="00860677">
        <w:rPr>
          <w:sz w:val="20"/>
        </w:rPr>
        <w:t>.</w:t>
      </w:r>
    </w:p>
  </w:footnote>
  <w:footnote w:id="3">
    <w:p w:rsidR="00A275F1" w:rsidRPr="00693D67" w:rsidP="00A275F1" w14:paraId="40CAEBB9" w14:textId="77777777">
      <w:pPr>
        <w:pStyle w:val="FootnoteText"/>
        <w:rPr>
          <w:b/>
          <w:sz w:val="20"/>
        </w:rPr>
      </w:pPr>
      <w:r>
        <w:rPr>
          <w:rStyle w:val="FootnoteReference"/>
        </w:rPr>
        <w:footnoteRef/>
      </w:r>
      <w:r>
        <w:t xml:space="preserve"> </w:t>
      </w:r>
      <w:r w:rsidRPr="00860677">
        <w:rPr>
          <w:i/>
          <w:sz w:val="20"/>
        </w:rPr>
        <w:t>See</w:t>
      </w:r>
      <w:r w:rsidRPr="00860677">
        <w:rPr>
          <w:sz w:val="20"/>
        </w:rPr>
        <w:t xml:space="preserve"> 47 CFR §§ 51.325 </w:t>
      </w:r>
      <w:r>
        <w:rPr>
          <w:sz w:val="20"/>
        </w:rPr>
        <w:t>through 51.335.</w:t>
      </w:r>
    </w:p>
  </w:footnote>
  <w:footnote w:id="4">
    <w:p w:rsidR="00B800A3" w:rsidRPr="00B800A3" w14:paraId="6836346A" w14:textId="77777777">
      <w:pPr>
        <w:pStyle w:val="FootnoteText"/>
        <w:rPr>
          <w:sz w:val="20"/>
        </w:rPr>
      </w:pPr>
      <w:r>
        <w:rPr>
          <w:rStyle w:val="FootnoteReference"/>
        </w:rPr>
        <w:footnoteRef/>
      </w:r>
      <w:r>
        <w:t xml:space="preserve"> </w:t>
      </w:r>
      <w:r w:rsidRPr="00B800A3">
        <w:rPr>
          <w:i/>
          <w:sz w:val="20"/>
        </w:rPr>
        <w:t>See</w:t>
      </w:r>
      <w:r w:rsidRPr="00B800A3">
        <w:rPr>
          <w:sz w:val="20"/>
        </w:rPr>
        <w:t xml:space="preserve"> 47 CFR § 51.331(a)(1); </w:t>
      </w:r>
      <w:r w:rsidRPr="00B800A3">
        <w:rPr>
          <w:i/>
          <w:sz w:val="20"/>
        </w:rPr>
        <w:t>see also</w:t>
      </w:r>
      <w:r w:rsidRPr="00B800A3">
        <w:rPr>
          <w:sz w:val="20"/>
        </w:rPr>
        <w:t xml:space="preserve"> 47 CFR</w:t>
      </w:r>
      <w:r>
        <w:rPr>
          <w:sz w:val="20"/>
        </w:rPr>
        <w:t xml:space="preserve"> § 51.329(a).</w:t>
      </w:r>
    </w:p>
  </w:footnote>
  <w:footnote w:id="5">
    <w:p w:rsidR="00400E90" w:rsidP="00400E90" w14:paraId="0285AF90"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145F1E92" w14:textId="77777777">
    <w:pPr>
      <w:pStyle w:val="Header"/>
      <w:tabs>
        <w:tab w:val="clear" w:pos="4320"/>
        <w:tab w:val="clear" w:pos="8640"/>
      </w:tabs>
      <w:spacing w:before="40"/>
      <w:ind w:firstLine="1080"/>
      <w:rPr>
        <w:rFonts w:ascii="News Gothic MT" w:hAnsi="News Gothic MT"/>
        <w:b/>
        <w:kern w:val="28"/>
        <w:sz w:val="96"/>
      </w:rPr>
    </w:pPr>
    <w:r>
      <w:rPr>
        <w:noProof/>
      </w:rPr>
      <w:drawing>
        <wp:anchor distT="0" distB="0" distL="114300" distR="114300" simplePos="0" relativeHeight="251664384" behindDoc="0" locked="0" layoutInCell="0" allowOverlap="1">
          <wp:simplePos x="0" y="0"/>
          <wp:positionH relativeFrom="column">
            <wp:posOffset>47625</wp:posOffset>
          </wp:positionH>
          <wp:positionV relativeFrom="paragraph">
            <wp:posOffset>94615</wp:posOffset>
          </wp:positionV>
          <wp:extent cx="586740" cy="59118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86740" cy="59118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685165</wp:posOffset>
              </wp:positionV>
              <wp:extent cx="3108960" cy="638175"/>
              <wp:effectExtent l="0" t="0" r="0" b="9525"/>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381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rsidRPr="00E74218" w14:textId="77777777">
                          <w:pPr>
                            <w:rPr>
                              <w:rFonts w:ascii="Arial" w:hAnsi="Arial" w:cs="Arial"/>
                              <w:b/>
                            </w:rPr>
                          </w:pPr>
                          <w:r w:rsidRPr="00E74218">
                            <w:rPr>
                              <w:rFonts w:ascii="Arial" w:hAnsi="Arial" w:cs="Arial"/>
                              <w:b/>
                            </w:rPr>
                            <w:t>Federal Communications Commission</w:t>
                          </w:r>
                        </w:p>
                        <w:p w:rsidR="008E393B" w:rsidRPr="00E74218" w14:textId="77777777">
                          <w:pPr>
                            <w:rPr>
                              <w:rFonts w:ascii="Arial" w:hAnsi="Arial" w:cs="Arial"/>
                              <w:b/>
                            </w:rPr>
                          </w:pPr>
                          <w:r w:rsidRPr="00E74218">
                            <w:rPr>
                              <w:rFonts w:ascii="Arial" w:hAnsi="Arial" w:cs="Arial"/>
                              <w:b/>
                            </w:rPr>
                            <w:t xml:space="preserve">45 </w:t>
                          </w:r>
                          <w:r w:rsidR="009319C3">
                            <w:rPr>
                              <w:rFonts w:ascii="Arial" w:hAnsi="Arial" w:cs="Arial"/>
                              <w:b/>
                            </w:rPr>
                            <w:t>L</w:t>
                          </w:r>
                          <w:r w:rsidRPr="00E74218">
                            <w:rPr>
                              <w:rFonts w:ascii="Arial" w:hAnsi="Arial" w:cs="Arial"/>
                              <w:b/>
                            </w:rPr>
                            <w:t xml:space="preserve"> Street, </w:t>
                          </w:r>
                          <w:r w:rsidR="009319C3">
                            <w:rPr>
                              <w:rFonts w:ascii="Arial" w:hAnsi="Arial" w:cs="Arial"/>
                              <w:b/>
                            </w:rPr>
                            <w:t>NE</w:t>
                          </w:r>
                        </w:p>
                        <w:p w:rsidR="008E393B"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50.25pt;margin-top:53.95pt;margin-left:0;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8E393B" w:rsidRPr="00E74218" w14:paraId="495E1F8F" w14:textId="77777777">
                    <w:pPr>
                      <w:rPr>
                        <w:rFonts w:ascii="Arial" w:hAnsi="Arial" w:cs="Arial"/>
                        <w:b/>
                      </w:rPr>
                    </w:pPr>
                    <w:r w:rsidRPr="00E74218">
                      <w:rPr>
                        <w:rFonts w:ascii="Arial" w:hAnsi="Arial" w:cs="Arial"/>
                        <w:b/>
                      </w:rPr>
                      <w:t>Federal Communications Commission</w:t>
                    </w:r>
                  </w:p>
                  <w:p w:rsidR="008E393B" w:rsidRPr="00E74218" w14:paraId="3AED9581" w14:textId="77777777">
                    <w:pPr>
                      <w:rPr>
                        <w:rFonts w:ascii="Arial" w:hAnsi="Arial" w:cs="Arial"/>
                        <w:b/>
                      </w:rPr>
                    </w:pPr>
                    <w:r w:rsidRPr="00E74218">
                      <w:rPr>
                        <w:rFonts w:ascii="Arial" w:hAnsi="Arial" w:cs="Arial"/>
                        <w:b/>
                      </w:rPr>
                      <w:t xml:space="preserve">45 </w:t>
                    </w:r>
                    <w:r w:rsidR="009319C3">
                      <w:rPr>
                        <w:rFonts w:ascii="Arial" w:hAnsi="Arial" w:cs="Arial"/>
                        <w:b/>
                      </w:rPr>
                      <w:t>L</w:t>
                    </w:r>
                    <w:r w:rsidRPr="00E74218">
                      <w:rPr>
                        <w:rFonts w:ascii="Arial" w:hAnsi="Arial" w:cs="Arial"/>
                        <w:b/>
                      </w:rPr>
                      <w:t xml:space="preserve"> Street, </w:t>
                    </w:r>
                    <w:r w:rsidR="009319C3">
                      <w:rPr>
                        <w:rFonts w:ascii="Arial" w:hAnsi="Arial" w:cs="Arial"/>
                        <w:b/>
                      </w:rPr>
                      <w:t>NE</w:t>
                    </w:r>
                  </w:p>
                  <w:p w:rsidR="008E393B" w14:paraId="478D4690"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v:textbox>
            </v:shape>
          </w:pict>
        </mc:Fallback>
      </mc:AlternateContent>
    </w:r>
    <w:r>
      <w:rPr>
        <w:rFonts w:ascii="News Gothic MT" w:hAnsi="News Gothic MT"/>
        <w:b/>
        <w:kern w:val="28"/>
        <w:sz w:val="96"/>
      </w:rPr>
      <w:t>PUBLIC NOTICE</w:t>
    </w:r>
  </w:p>
  <w:p w:rsidR="008E393B" w14:paraId="20248B4D"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1" allowOverlap="1">
              <wp:simplePos x="0" y="0"/>
              <wp:positionH relativeFrom="column">
                <wp:posOffset>-177165</wp:posOffset>
              </wp:positionH>
              <wp:positionV relativeFrom="paragraph">
                <wp:posOffset>600075</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0" style="mso-height-percent:0;mso-height-relative:page;mso-width-percent:0;mso-width-relative:page;mso-wrap-distance-bottom:0;mso-wrap-distance-left:9pt;mso-wrap-distance-right:9pt;mso-wrap-distance-top:0;mso-wrap-style:square;position:absolute;visibility:visible;z-index:251661312" from="-13.95pt,47.25pt" to="481.05pt,47.25pt"/>
          </w:pict>
        </mc:Fallback>
      </mc:AlternateContent>
    </w:r>
    <w:r>
      <w:rPr>
        <w:rFonts w:ascii="News Gothic MT" w:hAnsi="News Gothic MT"/>
        <w:b/>
        <w:noProof/>
        <w:sz w:val="24"/>
      </w:rPr>
      <mc:AlternateContent>
        <mc:Choice Requires="wps">
          <w:drawing>
            <wp:anchor distT="0" distB="0" distL="114300" distR="114300" simplePos="0" relativeHeight="251662336"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14:textId="77777777">
                          <w:pPr>
                            <w:jc w:val="right"/>
                            <w:rPr>
                              <w:rFonts w:ascii="Arial" w:hAnsi="Arial"/>
                              <w:sz w:val="16"/>
                            </w:rPr>
                          </w:pPr>
                          <w:r>
                            <w:rPr>
                              <w:rFonts w:ascii="Arial" w:hAnsi="Arial"/>
                              <w:sz w:val="16"/>
                            </w:rPr>
                            <w:tab/>
                            <w:t>News Media Information 202 / 418-0500</w:t>
                          </w:r>
                        </w:p>
                        <w:p w:rsidR="008E393B" w14:textId="77777777">
                          <w:pPr>
                            <w:jc w:val="right"/>
                            <w:rPr>
                              <w:rFonts w:ascii="Arial" w:hAnsi="Arial"/>
                              <w:sz w:val="16"/>
                            </w:rPr>
                          </w:pPr>
                          <w:r>
                            <w:rPr>
                              <w:rFonts w:ascii="Arial" w:hAnsi="Arial"/>
                              <w:sz w:val="16"/>
                            </w:rPr>
                            <w:tab/>
                            <w:t xml:space="preserve">            Internet:  http://www.fcc.gov</w:t>
                          </w:r>
                        </w:p>
                        <w:p w:rsidR="008E393B" w14:textId="77777777">
                          <w:pPr>
                            <w:rPr>
                              <w:rFonts w:ascii="Arial" w:hAnsi="Arial"/>
                              <w:sz w:val="16"/>
                            </w:rPr>
                          </w:pPr>
                          <w:r>
                            <w:rPr>
                              <w:rFonts w:ascii="Arial" w:hAnsi="Arial"/>
                              <w:sz w:val="16"/>
                            </w:rPr>
                            <w:tab/>
                            <w:t xml:space="preserve">                                     </w:t>
                          </w:r>
                        </w:p>
                        <w:p w:rsidR="008E393B" w14:textId="77777777">
                          <w:pPr>
                            <w:rPr>
                              <w:rFonts w:ascii="Arial" w:hAnsi="Arial"/>
                              <w:sz w:val="16"/>
                            </w:rPr>
                          </w:pPr>
                          <w:r>
                            <w:rPr>
                              <w:rFonts w:ascii="Arial" w:hAnsi="Arial"/>
                              <w:sz w:val="16"/>
                            </w:rPr>
                            <w:tab/>
                          </w:r>
                          <w:r>
                            <w:rPr>
                              <w:rFonts w:ascii="Arial" w:hAnsi="Arial"/>
                              <w:sz w:val="16"/>
                            </w:rPr>
                            <w:tab/>
                          </w:r>
                        </w:p>
                        <w:p w:rsidR="008E393B"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1"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3360" stroked="f">
              <v:textbox inset=",0,,0">
                <w:txbxContent>
                  <w:p w:rsidR="008E393B" w14:paraId="455D8E8B" w14:textId="77777777">
                    <w:pPr>
                      <w:jc w:val="right"/>
                      <w:rPr>
                        <w:rFonts w:ascii="Arial" w:hAnsi="Arial"/>
                        <w:sz w:val="16"/>
                      </w:rPr>
                    </w:pPr>
                    <w:r>
                      <w:rPr>
                        <w:rFonts w:ascii="Arial" w:hAnsi="Arial"/>
                        <w:sz w:val="16"/>
                      </w:rPr>
                      <w:tab/>
                      <w:t>News Media Information 202 / 418-0500</w:t>
                    </w:r>
                  </w:p>
                  <w:p w:rsidR="008E393B" w14:paraId="31323161" w14:textId="77777777">
                    <w:pPr>
                      <w:jc w:val="right"/>
                      <w:rPr>
                        <w:rFonts w:ascii="Arial" w:hAnsi="Arial"/>
                        <w:sz w:val="16"/>
                      </w:rPr>
                    </w:pPr>
                    <w:r>
                      <w:rPr>
                        <w:rFonts w:ascii="Arial" w:hAnsi="Arial"/>
                        <w:sz w:val="16"/>
                      </w:rPr>
                      <w:tab/>
                      <w:t xml:space="preserve">            Internet:  http://www.fcc.gov</w:t>
                    </w:r>
                  </w:p>
                  <w:p w:rsidR="008E393B" w14:paraId="6D9D29A2" w14:textId="77777777">
                    <w:pPr>
                      <w:rPr>
                        <w:rFonts w:ascii="Arial" w:hAnsi="Arial"/>
                        <w:sz w:val="16"/>
                      </w:rPr>
                    </w:pPr>
                    <w:r>
                      <w:rPr>
                        <w:rFonts w:ascii="Arial" w:hAnsi="Arial"/>
                        <w:sz w:val="16"/>
                      </w:rPr>
                      <w:tab/>
                      <w:t xml:space="preserve">                                     </w:t>
                    </w:r>
                  </w:p>
                  <w:p w:rsidR="008E393B" w14:paraId="41530C0F" w14:textId="77777777">
                    <w:pPr>
                      <w:rPr>
                        <w:rFonts w:ascii="Arial" w:hAnsi="Arial"/>
                        <w:sz w:val="16"/>
                      </w:rPr>
                    </w:pPr>
                    <w:r>
                      <w:rPr>
                        <w:rFonts w:ascii="Arial" w:hAnsi="Arial"/>
                        <w:sz w:val="16"/>
                      </w:rPr>
                      <w:tab/>
                    </w:r>
                    <w:r>
                      <w:rPr>
                        <w:rFonts w:ascii="Arial" w:hAnsi="Arial"/>
                        <w:sz w:val="16"/>
                      </w:rPr>
                      <w:tab/>
                    </w:r>
                  </w:p>
                  <w:p w:rsidR="008E393B" w14:paraId="2A027DFB"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1FD"/>
    <w:rsid w:val="0000302B"/>
    <w:rsid w:val="0000472C"/>
    <w:rsid w:val="00011F66"/>
    <w:rsid w:val="00017E95"/>
    <w:rsid w:val="0002065E"/>
    <w:rsid w:val="00034E10"/>
    <w:rsid w:val="00035C27"/>
    <w:rsid w:val="00035F21"/>
    <w:rsid w:val="000365E9"/>
    <w:rsid w:val="00036FD4"/>
    <w:rsid w:val="00042031"/>
    <w:rsid w:val="00042448"/>
    <w:rsid w:val="0005018D"/>
    <w:rsid w:val="00057C62"/>
    <w:rsid w:val="00063A51"/>
    <w:rsid w:val="00070864"/>
    <w:rsid w:val="00070AC0"/>
    <w:rsid w:val="000A062A"/>
    <w:rsid w:val="000A37F4"/>
    <w:rsid w:val="000A692E"/>
    <w:rsid w:val="000B34E3"/>
    <w:rsid w:val="000B6E94"/>
    <w:rsid w:val="000D68AE"/>
    <w:rsid w:val="000D72E3"/>
    <w:rsid w:val="000E4BC9"/>
    <w:rsid w:val="000F4128"/>
    <w:rsid w:val="000F74A8"/>
    <w:rsid w:val="00100384"/>
    <w:rsid w:val="00111EC9"/>
    <w:rsid w:val="00120BB7"/>
    <w:rsid w:val="00124454"/>
    <w:rsid w:val="00124947"/>
    <w:rsid w:val="00124D57"/>
    <w:rsid w:val="00126C94"/>
    <w:rsid w:val="0013260A"/>
    <w:rsid w:val="001326BE"/>
    <w:rsid w:val="00137039"/>
    <w:rsid w:val="001374AB"/>
    <w:rsid w:val="00141B6D"/>
    <w:rsid w:val="001454F9"/>
    <w:rsid w:val="00157704"/>
    <w:rsid w:val="00190885"/>
    <w:rsid w:val="00190DE9"/>
    <w:rsid w:val="00192008"/>
    <w:rsid w:val="00197187"/>
    <w:rsid w:val="001B0F9B"/>
    <w:rsid w:val="001B3CA9"/>
    <w:rsid w:val="001C78A7"/>
    <w:rsid w:val="001D3442"/>
    <w:rsid w:val="001D7A18"/>
    <w:rsid w:val="001F1F06"/>
    <w:rsid w:val="00200461"/>
    <w:rsid w:val="00200F10"/>
    <w:rsid w:val="0022177D"/>
    <w:rsid w:val="00225BB4"/>
    <w:rsid w:val="002363C3"/>
    <w:rsid w:val="00247324"/>
    <w:rsid w:val="002502A6"/>
    <w:rsid w:val="00250993"/>
    <w:rsid w:val="00272651"/>
    <w:rsid w:val="0027477B"/>
    <w:rsid w:val="002769FC"/>
    <w:rsid w:val="00284C0B"/>
    <w:rsid w:val="00290BB8"/>
    <w:rsid w:val="00296132"/>
    <w:rsid w:val="002A370E"/>
    <w:rsid w:val="002B43A2"/>
    <w:rsid w:val="002D1781"/>
    <w:rsid w:val="002D4FB9"/>
    <w:rsid w:val="002D6CEA"/>
    <w:rsid w:val="002E3BB1"/>
    <w:rsid w:val="002E48EF"/>
    <w:rsid w:val="002E5D90"/>
    <w:rsid w:val="002E722C"/>
    <w:rsid w:val="002F5426"/>
    <w:rsid w:val="002F73FC"/>
    <w:rsid w:val="00306F5F"/>
    <w:rsid w:val="003070A7"/>
    <w:rsid w:val="00311A3F"/>
    <w:rsid w:val="00314192"/>
    <w:rsid w:val="0032049F"/>
    <w:rsid w:val="00323B36"/>
    <w:rsid w:val="0032570D"/>
    <w:rsid w:val="00325F41"/>
    <w:rsid w:val="00327DDE"/>
    <w:rsid w:val="00330ABB"/>
    <w:rsid w:val="003425A1"/>
    <w:rsid w:val="003429FC"/>
    <w:rsid w:val="00344320"/>
    <w:rsid w:val="003542E8"/>
    <w:rsid w:val="0036689E"/>
    <w:rsid w:val="003710B3"/>
    <w:rsid w:val="00372244"/>
    <w:rsid w:val="0037244E"/>
    <w:rsid w:val="00373972"/>
    <w:rsid w:val="0038238A"/>
    <w:rsid w:val="00383880"/>
    <w:rsid w:val="00384CB8"/>
    <w:rsid w:val="0039172F"/>
    <w:rsid w:val="003A1C03"/>
    <w:rsid w:val="003A20D9"/>
    <w:rsid w:val="003B3B26"/>
    <w:rsid w:val="003B51D2"/>
    <w:rsid w:val="003C3878"/>
    <w:rsid w:val="003C63D1"/>
    <w:rsid w:val="003E2736"/>
    <w:rsid w:val="003E2DE4"/>
    <w:rsid w:val="00400E90"/>
    <w:rsid w:val="0040259B"/>
    <w:rsid w:val="004052C5"/>
    <w:rsid w:val="00453DF9"/>
    <w:rsid w:val="00460E47"/>
    <w:rsid w:val="00477C83"/>
    <w:rsid w:val="00480310"/>
    <w:rsid w:val="00494541"/>
    <w:rsid w:val="004A1CD8"/>
    <w:rsid w:val="004A2BC7"/>
    <w:rsid w:val="004B46F7"/>
    <w:rsid w:val="004B762E"/>
    <w:rsid w:val="004C3B92"/>
    <w:rsid w:val="004D076D"/>
    <w:rsid w:val="004D0952"/>
    <w:rsid w:val="004E2A40"/>
    <w:rsid w:val="00502679"/>
    <w:rsid w:val="0050530F"/>
    <w:rsid w:val="005070CA"/>
    <w:rsid w:val="00512445"/>
    <w:rsid w:val="005241B3"/>
    <w:rsid w:val="005353EB"/>
    <w:rsid w:val="00550F14"/>
    <w:rsid w:val="00553A24"/>
    <w:rsid w:val="00566E62"/>
    <w:rsid w:val="0057572B"/>
    <w:rsid w:val="00576111"/>
    <w:rsid w:val="00581FD1"/>
    <w:rsid w:val="00583344"/>
    <w:rsid w:val="00583D3C"/>
    <w:rsid w:val="00595C0C"/>
    <w:rsid w:val="00596AF6"/>
    <w:rsid w:val="005A42D4"/>
    <w:rsid w:val="005A482E"/>
    <w:rsid w:val="005B08F4"/>
    <w:rsid w:val="005B6C3D"/>
    <w:rsid w:val="005B7C85"/>
    <w:rsid w:val="005C507B"/>
    <w:rsid w:val="005D02DB"/>
    <w:rsid w:val="005D6803"/>
    <w:rsid w:val="005E1E75"/>
    <w:rsid w:val="005E7F63"/>
    <w:rsid w:val="00604CDF"/>
    <w:rsid w:val="00605BBB"/>
    <w:rsid w:val="006220B1"/>
    <w:rsid w:val="0062230D"/>
    <w:rsid w:val="0063168E"/>
    <w:rsid w:val="00633453"/>
    <w:rsid w:val="006405F5"/>
    <w:rsid w:val="0064463C"/>
    <w:rsid w:val="00645D43"/>
    <w:rsid w:val="00655516"/>
    <w:rsid w:val="00655F6E"/>
    <w:rsid w:val="00657D7F"/>
    <w:rsid w:val="0067687C"/>
    <w:rsid w:val="00677511"/>
    <w:rsid w:val="00680F50"/>
    <w:rsid w:val="00684A2E"/>
    <w:rsid w:val="00693D67"/>
    <w:rsid w:val="006A2B99"/>
    <w:rsid w:val="006A32BD"/>
    <w:rsid w:val="006B4EA9"/>
    <w:rsid w:val="006C49EA"/>
    <w:rsid w:val="006D1EDF"/>
    <w:rsid w:val="00710FC2"/>
    <w:rsid w:val="00726CD1"/>
    <w:rsid w:val="007421A6"/>
    <w:rsid w:val="00745931"/>
    <w:rsid w:val="00747344"/>
    <w:rsid w:val="007478A6"/>
    <w:rsid w:val="00766B48"/>
    <w:rsid w:val="007768B0"/>
    <w:rsid w:val="00780E8F"/>
    <w:rsid w:val="007933BB"/>
    <w:rsid w:val="007A05CF"/>
    <w:rsid w:val="007A4DBB"/>
    <w:rsid w:val="007B0C43"/>
    <w:rsid w:val="007B4248"/>
    <w:rsid w:val="007B4C14"/>
    <w:rsid w:val="007C070F"/>
    <w:rsid w:val="007C0D59"/>
    <w:rsid w:val="007C377B"/>
    <w:rsid w:val="007C3F8D"/>
    <w:rsid w:val="007C638A"/>
    <w:rsid w:val="007C6942"/>
    <w:rsid w:val="007C6AFF"/>
    <w:rsid w:val="007D5F1F"/>
    <w:rsid w:val="007E723C"/>
    <w:rsid w:val="007E7D6B"/>
    <w:rsid w:val="007F126D"/>
    <w:rsid w:val="00807AFF"/>
    <w:rsid w:val="00814260"/>
    <w:rsid w:val="0081525E"/>
    <w:rsid w:val="0085355A"/>
    <w:rsid w:val="00860677"/>
    <w:rsid w:val="008656EC"/>
    <w:rsid w:val="008A3908"/>
    <w:rsid w:val="008B62E9"/>
    <w:rsid w:val="008D7454"/>
    <w:rsid w:val="008D7D56"/>
    <w:rsid w:val="008E0294"/>
    <w:rsid w:val="008E2624"/>
    <w:rsid w:val="008E393B"/>
    <w:rsid w:val="008E5EFC"/>
    <w:rsid w:val="008F281D"/>
    <w:rsid w:val="008F2CA5"/>
    <w:rsid w:val="00901136"/>
    <w:rsid w:val="009047B6"/>
    <w:rsid w:val="00907F04"/>
    <w:rsid w:val="00910E3C"/>
    <w:rsid w:val="00911FA8"/>
    <w:rsid w:val="00924FB2"/>
    <w:rsid w:val="009319C3"/>
    <w:rsid w:val="0094587F"/>
    <w:rsid w:val="00946E08"/>
    <w:rsid w:val="00955DD1"/>
    <w:rsid w:val="00957A3C"/>
    <w:rsid w:val="00974D43"/>
    <w:rsid w:val="009839F3"/>
    <w:rsid w:val="00997DA6"/>
    <w:rsid w:val="009A1046"/>
    <w:rsid w:val="009A1DB7"/>
    <w:rsid w:val="009A1ECA"/>
    <w:rsid w:val="009A5434"/>
    <w:rsid w:val="009A763D"/>
    <w:rsid w:val="009B251F"/>
    <w:rsid w:val="009B278B"/>
    <w:rsid w:val="009B3A95"/>
    <w:rsid w:val="009C166E"/>
    <w:rsid w:val="009D0FA5"/>
    <w:rsid w:val="009D140C"/>
    <w:rsid w:val="009F6501"/>
    <w:rsid w:val="00A075AB"/>
    <w:rsid w:val="00A14564"/>
    <w:rsid w:val="00A16C78"/>
    <w:rsid w:val="00A17857"/>
    <w:rsid w:val="00A275F1"/>
    <w:rsid w:val="00A37C27"/>
    <w:rsid w:val="00A41228"/>
    <w:rsid w:val="00A417EB"/>
    <w:rsid w:val="00A55FC6"/>
    <w:rsid w:val="00A6358B"/>
    <w:rsid w:val="00A6573D"/>
    <w:rsid w:val="00A85D9F"/>
    <w:rsid w:val="00A91B47"/>
    <w:rsid w:val="00AA29A4"/>
    <w:rsid w:val="00AA56D1"/>
    <w:rsid w:val="00AB088F"/>
    <w:rsid w:val="00AB373F"/>
    <w:rsid w:val="00AC6671"/>
    <w:rsid w:val="00AD7B83"/>
    <w:rsid w:val="00AD7FD1"/>
    <w:rsid w:val="00AF06E9"/>
    <w:rsid w:val="00AF3E37"/>
    <w:rsid w:val="00B00821"/>
    <w:rsid w:val="00B01399"/>
    <w:rsid w:val="00B15152"/>
    <w:rsid w:val="00B15CD3"/>
    <w:rsid w:val="00B24507"/>
    <w:rsid w:val="00B25F13"/>
    <w:rsid w:val="00B27622"/>
    <w:rsid w:val="00B36B2F"/>
    <w:rsid w:val="00B37E77"/>
    <w:rsid w:val="00B47921"/>
    <w:rsid w:val="00B52714"/>
    <w:rsid w:val="00B532E3"/>
    <w:rsid w:val="00B5595E"/>
    <w:rsid w:val="00B619F4"/>
    <w:rsid w:val="00B67298"/>
    <w:rsid w:val="00B707A2"/>
    <w:rsid w:val="00B7258D"/>
    <w:rsid w:val="00B800A3"/>
    <w:rsid w:val="00B87728"/>
    <w:rsid w:val="00B878B5"/>
    <w:rsid w:val="00BA530D"/>
    <w:rsid w:val="00BB0CE8"/>
    <w:rsid w:val="00BB3AE1"/>
    <w:rsid w:val="00BC4429"/>
    <w:rsid w:val="00BC6D23"/>
    <w:rsid w:val="00BD152A"/>
    <w:rsid w:val="00BD2393"/>
    <w:rsid w:val="00BF1287"/>
    <w:rsid w:val="00BF3708"/>
    <w:rsid w:val="00BF6E90"/>
    <w:rsid w:val="00BF76A7"/>
    <w:rsid w:val="00C0719A"/>
    <w:rsid w:val="00C07AB8"/>
    <w:rsid w:val="00C07CCF"/>
    <w:rsid w:val="00C15D71"/>
    <w:rsid w:val="00C35FA6"/>
    <w:rsid w:val="00C44628"/>
    <w:rsid w:val="00C45B81"/>
    <w:rsid w:val="00C544F4"/>
    <w:rsid w:val="00C6319B"/>
    <w:rsid w:val="00C65B60"/>
    <w:rsid w:val="00C73F76"/>
    <w:rsid w:val="00C7462C"/>
    <w:rsid w:val="00C750A9"/>
    <w:rsid w:val="00C83230"/>
    <w:rsid w:val="00C87337"/>
    <w:rsid w:val="00CA039D"/>
    <w:rsid w:val="00CA0B59"/>
    <w:rsid w:val="00CA2F03"/>
    <w:rsid w:val="00CA48B9"/>
    <w:rsid w:val="00CC7EA9"/>
    <w:rsid w:val="00CD079F"/>
    <w:rsid w:val="00CE4570"/>
    <w:rsid w:val="00CF538F"/>
    <w:rsid w:val="00D044F7"/>
    <w:rsid w:val="00D20C14"/>
    <w:rsid w:val="00D239C1"/>
    <w:rsid w:val="00D27E65"/>
    <w:rsid w:val="00D305A5"/>
    <w:rsid w:val="00D31A4D"/>
    <w:rsid w:val="00D32C49"/>
    <w:rsid w:val="00D41050"/>
    <w:rsid w:val="00D41D3B"/>
    <w:rsid w:val="00D46C4F"/>
    <w:rsid w:val="00D47120"/>
    <w:rsid w:val="00D5023D"/>
    <w:rsid w:val="00D511D1"/>
    <w:rsid w:val="00D512C0"/>
    <w:rsid w:val="00D6571F"/>
    <w:rsid w:val="00D710AA"/>
    <w:rsid w:val="00D75F5C"/>
    <w:rsid w:val="00D80662"/>
    <w:rsid w:val="00D903FC"/>
    <w:rsid w:val="00D939B1"/>
    <w:rsid w:val="00D9469E"/>
    <w:rsid w:val="00D94C7D"/>
    <w:rsid w:val="00D954C4"/>
    <w:rsid w:val="00DA22EB"/>
    <w:rsid w:val="00DB02BE"/>
    <w:rsid w:val="00DB6329"/>
    <w:rsid w:val="00DB7E19"/>
    <w:rsid w:val="00DC2CDB"/>
    <w:rsid w:val="00DD373A"/>
    <w:rsid w:val="00DE1B13"/>
    <w:rsid w:val="00DE55C1"/>
    <w:rsid w:val="00DF51A5"/>
    <w:rsid w:val="00DF626C"/>
    <w:rsid w:val="00DF7F3B"/>
    <w:rsid w:val="00E05FAE"/>
    <w:rsid w:val="00E208AF"/>
    <w:rsid w:val="00E21AF1"/>
    <w:rsid w:val="00E25608"/>
    <w:rsid w:val="00E30811"/>
    <w:rsid w:val="00E41411"/>
    <w:rsid w:val="00E47E71"/>
    <w:rsid w:val="00E60345"/>
    <w:rsid w:val="00E72886"/>
    <w:rsid w:val="00E74218"/>
    <w:rsid w:val="00E947BE"/>
    <w:rsid w:val="00EB3722"/>
    <w:rsid w:val="00EB3D6C"/>
    <w:rsid w:val="00ED5FE8"/>
    <w:rsid w:val="00ED7935"/>
    <w:rsid w:val="00EE6066"/>
    <w:rsid w:val="00EF252B"/>
    <w:rsid w:val="00EF4EB6"/>
    <w:rsid w:val="00EF4F03"/>
    <w:rsid w:val="00EF79C6"/>
    <w:rsid w:val="00F045E2"/>
    <w:rsid w:val="00F046EC"/>
    <w:rsid w:val="00F16DC2"/>
    <w:rsid w:val="00F2284B"/>
    <w:rsid w:val="00F366B3"/>
    <w:rsid w:val="00F52BC9"/>
    <w:rsid w:val="00F649E2"/>
    <w:rsid w:val="00F85F20"/>
    <w:rsid w:val="00F8723B"/>
    <w:rsid w:val="00F972F5"/>
    <w:rsid w:val="00FA1220"/>
    <w:rsid w:val="00FA13B8"/>
    <w:rsid w:val="00FA58EC"/>
    <w:rsid w:val="00FB2859"/>
    <w:rsid w:val="00FC1419"/>
    <w:rsid w:val="00FC6E73"/>
    <w:rsid w:val="00FD04F3"/>
    <w:rsid w:val="00FD6546"/>
    <w:rsid w:val="00FE1FD4"/>
    <w:rsid w:val="00FE6E06"/>
    <w:rsid w:val="00FF51FD"/>
    <w:rsid w:val="00FF643A"/>
    <w:rsid w:val="00FF75B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8A86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FollowedHyperlink">
    <w:name w:val="FollowedHyperlink"/>
    <w:basedOn w:val="DefaultParagraphFont"/>
    <w:semiHidden/>
    <w:unhideWhenUsed/>
    <w:rsid w:val="00442045"/>
    <w:rPr>
      <w:color w:val="800080" w:themeColor="followedHyperlink"/>
      <w:u w:val="single"/>
    </w:rPr>
  </w:style>
  <w:style w:type="character" w:customStyle="1" w:styleId="UnresolvedMention1">
    <w:name w:val="Unresolved Mention1"/>
    <w:basedOn w:val="DefaultParagraphFont"/>
    <w:rsid w:val="00D511D1"/>
    <w:rPr>
      <w:color w:val="605E5C"/>
      <w:shd w:val="clear" w:color="auto" w:fill="E1DFDD"/>
    </w:rPr>
  </w:style>
  <w:style w:type="character" w:customStyle="1" w:styleId="UnresolvedMention2">
    <w:name w:val="Unresolved Mention2"/>
    <w:basedOn w:val="DefaultParagraphFont"/>
    <w:rsid w:val="00FF75BE"/>
    <w:rPr>
      <w:color w:val="605E5C"/>
      <w:shd w:val="clear" w:color="auto" w:fill="E1DFDD"/>
    </w:rPr>
  </w:style>
  <w:style w:type="character" w:customStyle="1" w:styleId="UnresolvedMention3">
    <w:name w:val="Unresolved Mention3"/>
    <w:basedOn w:val="DefaultParagraphFont"/>
    <w:rsid w:val="007768B0"/>
    <w:rPr>
      <w:color w:val="605E5C"/>
      <w:shd w:val="clear" w:color="auto" w:fill="E1DFDD"/>
    </w:rPr>
  </w:style>
  <w:style w:type="character" w:customStyle="1" w:styleId="UnresolvedMention">
    <w:name w:val="Unresolved Mention"/>
    <w:basedOn w:val="DefaultParagraphFont"/>
    <w:rsid w:val="00A275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Carmell.Weathers@fcc.gov" TargetMode="Externa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cniteam.com/BSCMOH"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yperlink" Target="mailto:Rodney.McDonald@fcc.gov"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