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491CA53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73E54F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4E2E2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B4E08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BA63184" w14:textId="1869B3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01C6485C" w14:textId="251964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ED295C3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5FC8375A" w14:textId="3BDDE2A2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243435" w:rsidP="00BB4E29" w14:paraId="4A4C24BC" w14:textId="662A2FDD">
            <w:pPr>
              <w:rPr>
                <w:b/>
                <w:sz w:val="22"/>
                <w:szCs w:val="22"/>
              </w:rPr>
            </w:pPr>
          </w:p>
          <w:p w:rsidR="00A146F4" w:rsidP="00A146F4" w14:paraId="08DC5AA3" w14:textId="77777777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243435">
              <w:rPr>
                <w:b/>
                <w:sz w:val="26"/>
                <w:szCs w:val="26"/>
              </w:rPr>
              <w:t>FCC ADOPTS ORDER RELIEVING CERTAIN POST-TRANSACTION AFFILIATES FROM MIXED-SUPPORT MERGER CONDITION</w:t>
            </w:r>
            <w:bookmarkStart w:id="0" w:name="_Hlk71790972"/>
          </w:p>
          <w:p w:rsidR="00A146F4" w:rsidRPr="00A146F4" w:rsidP="00A146F4" w14:paraId="434EA82E" w14:textId="6235C5B5">
            <w:pPr>
              <w:jc w:val="center"/>
              <w:rPr>
                <w:b/>
                <w:bCs/>
                <w:i/>
                <w:iCs/>
              </w:rPr>
            </w:pPr>
            <w:r w:rsidRPr="00A146F4">
              <w:rPr>
                <w:b/>
                <w:bCs/>
                <w:i/>
                <w:iCs/>
              </w:rPr>
              <w:t>Ensures Integrity of Universal Service Fund and Eliminates Unnecessary Regulation</w:t>
            </w:r>
          </w:p>
          <w:p w:rsidR="00A146F4" w:rsidP="00A146F4" w14:paraId="3338EC8A" w14:textId="7777777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D53410" w:rsidRPr="00A146F4" w:rsidP="00A146F4" w14:paraId="4189ECA5" w14:textId="088DCF19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E38B3">
              <w:rPr>
                <w:sz w:val="22"/>
                <w:szCs w:val="22"/>
              </w:rPr>
              <w:t>May 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6225B" w:rsidR="0026225B">
              <w:rPr>
                <w:sz w:val="22"/>
                <w:szCs w:val="22"/>
              </w:rPr>
              <w:t>The Federal Communications Commission</w:t>
            </w:r>
            <w:r w:rsidR="0006230A">
              <w:rPr>
                <w:sz w:val="22"/>
                <w:szCs w:val="22"/>
              </w:rPr>
              <w:t xml:space="preserve"> </w:t>
            </w:r>
            <w:r w:rsidR="00E33560">
              <w:rPr>
                <w:sz w:val="22"/>
                <w:szCs w:val="22"/>
              </w:rPr>
              <w:t xml:space="preserve">today </w:t>
            </w:r>
            <w:r w:rsidR="0006230A">
              <w:rPr>
                <w:sz w:val="22"/>
                <w:szCs w:val="22"/>
              </w:rPr>
              <w:t>adopted an Order</w:t>
            </w:r>
            <w:r w:rsidR="00181F44">
              <w:rPr>
                <w:sz w:val="22"/>
                <w:szCs w:val="22"/>
              </w:rPr>
              <w:t xml:space="preserve"> </w:t>
            </w:r>
            <w:r w:rsidRPr="00181F44" w:rsidR="00181F44">
              <w:rPr>
                <w:sz w:val="22"/>
                <w:szCs w:val="22"/>
              </w:rPr>
              <w:t xml:space="preserve">on </w:t>
            </w:r>
            <w:r w:rsidR="00181F44">
              <w:rPr>
                <w:sz w:val="22"/>
                <w:szCs w:val="22"/>
              </w:rPr>
              <w:t>R</w:t>
            </w:r>
            <w:r w:rsidRPr="00181F44" w:rsidR="00181F44">
              <w:rPr>
                <w:sz w:val="22"/>
                <w:szCs w:val="22"/>
              </w:rPr>
              <w:t xml:space="preserve">econsideration relieving </w:t>
            </w:r>
            <w:r w:rsidR="00183C92">
              <w:rPr>
                <w:sz w:val="22"/>
                <w:szCs w:val="22"/>
              </w:rPr>
              <w:t xml:space="preserve">certain </w:t>
            </w:r>
            <w:r w:rsidRPr="00181F44" w:rsidR="001D600E">
              <w:rPr>
                <w:sz w:val="22"/>
                <w:szCs w:val="22"/>
              </w:rPr>
              <w:t xml:space="preserve">“mixed support” </w:t>
            </w:r>
            <w:r w:rsidRPr="00181F44" w:rsidR="00181F44">
              <w:rPr>
                <w:sz w:val="22"/>
                <w:szCs w:val="22"/>
              </w:rPr>
              <w:t>merging companies from a merger condition cap</w:t>
            </w:r>
            <w:r w:rsidR="00CA3592">
              <w:rPr>
                <w:sz w:val="22"/>
                <w:szCs w:val="22"/>
              </w:rPr>
              <w:t xml:space="preserve"> intended to prevent improper cost shifting </w:t>
            </w:r>
            <w:r w:rsidR="001D600E">
              <w:rPr>
                <w:sz w:val="22"/>
                <w:szCs w:val="22"/>
              </w:rPr>
              <w:t xml:space="preserve">post-transaction </w:t>
            </w:r>
            <w:r w:rsidR="00F25C8F">
              <w:rPr>
                <w:sz w:val="22"/>
                <w:szCs w:val="22"/>
              </w:rPr>
              <w:t xml:space="preserve">between </w:t>
            </w:r>
            <w:r w:rsidR="00CA3592">
              <w:rPr>
                <w:sz w:val="22"/>
                <w:szCs w:val="22"/>
              </w:rPr>
              <w:t>affiliates</w:t>
            </w:r>
            <w:r w:rsidRPr="00181F44" w:rsidR="001D600E">
              <w:rPr>
                <w:sz w:val="22"/>
                <w:szCs w:val="22"/>
              </w:rPr>
              <w:t xml:space="preserve"> that receive </w:t>
            </w:r>
            <w:r w:rsidR="001D600E">
              <w:rPr>
                <w:sz w:val="22"/>
                <w:szCs w:val="22"/>
              </w:rPr>
              <w:t xml:space="preserve">both </w:t>
            </w:r>
            <w:r w:rsidRPr="00181F44" w:rsidR="001D600E">
              <w:rPr>
                <w:sz w:val="22"/>
                <w:szCs w:val="22"/>
              </w:rPr>
              <w:t xml:space="preserve">model-based and </w:t>
            </w:r>
            <w:r w:rsidR="001D600E">
              <w:rPr>
                <w:sz w:val="22"/>
                <w:szCs w:val="22"/>
              </w:rPr>
              <w:t xml:space="preserve">cost-based </w:t>
            </w:r>
            <w:r w:rsidRPr="00181F44" w:rsidR="001D600E">
              <w:rPr>
                <w:sz w:val="22"/>
                <w:szCs w:val="22"/>
              </w:rPr>
              <w:t>universal service support</w:t>
            </w:r>
            <w:r w:rsidRPr="00181F44" w:rsidR="00181F44">
              <w:rPr>
                <w:sz w:val="22"/>
                <w:szCs w:val="22"/>
              </w:rPr>
              <w:t>.</w:t>
            </w:r>
            <w:r w:rsidR="00181F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6230A">
              <w:rPr>
                <w:sz w:val="22"/>
                <w:szCs w:val="22"/>
              </w:rPr>
              <w:t xml:space="preserve">The Commission determined that the mixed support </w:t>
            </w:r>
            <w:r w:rsidR="0006782A">
              <w:rPr>
                <w:sz w:val="22"/>
                <w:szCs w:val="22"/>
              </w:rPr>
              <w:t xml:space="preserve">merger cap </w:t>
            </w:r>
            <w:r w:rsidR="001D600E">
              <w:rPr>
                <w:sz w:val="22"/>
                <w:szCs w:val="22"/>
              </w:rPr>
              <w:t xml:space="preserve">need not apply </w:t>
            </w:r>
            <w:r w:rsidR="0006782A">
              <w:rPr>
                <w:sz w:val="22"/>
                <w:szCs w:val="22"/>
              </w:rPr>
              <w:t xml:space="preserve">to a particular affiliate </w:t>
            </w:r>
            <w:r>
              <w:rPr>
                <w:sz w:val="22"/>
                <w:szCs w:val="22"/>
              </w:rPr>
              <w:t>because th</w:t>
            </w:r>
            <w:r w:rsidR="001D600E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 w:rsidR="0006782A">
              <w:rPr>
                <w:sz w:val="22"/>
                <w:szCs w:val="22"/>
              </w:rPr>
              <w:t xml:space="preserve">affiliate </w:t>
            </w:r>
            <w:r>
              <w:rPr>
                <w:sz w:val="22"/>
                <w:szCs w:val="22"/>
              </w:rPr>
              <w:t>do</w:t>
            </w:r>
            <w:r w:rsidR="0006782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not share any common costs and </w:t>
            </w:r>
            <w:r w:rsidR="0006782A"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 xml:space="preserve"> entirely separate accounting practices</w:t>
            </w:r>
            <w:r w:rsidR="0006782A">
              <w:rPr>
                <w:sz w:val="22"/>
                <w:szCs w:val="22"/>
              </w:rPr>
              <w:t xml:space="preserve"> from other affiliates and </w:t>
            </w:r>
            <w:r w:rsidR="0048643C">
              <w:rPr>
                <w:sz w:val="22"/>
                <w:szCs w:val="22"/>
              </w:rPr>
              <w:t>there</w:t>
            </w:r>
            <w:r w:rsidR="0006782A">
              <w:rPr>
                <w:sz w:val="22"/>
                <w:szCs w:val="22"/>
              </w:rPr>
              <w:t>fore poses no risk to the financial integrity of the Universal Service Fund</w:t>
            </w:r>
            <w:r>
              <w:rPr>
                <w:sz w:val="22"/>
                <w:szCs w:val="22"/>
              </w:rPr>
              <w:t xml:space="preserve">. </w:t>
            </w:r>
          </w:p>
          <w:p w:rsidR="00D53410" w:rsidP="0006230A" w14:paraId="658BBB76" w14:textId="77777777">
            <w:pPr>
              <w:rPr>
                <w:sz w:val="22"/>
                <w:szCs w:val="22"/>
              </w:rPr>
            </w:pPr>
          </w:p>
          <w:bookmarkEnd w:id="0"/>
          <w:p w:rsidR="0006230A" w:rsidP="0006230A" w14:paraId="6CD5AF7D" w14:textId="12B2C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first applied the mixed support </w:t>
            </w:r>
            <w:r w:rsidR="00D53410">
              <w:rPr>
                <w:sz w:val="22"/>
                <w:szCs w:val="22"/>
              </w:rPr>
              <w:t xml:space="preserve">merger </w:t>
            </w:r>
            <w:r>
              <w:rPr>
                <w:sz w:val="22"/>
                <w:szCs w:val="22"/>
              </w:rPr>
              <w:t xml:space="preserve">condition in 2018 to deter potential cost shifting when, for example, an acquiring company that receives fixed </w:t>
            </w:r>
            <w:r w:rsidR="00CA3592">
              <w:rPr>
                <w:sz w:val="22"/>
                <w:szCs w:val="22"/>
              </w:rPr>
              <w:t xml:space="preserve">model-based </w:t>
            </w:r>
            <w:r>
              <w:rPr>
                <w:sz w:val="22"/>
                <w:szCs w:val="22"/>
              </w:rPr>
              <w:t>high-cost support acquires a</w:t>
            </w:r>
            <w:r w:rsidR="001D600E">
              <w:rPr>
                <w:sz w:val="22"/>
                <w:szCs w:val="22"/>
              </w:rPr>
              <w:t xml:space="preserve"> rate-of-return</w:t>
            </w:r>
            <w:r>
              <w:rPr>
                <w:sz w:val="22"/>
                <w:szCs w:val="22"/>
              </w:rPr>
              <w:t xml:space="preserve"> company that receives cost-based support.  </w:t>
            </w:r>
            <w:r w:rsidR="0048643C">
              <w:rPr>
                <w:sz w:val="22"/>
                <w:szCs w:val="22"/>
              </w:rPr>
              <w:t>In doing so, t</w:t>
            </w:r>
            <w:r>
              <w:rPr>
                <w:sz w:val="22"/>
                <w:szCs w:val="22"/>
              </w:rPr>
              <w:t>he Commission recognized that</w:t>
            </w:r>
            <w:r w:rsidR="004864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FF19AD">
              <w:rPr>
                <w:sz w:val="22"/>
                <w:szCs w:val="22"/>
              </w:rPr>
              <w:t xml:space="preserve">its </w:t>
            </w:r>
            <w:r w:rsidR="00EE348C">
              <w:rPr>
                <w:sz w:val="22"/>
                <w:szCs w:val="22"/>
              </w:rPr>
              <w:t xml:space="preserve">cost allocation rules applied to </w:t>
            </w:r>
            <w:r>
              <w:rPr>
                <w:sz w:val="22"/>
                <w:szCs w:val="22"/>
              </w:rPr>
              <w:t xml:space="preserve">the combined companies could </w:t>
            </w:r>
            <w:r w:rsidR="00EE348C">
              <w:rPr>
                <w:sz w:val="22"/>
                <w:szCs w:val="22"/>
              </w:rPr>
              <w:t>result in cost-shifting</w:t>
            </w:r>
            <w:r w:rsidR="0048643C">
              <w:rPr>
                <w:sz w:val="22"/>
                <w:szCs w:val="22"/>
              </w:rPr>
              <w:t xml:space="preserve">; and the merged company could </w:t>
            </w:r>
            <w:r>
              <w:rPr>
                <w:sz w:val="22"/>
                <w:szCs w:val="22"/>
              </w:rPr>
              <w:t xml:space="preserve">have an incentive to shift shared costs </w:t>
            </w:r>
            <w:r w:rsidR="006A7196">
              <w:rPr>
                <w:sz w:val="22"/>
                <w:szCs w:val="22"/>
              </w:rPr>
              <w:t xml:space="preserve">from the model-based </w:t>
            </w:r>
            <w:r>
              <w:rPr>
                <w:sz w:val="22"/>
                <w:szCs w:val="22"/>
              </w:rPr>
              <w:t>to the cost-based support company</w:t>
            </w:r>
            <w:r w:rsidR="0048643C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receiv</w:t>
            </w:r>
            <w:r w:rsidR="0048643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additional universal service funding through accounting procedures rather than from increased investment or expenses.  To protect against this outcome, </w:t>
            </w:r>
            <w:r w:rsidR="00A61E3B">
              <w:rPr>
                <w:sz w:val="22"/>
                <w:szCs w:val="22"/>
              </w:rPr>
              <w:t xml:space="preserve">in mixed support mergers, </w:t>
            </w:r>
            <w:r>
              <w:rPr>
                <w:sz w:val="22"/>
                <w:szCs w:val="22"/>
              </w:rPr>
              <w:t xml:space="preserve">the Commission caps the combined operating expenses of the </w:t>
            </w:r>
            <w:r w:rsidR="00FF19AD">
              <w:rPr>
                <w:sz w:val="22"/>
                <w:szCs w:val="22"/>
              </w:rPr>
              <w:t xml:space="preserve">post-transaction </w:t>
            </w:r>
            <w:r>
              <w:rPr>
                <w:sz w:val="22"/>
                <w:szCs w:val="22"/>
              </w:rPr>
              <w:t xml:space="preserve">company’s cost-based affiliates for seven years.  </w:t>
            </w:r>
          </w:p>
          <w:p w:rsidR="0006230A" w:rsidP="0006230A" w14:paraId="52DE92A5" w14:textId="77777777">
            <w:pPr>
              <w:rPr>
                <w:sz w:val="22"/>
                <w:szCs w:val="22"/>
              </w:rPr>
            </w:pPr>
          </w:p>
          <w:p w:rsidR="00183C92" w:rsidP="00D53410" w14:paraId="56A1CF57" w14:textId="7036B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1D600E">
              <w:rPr>
                <w:sz w:val="22"/>
                <w:szCs w:val="22"/>
              </w:rPr>
              <w:t xml:space="preserve"> </w:t>
            </w:r>
            <w:r w:rsidR="0048643C">
              <w:rPr>
                <w:sz w:val="22"/>
                <w:szCs w:val="22"/>
              </w:rPr>
              <w:t>January</w:t>
            </w:r>
            <w:r w:rsidR="001D600E">
              <w:rPr>
                <w:sz w:val="22"/>
                <w:szCs w:val="22"/>
              </w:rPr>
              <w:t xml:space="preserve"> 2021</w:t>
            </w:r>
            <w:r>
              <w:rPr>
                <w:sz w:val="22"/>
                <w:szCs w:val="22"/>
              </w:rPr>
              <w:t>, the Wireline Competition Bureau approved a mixed support</w:t>
            </w:r>
            <w:r w:rsidR="00943E04">
              <w:rPr>
                <w:sz w:val="22"/>
                <w:szCs w:val="22"/>
              </w:rPr>
              <w:t xml:space="preserve">-conditioned </w:t>
            </w:r>
            <w:r w:rsidR="00F25C8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ection 214 transfer of control of Lavaca Telephone</w:t>
            </w:r>
            <w:r w:rsidR="00CA3592">
              <w:rPr>
                <w:sz w:val="22"/>
                <w:szCs w:val="22"/>
              </w:rPr>
              <w:t>, a cost-based support company,</w:t>
            </w:r>
            <w:r>
              <w:rPr>
                <w:sz w:val="22"/>
                <w:szCs w:val="22"/>
              </w:rPr>
              <w:t xml:space="preserve"> to Dobson Technologies</w:t>
            </w:r>
            <w:r w:rsidR="00CA3592">
              <w:rPr>
                <w:sz w:val="22"/>
                <w:szCs w:val="22"/>
              </w:rPr>
              <w:t>, a model-based support company.  Dobson also holds a non-controlling minority ownership interest in Fort Mojave Telecommunications, a cost-based support company</w:t>
            </w:r>
            <w:r>
              <w:rPr>
                <w:sz w:val="22"/>
                <w:szCs w:val="22"/>
              </w:rPr>
              <w:t xml:space="preserve">.  </w:t>
            </w:r>
            <w:r w:rsidR="00CA3592">
              <w:rPr>
                <w:sz w:val="22"/>
                <w:szCs w:val="22"/>
              </w:rPr>
              <w:t xml:space="preserve">Dobson </w:t>
            </w:r>
            <w:r>
              <w:rPr>
                <w:sz w:val="22"/>
                <w:szCs w:val="22"/>
              </w:rPr>
              <w:t>petitioned the FCC to exclude</w:t>
            </w:r>
            <w:r w:rsidR="00CA3592">
              <w:rPr>
                <w:sz w:val="22"/>
                <w:szCs w:val="22"/>
              </w:rPr>
              <w:t xml:space="preserve"> Fort Mojave’s</w:t>
            </w:r>
            <w:r>
              <w:rPr>
                <w:sz w:val="22"/>
                <w:szCs w:val="22"/>
              </w:rPr>
              <w:t xml:space="preserve"> operating expenses from the mixed support cap because it shared no costs with </w:t>
            </w:r>
            <w:r w:rsidR="00CA3592">
              <w:rPr>
                <w:sz w:val="22"/>
                <w:szCs w:val="22"/>
              </w:rPr>
              <w:t>Dobson</w:t>
            </w:r>
            <w:r w:rsidR="001D600E">
              <w:rPr>
                <w:sz w:val="22"/>
                <w:szCs w:val="22"/>
              </w:rPr>
              <w:t xml:space="preserve"> and maintained separate books and accounts</w:t>
            </w:r>
            <w:r>
              <w:rPr>
                <w:sz w:val="22"/>
                <w:szCs w:val="22"/>
              </w:rPr>
              <w:t xml:space="preserve">.  </w:t>
            </w:r>
            <w:r w:rsidR="00A61E3B">
              <w:rPr>
                <w:sz w:val="22"/>
                <w:szCs w:val="22"/>
              </w:rPr>
              <w:t>In today’s Order, the Commission granted Dobson’s petition and exempted Fort Mojave from the merger condition cap.</w:t>
            </w:r>
          </w:p>
          <w:p w:rsidR="0026225B" w:rsidP="0026225B" w14:paraId="15F7A8CB" w14:textId="02BCC594">
            <w:pPr>
              <w:rPr>
                <w:sz w:val="22"/>
                <w:szCs w:val="22"/>
              </w:rPr>
            </w:pPr>
          </w:p>
          <w:p w:rsidR="00DD07EA" w:rsidRPr="00DD07EA" w:rsidP="00DD07EA" w14:paraId="1F88BDAD" w14:textId="59BF7AE5">
            <w:pPr>
              <w:rPr>
                <w:sz w:val="22"/>
                <w:szCs w:val="22"/>
              </w:rPr>
            </w:pPr>
            <w:r w:rsidRPr="00DD07EA">
              <w:rPr>
                <w:sz w:val="22"/>
                <w:szCs w:val="22"/>
              </w:rPr>
              <w:t>Action by the Commission May 20, 2021 by Order on Reconsideration (FCC 21-63).  Acting Chairwoman Rosenworcel, Commissioners Carr, Starks, and Simington approving.  Acting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DD07EA">
              <w:rPr>
                <w:sz w:val="22"/>
                <w:szCs w:val="22"/>
              </w:rPr>
              <w:t>Commissioner Starks issuing separate statements.</w:t>
            </w:r>
          </w:p>
          <w:p w:rsidR="00DD07EA" w:rsidRPr="00DD07EA" w:rsidP="00DD07EA" w14:paraId="5BE15BAE" w14:textId="77777777">
            <w:pPr>
              <w:rPr>
                <w:sz w:val="22"/>
                <w:szCs w:val="22"/>
              </w:rPr>
            </w:pPr>
          </w:p>
          <w:p w:rsidR="00DD07EA" w:rsidP="00DD07EA" w14:paraId="1EF46967" w14:textId="6F870723">
            <w:pPr>
              <w:rPr>
                <w:sz w:val="22"/>
                <w:szCs w:val="22"/>
              </w:rPr>
            </w:pPr>
            <w:r w:rsidRPr="00DD07EA">
              <w:rPr>
                <w:sz w:val="22"/>
                <w:szCs w:val="22"/>
              </w:rPr>
              <w:t>WC Docket No. 20-389</w:t>
            </w:r>
          </w:p>
          <w:p w:rsidR="00DD07EA" w:rsidRPr="002E165B" w:rsidP="0026225B" w14:paraId="3BA05B9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9132F8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013990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AE2577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8434E3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AFA238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230A"/>
    <w:rsid w:val="00065E2D"/>
    <w:rsid w:val="0006782A"/>
    <w:rsid w:val="00081232"/>
    <w:rsid w:val="00091E65"/>
    <w:rsid w:val="00096D4A"/>
    <w:rsid w:val="000A38EA"/>
    <w:rsid w:val="000C1E47"/>
    <w:rsid w:val="000C26F3"/>
    <w:rsid w:val="000E049E"/>
    <w:rsid w:val="000E38B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1F44"/>
    <w:rsid w:val="00183C92"/>
    <w:rsid w:val="001865A9"/>
    <w:rsid w:val="00187DB2"/>
    <w:rsid w:val="001B20BB"/>
    <w:rsid w:val="001C4370"/>
    <w:rsid w:val="001D3779"/>
    <w:rsid w:val="001D600E"/>
    <w:rsid w:val="001F0469"/>
    <w:rsid w:val="00203A98"/>
    <w:rsid w:val="00206EDD"/>
    <w:rsid w:val="0021247E"/>
    <w:rsid w:val="002146F6"/>
    <w:rsid w:val="00231C32"/>
    <w:rsid w:val="00240345"/>
    <w:rsid w:val="002421F0"/>
    <w:rsid w:val="00243435"/>
    <w:rsid w:val="00245048"/>
    <w:rsid w:val="00247274"/>
    <w:rsid w:val="0026225B"/>
    <w:rsid w:val="00266966"/>
    <w:rsid w:val="00285C36"/>
    <w:rsid w:val="00294C0C"/>
    <w:rsid w:val="002A0934"/>
    <w:rsid w:val="002B1013"/>
    <w:rsid w:val="002D03E5"/>
    <w:rsid w:val="002E165B"/>
    <w:rsid w:val="002E25EB"/>
    <w:rsid w:val="002E3F1D"/>
    <w:rsid w:val="002F31D0"/>
    <w:rsid w:val="00300359"/>
    <w:rsid w:val="00305F1C"/>
    <w:rsid w:val="0031773E"/>
    <w:rsid w:val="00320842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72B"/>
    <w:rsid w:val="00427B06"/>
    <w:rsid w:val="00441F59"/>
    <w:rsid w:val="00444E07"/>
    <w:rsid w:val="00444FA9"/>
    <w:rsid w:val="00473E9C"/>
    <w:rsid w:val="00480099"/>
    <w:rsid w:val="0048643C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1F74"/>
    <w:rsid w:val="00603A30"/>
    <w:rsid w:val="00604211"/>
    <w:rsid w:val="00613498"/>
    <w:rsid w:val="006140E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1F55"/>
    <w:rsid w:val="006861AB"/>
    <w:rsid w:val="00686B89"/>
    <w:rsid w:val="00686FAE"/>
    <w:rsid w:val="00691C09"/>
    <w:rsid w:val="0069420F"/>
    <w:rsid w:val="006A2FC5"/>
    <w:rsid w:val="006A49D3"/>
    <w:rsid w:val="006A7196"/>
    <w:rsid w:val="006A7D75"/>
    <w:rsid w:val="006B0A70"/>
    <w:rsid w:val="006B606A"/>
    <w:rsid w:val="006C33AF"/>
    <w:rsid w:val="006D16EF"/>
    <w:rsid w:val="006D5431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61D8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7EB0"/>
    <w:rsid w:val="0080486B"/>
    <w:rsid w:val="008215E7"/>
    <w:rsid w:val="00826AB8"/>
    <w:rsid w:val="00830FC6"/>
    <w:rsid w:val="00850E26"/>
    <w:rsid w:val="00862AB9"/>
    <w:rsid w:val="008646DA"/>
    <w:rsid w:val="00865EAA"/>
    <w:rsid w:val="00866F06"/>
    <w:rsid w:val="008728F5"/>
    <w:rsid w:val="00877CBD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3E04"/>
    <w:rsid w:val="00961620"/>
    <w:rsid w:val="0097267C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46F4"/>
    <w:rsid w:val="00A225A9"/>
    <w:rsid w:val="00A3308E"/>
    <w:rsid w:val="00A35DFD"/>
    <w:rsid w:val="00A61E3B"/>
    <w:rsid w:val="00A702DF"/>
    <w:rsid w:val="00A764A5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342F"/>
    <w:rsid w:val="00B037A2"/>
    <w:rsid w:val="00B31870"/>
    <w:rsid w:val="00B320B8"/>
    <w:rsid w:val="00B35EE2"/>
    <w:rsid w:val="00B36DEF"/>
    <w:rsid w:val="00B57131"/>
    <w:rsid w:val="00B62F2C"/>
    <w:rsid w:val="00B64C96"/>
    <w:rsid w:val="00B727C9"/>
    <w:rsid w:val="00B735C8"/>
    <w:rsid w:val="00B76A63"/>
    <w:rsid w:val="00B95E53"/>
    <w:rsid w:val="00BA6350"/>
    <w:rsid w:val="00BB4E29"/>
    <w:rsid w:val="00BB74C9"/>
    <w:rsid w:val="00BC3AB6"/>
    <w:rsid w:val="00BD19E8"/>
    <w:rsid w:val="00BD4273"/>
    <w:rsid w:val="00C06BF0"/>
    <w:rsid w:val="00C31ED8"/>
    <w:rsid w:val="00C432E4"/>
    <w:rsid w:val="00C43A7C"/>
    <w:rsid w:val="00C70C26"/>
    <w:rsid w:val="00C72001"/>
    <w:rsid w:val="00C772B7"/>
    <w:rsid w:val="00C80347"/>
    <w:rsid w:val="00CA3592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41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7EA"/>
    <w:rsid w:val="00DD1750"/>
    <w:rsid w:val="00E3356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44A"/>
    <w:rsid w:val="00E77E16"/>
    <w:rsid w:val="00E83DBF"/>
    <w:rsid w:val="00E87C13"/>
    <w:rsid w:val="00E94CD9"/>
    <w:rsid w:val="00EA1A76"/>
    <w:rsid w:val="00EA290B"/>
    <w:rsid w:val="00ED1346"/>
    <w:rsid w:val="00EE0E90"/>
    <w:rsid w:val="00EE348C"/>
    <w:rsid w:val="00EF3BCA"/>
    <w:rsid w:val="00EF729B"/>
    <w:rsid w:val="00F01B0D"/>
    <w:rsid w:val="00F1238F"/>
    <w:rsid w:val="00F16485"/>
    <w:rsid w:val="00F228ED"/>
    <w:rsid w:val="00F25C8F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215E"/>
    <w:rsid w:val="00FC6C29"/>
    <w:rsid w:val="00FD58E0"/>
    <w:rsid w:val="00FD71AE"/>
    <w:rsid w:val="00FE0198"/>
    <w:rsid w:val="00FE3A7C"/>
    <w:rsid w:val="00FF19A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117ECC"/>
  <w15:docId w15:val="{30797ADB-F04A-4829-BCFE-B030E67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67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78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