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11250" w:rsidRPr="00611250" w:rsidP="00611250" w14:paraId="7E0FFAA2" w14:textId="77777777">
      <w:pPr>
        <w:jc w:val="center"/>
        <w:rPr>
          <w:b/>
          <w:bCs/>
          <w:caps/>
          <w:szCs w:val="22"/>
        </w:rPr>
      </w:pPr>
      <w:r w:rsidRPr="00611250">
        <w:rPr>
          <w:b/>
          <w:bCs/>
          <w:caps/>
          <w:szCs w:val="22"/>
        </w:rPr>
        <w:t>STATEMENT OF</w:t>
      </w:r>
    </w:p>
    <w:p w:rsidR="00934012" w:rsidRPr="00611250" w:rsidP="00611250" w14:paraId="597BAFA1" w14:textId="460F0B58">
      <w:pPr>
        <w:jc w:val="center"/>
        <w:rPr>
          <w:b/>
          <w:bCs/>
          <w:caps/>
          <w:szCs w:val="22"/>
        </w:rPr>
      </w:pPr>
      <w:r w:rsidRPr="00611250">
        <w:rPr>
          <w:b/>
          <w:bCs/>
          <w:caps/>
          <w:szCs w:val="22"/>
        </w:rPr>
        <w:t>ACTING CHAIRWOMAN JESSICA ROSENWORCEL</w:t>
      </w:r>
    </w:p>
    <w:p w:rsidR="00934012" w:rsidRPr="00611250" w:rsidP="00934012" w14:paraId="790DA9F2" w14:textId="77777777">
      <w:pPr>
        <w:jc w:val="center"/>
        <w:rPr>
          <w:b/>
          <w:bCs/>
          <w:caps/>
          <w:szCs w:val="22"/>
        </w:rPr>
      </w:pPr>
    </w:p>
    <w:p w:rsidR="00611250" w:rsidP="00934012" w14:paraId="4D9D603E" w14:textId="09B5E83F">
      <w:pPr>
        <w:rPr>
          <w:i/>
          <w:iCs/>
          <w:szCs w:val="22"/>
        </w:rPr>
      </w:pPr>
      <w:r w:rsidRPr="00520DA1">
        <w:rPr>
          <w:iCs/>
          <w:szCs w:val="22"/>
        </w:rPr>
        <w:t>Re:</w:t>
      </w:r>
      <w:r w:rsidRPr="00520DA1">
        <w:rPr>
          <w:szCs w:val="22"/>
        </w:rPr>
        <w:t xml:space="preserve"> </w:t>
      </w:r>
      <w:r w:rsidRPr="00520DA1">
        <w:rPr>
          <w:szCs w:val="22"/>
        </w:rPr>
        <w:tab/>
      </w:r>
      <w:r w:rsidRPr="00520DA1">
        <w:rPr>
          <w:i/>
          <w:iCs/>
          <w:szCs w:val="22"/>
        </w:rPr>
        <w:t xml:space="preserve">In the Matter of </w:t>
      </w:r>
      <w:r w:rsidRPr="00520DA1" w:rsidR="00520DA1">
        <w:rPr>
          <w:i/>
          <w:iCs/>
          <w:szCs w:val="22"/>
        </w:rPr>
        <w:t>IOU Acquisitions, Inc.</w:t>
      </w:r>
      <w:r w:rsidRPr="00520DA1">
        <w:rPr>
          <w:i/>
          <w:iCs/>
          <w:szCs w:val="22"/>
        </w:rPr>
        <w:t xml:space="preserve">, Forfeiture Order, File No. </w:t>
      </w:r>
      <w:r w:rsidRPr="00520DA1" w:rsidR="00520DA1">
        <w:rPr>
          <w:i/>
          <w:iCs/>
          <w:szCs w:val="22"/>
        </w:rPr>
        <w:t>EB-SED-17-00024050</w:t>
      </w:r>
    </w:p>
    <w:p w:rsidR="00520DA1" w:rsidP="00934012" w14:paraId="229B7EB9" w14:textId="7DE90CE3">
      <w:pPr>
        <w:rPr>
          <w:i/>
          <w:iCs/>
          <w:szCs w:val="22"/>
        </w:rPr>
      </w:pPr>
    </w:p>
    <w:p w:rsidR="007021AC" w:rsidP="007021AC" w14:paraId="4BE93052" w14:textId="77777777">
      <w:pPr>
        <w:rPr>
          <w:i/>
          <w:iCs/>
          <w:snapToGrid/>
          <w:szCs w:val="22"/>
        </w:rPr>
      </w:pPr>
      <w:r>
        <w:rPr>
          <w:iCs/>
          <w:szCs w:val="22"/>
        </w:rPr>
        <w:t>Re:</w:t>
      </w:r>
      <w:r>
        <w:rPr>
          <w:szCs w:val="22"/>
        </w:rPr>
        <w:t xml:space="preserve"> </w:t>
      </w:r>
      <w:r>
        <w:rPr>
          <w:szCs w:val="22"/>
        </w:rPr>
        <w:tab/>
      </w:r>
      <w:r>
        <w:rPr>
          <w:i/>
          <w:iCs/>
          <w:szCs w:val="22"/>
        </w:rPr>
        <w:t>In the Matter of Air-Tel, LLC, Forfeiture Order, File No. EB-SED-17-00024053</w:t>
      </w:r>
    </w:p>
    <w:p w:rsidR="007021AC" w:rsidRPr="00611250" w:rsidP="00934012" w14:paraId="4973FADB" w14:textId="77777777">
      <w:pPr>
        <w:rPr>
          <w:i/>
          <w:iCs/>
          <w:szCs w:val="22"/>
        </w:rPr>
      </w:pPr>
    </w:p>
    <w:p w:rsidR="00611250" w:rsidRPr="00611250" w:rsidP="00611250" w14:paraId="359D8F53" w14:textId="77777777">
      <w:pPr>
        <w:spacing w:after="120"/>
        <w:ind w:firstLine="720"/>
        <w:rPr>
          <w:szCs w:val="22"/>
        </w:rPr>
      </w:pPr>
      <w:r w:rsidRPr="00611250">
        <w:rPr>
          <w:szCs w:val="22"/>
        </w:rPr>
        <w:t>It does not get much airtime, but one of the most important parts of this agency’s w</w:t>
      </w:r>
      <w:bookmarkStart w:id="0" w:name="_GoBack"/>
      <w:bookmarkEnd w:id="0"/>
      <w:r w:rsidRPr="00611250">
        <w:rPr>
          <w:szCs w:val="22"/>
        </w:rPr>
        <w:t>ork on spectrum policy is enforcement.  Afterall, the most dynamic, innovative, and data-driven spectrum policy doesn’t amount to much if licensees don’t feel compelled to comply with our rules.</w:t>
      </w:r>
    </w:p>
    <w:p w:rsidR="00611250" w:rsidRPr="00611250" w:rsidP="00611250" w14:paraId="78903220" w14:textId="77777777">
      <w:pPr>
        <w:spacing w:after="120"/>
        <w:ind w:firstLine="720"/>
        <w:rPr>
          <w:szCs w:val="22"/>
        </w:rPr>
      </w:pPr>
      <w:r w:rsidRPr="00611250">
        <w:rPr>
          <w:szCs w:val="22"/>
        </w:rPr>
        <w:t xml:space="preserve">That is why we take the action we do today.  These cases involve two operators licensed to provide radiolocation, a service that uses radio waves to identify objects, using the 3.3-3.6 GHz band.  But instead, they offered a different navigation service and modified their equipment in ways that were not authorized under our rules.  As a result, they increased the likelihood of interference to other licensees using the band and following the rules.  This failure to honor our policies has a cost and that leads us to the forfeiture decision here.  In addition, resolving these matters clears the way for the agency’s upcoming efforts to introduce new 5G uses in these airwaves. </w:t>
      </w:r>
    </w:p>
    <w:p w:rsidR="00611250" w:rsidRPr="00611250" w:rsidP="00611250" w14:paraId="459BE2F1" w14:textId="085E0A6D">
      <w:pPr>
        <w:spacing w:after="120"/>
        <w:ind w:firstLine="720"/>
        <w:rPr>
          <w:szCs w:val="22"/>
        </w:rPr>
      </w:pPr>
      <w:r w:rsidRPr="00611250">
        <w:rPr>
          <w:szCs w:val="22"/>
        </w:rPr>
        <w:t xml:space="preserve">Thank you to the Enforcement Bureau for bringing these cases before us, including Mark DeSantis, Rosemary Harold, Christopher Killion, Jason Koslofsky, Shannon Lipp, JoAnn Lucanik, Jeremy Marcus, Elizabeth Mumaw, and Ashley Tyson.  Thank you also to Jess Greffenius, Joyce Jones, and Paul Powell from the Wireless Telecommunications Bureau; David Horowitz, Douglas Klein, Linda Oliver, and William Richardson from the Office of General Counsel; Ira Keltz and Tom Struble from the Office of Engineering and Technology; and Virginia Metallo from the Office of Economics and Analytics.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AF57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CE8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2B0E4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BCF8EF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A2B4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6A64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7651D59" w14:textId="4CCF79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23C4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A14BB9" w14:textId="071FE3C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11250">
      <w:t xml:space="preserve">FCC </w:t>
    </w:r>
    <w:r w:rsidR="00611250">
      <w:rPr>
        <w:spacing w:val="-2"/>
      </w:rPr>
      <w:t>21-6</w:t>
    </w:r>
    <w:r w:rsidR="00520DA1">
      <w:rPr>
        <w:spacing w:val="-2"/>
      </w:rPr>
      <w:t>5</w:t>
    </w:r>
    <w:r w:rsidR="007021AC">
      <w:rPr>
        <w:spacing w:val="-2"/>
      </w:rPr>
      <w:t xml:space="preserve"> &amp; FCC 21-64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4640"/>
    <w:rsid w:val="003660ED"/>
    <w:rsid w:val="003B0550"/>
    <w:rsid w:val="003B694F"/>
    <w:rsid w:val="003C2F1B"/>
    <w:rsid w:val="003E42B0"/>
    <w:rsid w:val="003F171C"/>
    <w:rsid w:val="00412FC5"/>
    <w:rsid w:val="00422276"/>
    <w:rsid w:val="004242F1"/>
    <w:rsid w:val="00445A00"/>
    <w:rsid w:val="00451B0F"/>
    <w:rsid w:val="004550E6"/>
    <w:rsid w:val="004C2EE3"/>
    <w:rsid w:val="004E4A22"/>
    <w:rsid w:val="00511968"/>
    <w:rsid w:val="00520DA1"/>
    <w:rsid w:val="00545309"/>
    <w:rsid w:val="0055614C"/>
    <w:rsid w:val="005E14C2"/>
    <w:rsid w:val="00607BA5"/>
    <w:rsid w:val="00611250"/>
    <w:rsid w:val="0061180A"/>
    <w:rsid w:val="00626EB6"/>
    <w:rsid w:val="00655D03"/>
    <w:rsid w:val="00683388"/>
    <w:rsid w:val="00683F84"/>
    <w:rsid w:val="006A6A81"/>
    <w:rsid w:val="006F7393"/>
    <w:rsid w:val="007021AC"/>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40F3"/>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443C"/>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526243"/>
  <w15:chartTrackingRefBased/>
  <w15:docId w15:val="{6C824326-352A-43BE-B9C2-F79AA38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graph">
    <w:name w:val="paragraph"/>
    <w:basedOn w:val="Normal"/>
    <w:rsid w:val="00611250"/>
    <w:pPr>
      <w:widowControl/>
      <w:spacing w:before="100" w:beforeAutospacing="1" w:after="100" w:afterAutospacing="1"/>
    </w:pPr>
    <w:rPr>
      <w:snapToGrid/>
      <w:kern w:val="0"/>
      <w:sz w:val="24"/>
      <w:szCs w:val="24"/>
    </w:rPr>
  </w:style>
  <w:style w:type="character" w:customStyle="1" w:styleId="normaltextrun">
    <w:name w:val="normaltextrun"/>
    <w:rsid w:val="0061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