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23CD4" w:rsidP="00CC7ACD" w14:paraId="57F45CEE" w14:textId="3C75E0F7">
      <w:pPr>
        <w:pStyle w:val="Title"/>
        <w:rPr>
          <w:szCs w:val="22"/>
        </w:rPr>
      </w:pPr>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00240965">
        <w:rPr>
          <w:szCs w:val="22"/>
        </w:rPr>
        <w:t>FRONTIER COMMUNICATIONS CORPORATION</w:t>
      </w:r>
    </w:p>
    <w:p w:rsidR="00AC191A" w:rsidP="00AC191A" w14:paraId="549DE9B5" w14:textId="77777777">
      <w:pPr>
        <w:pStyle w:val="Title"/>
        <w:jc w:val="left"/>
        <w:rPr>
          <w:szCs w:val="22"/>
        </w:rPr>
      </w:pPr>
    </w:p>
    <w:p w:rsidR="00BB6E7C" w:rsidP="00585588" w14:paraId="491B9706" w14:textId="69ECE462">
      <w:pPr>
        <w:pStyle w:val="Title"/>
        <w:jc w:val="left"/>
        <w:rPr>
          <w:szCs w:val="22"/>
        </w:rPr>
      </w:pPr>
      <w:r>
        <w:rPr>
          <w:szCs w:val="22"/>
        </w:rPr>
        <w:t xml:space="preserve">WC Docket No. </w:t>
      </w:r>
      <w:r w:rsidR="00DB6EC2">
        <w:rPr>
          <w:szCs w:val="22"/>
        </w:rPr>
        <w:t>2</w:t>
      </w:r>
      <w:r w:rsidR="00F61299">
        <w:rPr>
          <w:szCs w:val="22"/>
        </w:rPr>
        <w:t>1</w:t>
      </w:r>
      <w:r w:rsidR="00DB6EC2">
        <w:rPr>
          <w:szCs w:val="22"/>
        </w:rPr>
        <w:t>-</w:t>
      </w:r>
      <w:r w:rsidR="006E4FB0">
        <w:rPr>
          <w:szCs w:val="22"/>
        </w:rPr>
        <w:t>253</w:t>
      </w:r>
      <w:r>
        <w:rPr>
          <w:szCs w:val="22"/>
        </w:rPr>
        <w:tab/>
      </w:r>
      <w:r>
        <w:rPr>
          <w:szCs w:val="22"/>
        </w:rPr>
        <w:tab/>
      </w:r>
      <w:r>
        <w:rPr>
          <w:szCs w:val="22"/>
        </w:rPr>
        <w:tab/>
      </w:r>
      <w:r>
        <w:rPr>
          <w:szCs w:val="22"/>
        </w:rPr>
        <w:tab/>
      </w:r>
      <w:r>
        <w:rPr>
          <w:szCs w:val="22"/>
        </w:rPr>
        <w:tab/>
        <w:t xml:space="preserve">   </w:t>
      </w:r>
      <w:r w:rsidR="00E856F7">
        <w:rPr>
          <w:szCs w:val="22"/>
        </w:rPr>
        <w:t xml:space="preserve">  </w:t>
      </w:r>
      <w:r w:rsidR="00630E1B">
        <w:rPr>
          <w:szCs w:val="22"/>
        </w:rPr>
        <w:t xml:space="preserve"> </w:t>
      </w:r>
      <w:r w:rsidR="0050399C">
        <w:rPr>
          <w:szCs w:val="22"/>
        </w:rPr>
        <w:t xml:space="preserve"> </w:t>
      </w:r>
      <w:r w:rsidR="008D2010">
        <w:rPr>
          <w:szCs w:val="22"/>
        </w:rPr>
        <w:t xml:space="preserve">   </w:t>
      </w:r>
      <w:r w:rsidR="00240965">
        <w:rPr>
          <w:szCs w:val="22"/>
        </w:rPr>
        <w:tab/>
        <w:t xml:space="preserve">  June 15</w:t>
      </w:r>
      <w:r w:rsidR="0050399C">
        <w:rPr>
          <w:szCs w:val="22"/>
        </w:rPr>
        <w:t>, 2021</w:t>
      </w:r>
    </w:p>
    <w:p w:rsidR="008961DF" w:rsidP="00585588" w14:paraId="427DABF4" w14:textId="6686B5D6">
      <w:pPr>
        <w:pStyle w:val="Title"/>
        <w:jc w:val="left"/>
        <w:rPr>
          <w:szCs w:val="22"/>
        </w:rPr>
      </w:pPr>
      <w:r w:rsidRPr="00F046EC">
        <w:rPr>
          <w:szCs w:val="22"/>
        </w:rPr>
        <w:t xml:space="preserve">Report No. </w:t>
      </w:r>
      <w:r>
        <w:rPr>
          <w:szCs w:val="22"/>
        </w:rPr>
        <w:t>NCD-</w:t>
      </w:r>
      <w:r w:rsidR="00DB6EC2">
        <w:rPr>
          <w:szCs w:val="22"/>
        </w:rPr>
        <w:t>3</w:t>
      </w:r>
      <w:r w:rsidR="00240965">
        <w:rPr>
          <w:szCs w:val="22"/>
        </w:rPr>
        <w:t>244</w:t>
      </w:r>
    </w:p>
    <w:p w:rsidR="008961DF" w:rsidRPr="00F046EC" w:rsidP="00AC191A" w14:paraId="6A3A8342" w14:textId="77777777">
      <w:pPr>
        <w:pStyle w:val="Title"/>
        <w:jc w:val="left"/>
        <w:rPr>
          <w:szCs w:val="22"/>
        </w:rPr>
      </w:pPr>
    </w:p>
    <w:p w:rsidR="00385B67" w:rsidP="00385B67" w14:paraId="61CA7016"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2E3AF886" w14:textId="77777777">
      <w:pPr>
        <w:tabs>
          <w:tab w:val="left" w:pos="-720"/>
        </w:tabs>
        <w:suppressAutoHyphens/>
        <w:rPr>
          <w:szCs w:val="22"/>
        </w:rPr>
      </w:pPr>
    </w:p>
    <w:p w:rsidR="00385B67" w:rsidP="00385B67" w14:paraId="275D022D" w14:textId="58B8E46C">
      <w:pPr>
        <w:tabs>
          <w:tab w:val="left" w:pos="-720"/>
        </w:tabs>
        <w:suppressAutoHyphens/>
        <w:rPr>
          <w:color w:val="000000" w:themeColor="text1"/>
          <w:szCs w:val="22"/>
        </w:rPr>
      </w:pPr>
      <w:r>
        <w:rPr>
          <w:szCs w:val="22"/>
        </w:rPr>
        <w:tab/>
      </w:r>
      <w:r w:rsidR="00240965">
        <w:rPr>
          <w:szCs w:val="22"/>
        </w:rPr>
        <w:t xml:space="preserve">Frontier Communications Corporation </w:t>
      </w:r>
      <w:r w:rsidRPr="00F77BCA" w:rsidR="00F77BCA">
        <w:rPr>
          <w:szCs w:val="22"/>
        </w:rPr>
        <w:t>(</w:t>
      </w:r>
      <w:r w:rsidR="00240965">
        <w:rPr>
          <w:szCs w:val="22"/>
        </w:rPr>
        <w:t>Frontier</w:t>
      </w:r>
      <w:r w:rsidRPr="00F77BCA" w:rsidR="00F77BCA">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38444A" w:rsidR="00240965">
          <w:rPr>
            <w:rStyle w:val="Hyperlink"/>
          </w:rPr>
          <w:t>https://wholesale.frontier.com/wholesale/notifications-and-news</w:t>
        </w:r>
      </w:hyperlink>
      <w:r>
        <w:rPr>
          <w:color w:val="000000" w:themeColor="text1"/>
          <w:szCs w:val="22"/>
        </w:rPr>
        <w:t>.</w:t>
      </w:r>
    </w:p>
    <w:p w:rsidR="001D1A61" w:rsidP="00385B67" w14:paraId="481FD5CE" w14:textId="33859102">
      <w:pPr>
        <w:tabs>
          <w:tab w:val="left" w:pos="-720"/>
        </w:tabs>
        <w:suppressAutoHyphens/>
        <w:rPr>
          <w:color w:val="000000" w:themeColor="text1"/>
          <w:szCs w:val="22"/>
        </w:rPr>
      </w:pPr>
    </w:p>
    <w:p w:rsidR="001D1A61" w:rsidP="001D1A61" w14:paraId="60A5F74E" w14:textId="04B85CB4">
      <w:pPr>
        <w:tabs>
          <w:tab w:val="left" w:pos="-720"/>
        </w:tabs>
        <w:suppressAutoHyphens/>
        <w:rPr>
          <w:szCs w:val="22"/>
        </w:rPr>
      </w:pPr>
      <w:r w:rsidRPr="00E25608">
        <w:rPr>
          <w:szCs w:val="22"/>
        </w:rPr>
        <w:t>The incumbent LEC's certification(s) refer(s) to the change(s) identified below:</w:t>
      </w:r>
    </w:p>
    <w:p w:rsidR="001D1A61" w:rsidRPr="00F046EC" w:rsidP="001D1A61" w14:paraId="2FC92023"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880"/>
        <w:gridCol w:w="3060"/>
        <w:gridCol w:w="1800"/>
      </w:tblGrid>
      <w:tr w14:paraId="2F4CD0F9" w14:textId="77777777" w:rsidTr="004D7429">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shd w:val="clear" w:color="auto" w:fill="auto"/>
          </w:tcPr>
          <w:p w:rsidR="001D1A61" w:rsidRPr="007E723C" w:rsidP="00870AF2" w14:paraId="5A0D689D" w14:textId="77777777">
            <w:pPr>
              <w:tabs>
                <w:tab w:val="left" w:pos="0"/>
              </w:tabs>
              <w:suppressAutoHyphens/>
              <w:rPr>
                <w:b/>
                <w:szCs w:val="22"/>
              </w:rPr>
            </w:pPr>
            <w:r>
              <w:rPr>
                <w:b/>
                <w:szCs w:val="22"/>
              </w:rPr>
              <w:t>Notice Number</w:t>
            </w:r>
          </w:p>
        </w:tc>
        <w:tc>
          <w:tcPr>
            <w:tcW w:w="2880" w:type="dxa"/>
            <w:shd w:val="clear" w:color="auto" w:fill="auto"/>
          </w:tcPr>
          <w:p w:rsidR="001D1A61" w:rsidRPr="007E723C" w:rsidP="00870AF2" w14:paraId="4F7343D9" w14:textId="77777777">
            <w:pPr>
              <w:tabs>
                <w:tab w:val="left" w:pos="0"/>
              </w:tabs>
              <w:suppressAutoHyphens/>
              <w:rPr>
                <w:b/>
                <w:szCs w:val="22"/>
              </w:rPr>
            </w:pPr>
            <w:r w:rsidRPr="007E723C">
              <w:rPr>
                <w:b/>
                <w:szCs w:val="22"/>
              </w:rPr>
              <w:t>Type of Change(s)</w:t>
            </w:r>
          </w:p>
        </w:tc>
        <w:tc>
          <w:tcPr>
            <w:tcW w:w="3060" w:type="dxa"/>
            <w:shd w:val="clear" w:color="auto" w:fill="auto"/>
          </w:tcPr>
          <w:p w:rsidR="001D1A61" w:rsidRPr="007E723C" w:rsidP="00870AF2" w14:paraId="13FEBC7E" w14:textId="77777777">
            <w:pPr>
              <w:tabs>
                <w:tab w:val="left" w:pos="0"/>
              </w:tabs>
              <w:suppressAutoHyphens/>
              <w:rPr>
                <w:b/>
                <w:szCs w:val="22"/>
              </w:rPr>
            </w:pPr>
            <w:r>
              <w:rPr>
                <w:b/>
                <w:szCs w:val="22"/>
              </w:rPr>
              <w:t>Location of Change(s)</w:t>
            </w:r>
          </w:p>
        </w:tc>
        <w:tc>
          <w:tcPr>
            <w:tcW w:w="1800" w:type="dxa"/>
          </w:tcPr>
          <w:p w:rsidR="001D1A61" w:rsidP="00870AF2" w14:paraId="2E91ED64" w14:textId="77777777">
            <w:pPr>
              <w:tabs>
                <w:tab w:val="left" w:pos="0"/>
              </w:tabs>
              <w:suppressAutoHyphens/>
              <w:rPr>
                <w:b/>
                <w:szCs w:val="22"/>
              </w:rPr>
            </w:pPr>
            <w:r>
              <w:rPr>
                <w:b/>
                <w:szCs w:val="22"/>
              </w:rPr>
              <w:t>Implementation Date(s)</w:t>
            </w:r>
          </w:p>
        </w:tc>
      </w:tr>
      <w:tr w14:paraId="287A8064" w14:textId="77777777" w:rsidTr="004D7429">
        <w:tblPrEx>
          <w:tblW w:w="9360" w:type="dxa"/>
          <w:tblInd w:w="108" w:type="dxa"/>
          <w:tblLayout w:type="fixed"/>
          <w:tblLook w:val="01E0"/>
        </w:tblPrEx>
        <w:tc>
          <w:tcPr>
            <w:tcW w:w="1620" w:type="dxa"/>
            <w:shd w:val="clear" w:color="auto" w:fill="auto"/>
          </w:tcPr>
          <w:p w:rsidR="001D1A61" w:rsidRPr="005D3499" w:rsidP="00870AF2" w14:paraId="30F9AA6A" w14:textId="226A86A4">
            <w:pPr>
              <w:tabs>
                <w:tab w:val="left" w:pos="0"/>
              </w:tabs>
              <w:suppressAutoHyphens/>
              <w:rPr>
                <w:szCs w:val="22"/>
              </w:rPr>
            </w:pPr>
            <w:r w:rsidRPr="005D3499">
              <w:rPr>
                <w:szCs w:val="22"/>
              </w:rPr>
              <w:t>CCBFTR01</w:t>
            </w:r>
            <w:r w:rsidR="007363B9">
              <w:rPr>
                <w:szCs w:val="22"/>
              </w:rPr>
              <w:t>907</w:t>
            </w:r>
          </w:p>
        </w:tc>
        <w:tc>
          <w:tcPr>
            <w:tcW w:w="2880" w:type="dxa"/>
            <w:shd w:val="clear" w:color="auto" w:fill="auto"/>
          </w:tcPr>
          <w:p w:rsidR="001D1A61" w:rsidRPr="005D3499" w:rsidP="00870AF2" w14:paraId="750B62B2" w14:textId="1C559759">
            <w:pPr>
              <w:rPr>
                <w:szCs w:val="22"/>
              </w:rPr>
            </w:pPr>
            <w:r w:rsidRPr="00DE6BFD">
              <w:rPr>
                <w:szCs w:val="22"/>
              </w:rPr>
              <w:t xml:space="preserve">Frontier </w:t>
            </w:r>
            <w:r>
              <w:rPr>
                <w:szCs w:val="22"/>
              </w:rPr>
              <w:t xml:space="preserve">plans to diversely route emergency calls via a mated pair of Nortel DMS100 selective routers.  Frontier indicates that the routers are SS7-capable and will provide diverse pathways to the </w:t>
            </w:r>
            <w:r w:rsidR="00C278E4">
              <w:rPr>
                <w:szCs w:val="22"/>
              </w:rPr>
              <w:t xml:space="preserve">respective County </w:t>
            </w:r>
            <w:r>
              <w:rPr>
                <w:szCs w:val="22"/>
              </w:rPr>
              <w:t>Public Safety Answering Point</w:t>
            </w:r>
            <w:r w:rsidR="00C278E4">
              <w:rPr>
                <w:szCs w:val="22"/>
              </w:rPr>
              <w:t xml:space="preserve">s </w:t>
            </w:r>
            <w:r>
              <w:rPr>
                <w:szCs w:val="22"/>
              </w:rPr>
              <w:t>(PSAP</w:t>
            </w:r>
            <w:r w:rsidR="00C278E4">
              <w:rPr>
                <w:szCs w:val="22"/>
              </w:rPr>
              <w:t>s</w:t>
            </w:r>
            <w:r>
              <w:rPr>
                <w:szCs w:val="22"/>
              </w:rPr>
              <w:t>) where one router previously selectively routed emergency call traffic</w:t>
            </w:r>
            <w:r w:rsidRPr="005D3499">
              <w:rPr>
                <w:szCs w:val="22"/>
              </w:rPr>
              <w:t>.</w:t>
            </w:r>
          </w:p>
        </w:tc>
        <w:tc>
          <w:tcPr>
            <w:tcW w:w="3060" w:type="dxa"/>
            <w:shd w:val="clear" w:color="auto" w:fill="auto"/>
          </w:tcPr>
          <w:p w:rsidR="001D1A61" w:rsidRPr="007363B9" w:rsidP="00870AF2" w14:paraId="50D63DB9" w14:textId="64D2CB5D">
            <w:pPr>
              <w:tabs>
                <w:tab w:val="left" w:pos="0"/>
              </w:tabs>
              <w:suppressAutoHyphens/>
              <w:rPr>
                <w:b/>
                <w:bCs/>
                <w:szCs w:val="22"/>
              </w:rPr>
            </w:pPr>
            <w:r>
              <w:rPr>
                <w:szCs w:val="22"/>
              </w:rPr>
              <w:t xml:space="preserve">For emergency calls originating in </w:t>
            </w:r>
            <w:r w:rsidR="00C278E4">
              <w:rPr>
                <w:szCs w:val="22"/>
              </w:rPr>
              <w:t xml:space="preserve">Fulton, Hamilton and Montgomery </w:t>
            </w:r>
            <w:r>
              <w:rPr>
                <w:szCs w:val="22"/>
              </w:rPr>
              <w:t xml:space="preserve">County, NY and routed to the </w:t>
            </w:r>
            <w:r w:rsidR="00C278E4">
              <w:rPr>
                <w:szCs w:val="22"/>
              </w:rPr>
              <w:t xml:space="preserve">respective </w:t>
            </w:r>
            <w:r>
              <w:rPr>
                <w:szCs w:val="22"/>
              </w:rPr>
              <w:t>County</w:t>
            </w:r>
            <w:r w:rsidR="00C278E4">
              <w:rPr>
                <w:szCs w:val="22"/>
              </w:rPr>
              <w:t xml:space="preserve"> P</w:t>
            </w:r>
            <w:r>
              <w:rPr>
                <w:szCs w:val="22"/>
              </w:rPr>
              <w:t>SAP</w:t>
            </w:r>
            <w:r w:rsidR="00C278E4">
              <w:rPr>
                <w:szCs w:val="22"/>
              </w:rPr>
              <w:t>s</w:t>
            </w:r>
            <w:r>
              <w:rPr>
                <w:szCs w:val="22"/>
              </w:rPr>
              <w:t xml:space="preserve">; affecting the </w:t>
            </w:r>
            <w:r w:rsidR="00B77BB3">
              <w:rPr>
                <w:szCs w:val="22"/>
              </w:rPr>
              <w:t xml:space="preserve">existing </w:t>
            </w:r>
            <w:r>
              <w:rPr>
                <w:szCs w:val="22"/>
              </w:rPr>
              <w:t xml:space="preserve">Nortel DMS100 selective router located in </w:t>
            </w:r>
            <w:r w:rsidR="00B77BB3">
              <w:rPr>
                <w:szCs w:val="22"/>
              </w:rPr>
              <w:t>Gloversville, NY (GLVVNYXA3ED)</w:t>
            </w:r>
            <w:r w:rsidR="00B77BB3">
              <w:rPr>
                <w:szCs w:val="22"/>
              </w:rPr>
              <w:t xml:space="preserve"> and the new </w:t>
            </w:r>
            <w:r w:rsidR="00B77BB3">
              <w:rPr>
                <w:szCs w:val="22"/>
              </w:rPr>
              <w:t xml:space="preserve">Nortel DMS100 selective router located in </w:t>
            </w:r>
            <w:r>
              <w:rPr>
                <w:szCs w:val="22"/>
              </w:rPr>
              <w:t>Middletown, NY (MDTWNYXA1ED).</w:t>
            </w:r>
          </w:p>
        </w:tc>
        <w:tc>
          <w:tcPr>
            <w:tcW w:w="1800" w:type="dxa"/>
          </w:tcPr>
          <w:p w:rsidR="001D1A61" w:rsidRPr="005D3499" w:rsidP="00870AF2" w14:paraId="460AD42C" w14:textId="32B278F7">
            <w:pPr>
              <w:tabs>
                <w:tab w:val="left" w:pos="0"/>
              </w:tabs>
              <w:suppressAutoHyphens/>
              <w:rPr>
                <w:szCs w:val="22"/>
              </w:rPr>
            </w:pPr>
            <w:r>
              <w:rPr>
                <w:szCs w:val="22"/>
              </w:rPr>
              <w:t>June 30</w:t>
            </w:r>
            <w:r>
              <w:rPr>
                <w:szCs w:val="22"/>
              </w:rPr>
              <w:t>, 202</w:t>
            </w:r>
            <w:r>
              <w:rPr>
                <w:szCs w:val="22"/>
              </w:rPr>
              <w:t>1</w:t>
            </w:r>
          </w:p>
        </w:tc>
      </w:tr>
    </w:tbl>
    <w:p w:rsidR="001D1A61" w:rsidRPr="005D3499" w:rsidP="001D1A61" w14:paraId="7E9C3F16" w14:textId="77777777">
      <w:pPr>
        <w:tabs>
          <w:tab w:val="left" w:pos="0"/>
        </w:tabs>
        <w:suppressAutoHyphens/>
        <w:rPr>
          <w:szCs w:val="22"/>
          <w:lang w:val="de-DE"/>
        </w:rPr>
      </w:pPr>
    </w:p>
    <w:p w:rsidR="004D7429" w14:paraId="2CFA1AA2" w14:textId="77777777">
      <w:pPr>
        <w:rPr>
          <w:szCs w:val="22"/>
        </w:rPr>
      </w:pPr>
      <w:r>
        <w:rPr>
          <w:szCs w:val="22"/>
        </w:rPr>
        <w:br w:type="page"/>
      </w:r>
    </w:p>
    <w:p w:rsidR="001D1A61" w:rsidRPr="00EA7442" w:rsidP="001D1A61" w14:paraId="4B2D2920" w14:textId="2B6A6D91">
      <w:pPr>
        <w:tabs>
          <w:tab w:val="left" w:pos="0"/>
        </w:tabs>
        <w:suppressAutoHyphens/>
        <w:rPr>
          <w:szCs w:val="22"/>
        </w:rPr>
      </w:pPr>
      <w:r w:rsidRPr="00EA7442">
        <w:rPr>
          <w:szCs w:val="22"/>
        </w:rPr>
        <w:t>Incumbent LEC contact:</w:t>
      </w:r>
    </w:p>
    <w:p w:rsidR="001D1A61" w:rsidRPr="00866610" w:rsidP="001D1A61" w14:paraId="1E8F8D77" w14:textId="51E2BFA4">
      <w:pPr>
        <w:tabs>
          <w:tab w:val="left" w:pos="0"/>
        </w:tabs>
        <w:suppressAutoHyphens/>
        <w:rPr>
          <w:szCs w:val="22"/>
        </w:rPr>
      </w:pPr>
      <w:r>
        <w:rPr>
          <w:szCs w:val="22"/>
        </w:rPr>
        <w:t>Jo</w:t>
      </w:r>
      <w:r w:rsidR="007363B9">
        <w:rPr>
          <w:szCs w:val="22"/>
        </w:rPr>
        <w:t>seph D.</w:t>
      </w:r>
      <w:r>
        <w:rPr>
          <w:szCs w:val="22"/>
        </w:rPr>
        <w:t xml:space="preserve"> Chicoine</w:t>
      </w:r>
    </w:p>
    <w:p w:rsidR="001D1A61" w:rsidRPr="00866610" w:rsidP="001D1A61" w14:paraId="0432C3BC" w14:textId="77777777">
      <w:pPr>
        <w:tabs>
          <w:tab w:val="left" w:pos="0"/>
        </w:tabs>
        <w:suppressAutoHyphens/>
        <w:rPr>
          <w:szCs w:val="22"/>
        </w:rPr>
      </w:pPr>
      <w:r>
        <w:rPr>
          <w:szCs w:val="22"/>
        </w:rPr>
        <w:t xml:space="preserve">Sr. Manager, </w:t>
      </w:r>
      <w:r w:rsidRPr="00866610">
        <w:rPr>
          <w:szCs w:val="22"/>
        </w:rPr>
        <w:t>Regulatory Affairs</w:t>
      </w:r>
    </w:p>
    <w:p w:rsidR="001D1A61" w:rsidRPr="00866610" w:rsidP="001D1A61" w14:paraId="2A8BAAF0" w14:textId="77777777">
      <w:pPr>
        <w:tabs>
          <w:tab w:val="left" w:pos="0"/>
        </w:tabs>
        <w:suppressAutoHyphens/>
        <w:rPr>
          <w:szCs w:val="22"/>
        </w:rPr>
      </w:pPr>
      <w:r w:rsidRPr="00866610">
        <w:rPr>
          <w:szCs w:val="22"/>
        </w:rPr>
        <w:t>Frontier Communications</w:t>
      </w:r>
      <w:r>
        <w:rPr>
          <w:szCs w:val="22"/>
        </w:rPr>
        <w:t xml:space="preserve"> Corporation</w:t>
      </w:r>
    </w:p>
    <w:p w:rsidR="001D1A61" w:rsidRPr="00866610" w:rsidP="001D1A61" w14:paraId="4B297009" w14:textId="77777777">
      <w:pPr>
        <w:tabs>
          <w:tab w:val="left" w:pos="0"/>
        </w:tabs>
        <w:suppressAutoHyphens/>
        <w:rPr>
          <w:szCs w:val="22"/>
        </w:rPr>
      </w:pPr>
      <w:r>
        <w:rPr>
          <w:szCs w:val="22"/>
        </w:rPr>
        <w:t>9260 E. Stockton Blvd.</w:t>
      </w:r>
    </w:p>
    <w:p w:rsidR="001D1A61" w:rsidP="001D1A61" w14:paraId="0FBBE19D" w14:textId="77777777">
      <w:pPr>
        <w:tabs>
          <w:tab w:val="left" w:pos="0"/>
        </w:tabs>
        <w:suppressAutoHyphens/>
        <w:rPr>
          <w:szCs w:val="22"/>
        </w:rPr>
      </w:pPr>
      <w:r>
        <w:rPr>
          <w:szCs w:val="22"/>
        </w:rPr>
        <w:t>Elk Grove,</w:t>
      </w:r>
      <w:r w:rsidRPr="00866610">
        <w:rPr>
          <w:szCs w:val="22"/>
        </w:rPr>
        <w:t xml:space="preserve"> </w:t>
      </w:r>
      <w:r>
        <w:rPr>
          <w:szCs w:val="22"/>
        </w:rPr>
        <w:t>CA</w:t>
      </w:r>
      <w:r w:rsidRPr="00866610">
        <w:rPr>
          <w:szCs w:val="22"/>
        </w:rPr>
        <w:t xml:space="preserve"> </w:t>
      </w:r>
      <w:r>
        <w:rPr>
          <w:szCs w:val="22"/>
        </w:rPr>
        <w:t>95624</w:t>
      </w:r>
    </w:p>
    <w:p w:rsidR="001D1A61" w:rsidRPr="000B4CC4" w:rsidP="001D1A61" w14:paraId="35CAFD6E" w14:textId="77777777">
      <w:pPr>
        <w:tabs>
          <w:tab w:val="left" w:pos="-720"/>
        </w:tabs>
        <w:suppressAutoHyphens/>
        <w:rPr>
          <w:b/>
          <w:szCs w:val="22"/>
        </w:rPr>
      </w:pPr>
      <w:r w:rsidRPr="00866610">
        <w:rPr>
          <w:szCs w:val="22"/>
        </w:rPr>
        <w:t xml:space="preserve">Phone: </w:t>
      </w:r>
      <w:r>
        <w:rPr>
          <w:szCs w:val="22"/>
        </w:rPr>
        <w:t xml:space="preserve"> </w:t>
      </w:r>
      <w:r w:rsidRPr="00866610">
        <w:rPr>
          <w:szCs w:val="22"/>
        </w:rPr>
        <w:t>(</w:t>
      </w:r>
      <w:r>
        <w:rPr>
          <w:szCs w:val="22"/>
        </w:rPr>
        <w:t>916</w:t>
      </w:r>
      <w:r w:rsidRPr="00866610">
        <w:rPr>
          <w:szCs w:val="22"/>
        </w:rPr>
        <w:t xml:space="preserve">) </w:t>
      </w:r>
      <w:r>
        <w:rPr>
          <w:szCs w:val="22"/>
        </w:rPr>
        <w:t>686</w:t>
      </w:r>
      <w:r w:rsidRPr="00866610">
        <w:rPr>
          <w:szCs w:val="22"/>
        </w:rPr>
        <w:t>-</w:t>
      </w:r>
      <w:r>
        <w:rPr>
          <w:szCs w:val="22"/>
        </w:rPr>
        <w:t>3588</w:t>
      </w:r>
    </w:p>
    <w:p w:rsidR="00A60F54" w:rsidP="00A60F54" w14:paraId="19D3EF61" w14:textId="77777777">
      <w:pPr>
        <w:rPr>
          <w:szCs w:val="22"/>
        </w:rPr>
      </w:pPr>
    </w:p>
    <w:p w:rsidR="009D4CB5" w:rsidRPr="00E00109" w:rsidP="008E67B6" w14:paraId="72930EAA" w14:textId="77777777">
      <w:pPr>
        <w:ind w:firstLine="720"/>
        <w:rPr>
          <w:b/>
          <w:bCs/>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1BED67C3" w14:textId="77777777">
      <w:pPr>
        <w:rPr>
          <w:szCs w:val="22"/>
        </w:rPr>
      </w:pPr>
    </w:p>
    <w:p w:rsidR="007363B9" w:rsidRPr="00D45146" w:rsidP="007363B9" w14:paraId="7DB261F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3F64BDBC" w14:textId="77777777">
      <w:pPr>
        <w:tabs>
          <w:tab w:val="left" w:pos="0"/>
        </w:tabs>
        <w:suppressAutoHyphens/>
        <w:rPr>
          <w:szCs w:val="22"/>
        </w:rPr>
      </w:pPr>
    </w:p>
    <w:p w:rsidR="007363B9" w:rsidP="007363B9" w14:paraId="16CFA4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36F7B4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57E6A53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363B9" w:rsidP="007363B9" w14:paraId="465D63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07C6F51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903DBD">
          <w:rPr>
            <w:rStyle w:val="Hyperlink"/>
            <w:szCs w:val="22"/>
          </w:rPr>
          <w:t>fcc504@fcc.gov</w:t>
        </w:r>
      </w:hyperlink>
      <w:r>
        <w:rPr>
          <w:szCs w:val="22"/>
        </w:rPr>
        <w:t xml:space="preserve"> or call the Consumer &amp; Governmental Affairs Bureau at (202) 418-0530.</w:t>
      </w:r>
    </w:p>
    <w:p w:rsidR="007363B9" w:rsidP="007363B9" w14:paraId="76B5412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22907DA9" w14:textId="77777777">
      <w:pPr>
        <w:tabs>
          <w:tab w:val="left" w:pos="0"/>
        </w:tabs>
        <w:suppressAutoHyphens/>
        <w:rPr>
          <w:b/>
          <w:bCs/>
          <w:color w:val="000000"/>
          <w:szCs w:val="22"/>
        </w:rPr>
      </w:pPr>
      <w:r>
        <w:rPr>
          <w:color w:val="000000"/>
          <w:szCs w:val="22"/>
        </w:rPr>
        <w:tab/>
        <w:t xml:space="preserve">For further information, please contact Rodney McDonald at (202) 418-7513, email: </w:t>
      </w:r>
      <w:hyperlink r:id="rId9" w:history="1">
        <w:r w:rsidRPr="00E60345">
          <w:rPr>
            <w:rStyle w:val="Hyperlink"/>
            <w:szCs w:val="22"/>
          </w:rPr>
          <w:t>Rodney.McDonald@fcc.gov</w:t>
        </w:r>
      </w:hyperlink>
      <w:r>
        <w:rPr>
          <w:color w:val="000000"/>
          <w:szCs w:val="22"/>
        </w:rPr>
        <w:t xml:space="preserve"> or Carmell Weathers at (202) 418-2325, email: </w:t>
      </w:r>
      <w:hyperlink r:id="rId10" w:history="1">
        <w:r w:rsidRPr="00E60345">
          <w:rPr>
            <w:rStyle w:val="Hyperlink"/>
            <w:szCs w:val="22"/>
          </w:rPr>
          <w:t>Carmell.Weathers@fcc.gov</w:t>
        </w:r>
      </w:hyperlink>
      <w:r>
        <w:rPr>
          <w:color w:val="000000"/>
          <w:szCs w:val="22"/>
        </w:rPr>
        <w:t>, in the Competition Policy Division, Wireline Competition Bureau.</w:t>
      </w:r>
    </w:p>
    <w:p w:rsidR="007363B9" w:rsidP="007363B9" w14:paraId="1C317AD0" w14:textId="77777777">
      <w:pPr>
        <w:tabs>
          <w:tab w:val="left" w:pos="0"/>
        </w:tabs>
        <w:suppressAutoHyphens/>
        <w:rPr>
          <w:b/>
          <w:szCs w:val="22"/>
        </w:rPr>
      </w:pPr>
    </w:p>
    <w:p w:rsidR="007363B9" w:rsidRPr="0011693F" w:rsidP="007363B9" w14:paraId="31413CCE" w14:textId="77777777">
      <w:pPr>
        <w:tabs>
          <w:tab w:val="left" w:pos="0"/>
        </w:tabs>
        <w:suppressAutoHyphens/>
        <w:jc w:val="center"/>
        <w:rPr>
          <w:bCs/>
          <w:color w:val="000000"/>
          <w:szCs w:val="22"/>
        </w:rPr>
      </w:pPr>
      <w:r>
        <w:rPr>
          <w:b/>
          <w:szCs w:val="22"/>
        </w:rPr>
        <w:t>-FCC-</w:t>
      </w:r>
    </w:p>
    <w:p w:rsidR="008961DF" w:rsidRPr="00EC7DC8" w:rsidP="007363B9" w14:paraId="4B56D646" w14:textId="74EBFA47">
      <w:pPr>
        <w:rPr>
          <w:color w:val="000000"/>
          <w:szCs w:val="22"/>
        </w:rPr>
      </w:pP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8EA353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7C0860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EF7EE9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28882C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D670AB4" w14:textId="77777777">
      <w:r>
        <w:separator/>
      </w:r>
    </w:p>
  </w:footnote>
  <w:footnote w:type="continuationSeparator" w:id="1">
    <w:p w:rsidR="0057389B" w14:paraId="412ADE77" w14:textId="77777777">
      <w:r>
        <w:continuationSeparator/>
      </w:r>
    </w:p>
  </w:footnote>
  <w:footnote w:id="2">
    <w:p w:rsidR="00385B67" w:rsidP="00385B67" w14:paraId="09A383EB"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610896E6"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383C08" w:rsidP="00385B67" w14:paraId="2191EF2A"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7690F08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316855D1"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2EC66A00"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0CDD609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77DA2F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4B5EACE" w14:textId="77777777">
                    <w:pPr>
                      <w:rPr>
                        <w:rFonts w:ascii="Arial" w:hAnsi="Arial" w:cs="Arial"/>
                        <w:b/>
                      </w:rPr>
                    </w:pPr>
                    <w:r w:rsidRPr="002D783A">
                      <w:rPr>
                        <w:rFonts w:ascii="Arial" w:hAnsi="Arial" w:cs="Arial"/>
                        <w:b/>
                      </w:rPr>
                      <w:t>Federal Communications Commission</w:t>
                    </w:r>
                  </w:p>
                  <w:p w:rsidR="00E37281" w:rsidRPr="002D783A" w14:paraId="51FD9A9B"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092107E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5265559" r:id="rId2"/>
      </w:pict>
    </w:r>
    <w:r>
      <w:rPr>
        <w:rFonts w:ascii="News Gothic MT" w:hAnsi="News Gothic MT"/>
        <w:b/>
        <w:kern w:val="28"/>
        <w:sz w:val="96"/>
      </w:rPr>
      <w:t>PUBLIC NOTICE</w:t>
    </w:r>
  </w:p>
  <w:p w:rsidR="00E37281" w:rsidRPr="00EA17C2" w:rsidP="00EA17C2" w14:paraId="19E27C0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0500B1EA">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DF6F735" w14:textId="77777777">
                    <w:pPr>
                      <w:jc w:val="right"/>
                      <w:rPr>
                        <w:rFonts w:ascii="Arial" w:hAnsi="Arial"/>
                        <w:sz w:val="16"/>
                      </w:rPr>
                    </w:pPr>
                    <w:r>
                      <w:rPr>
                        <w:rFonts w:ascii="Arial" w:hAnsi="Arial"/>
                        <w:sz w:val="16"/>
                      </w:rPr>
                      <w:tab/>
                      <w:t>News Media Information 202 / 418-0500</w:t>
                    </w:r>
                  </w:p>
                  <w:p w:rsidR="00E37281" w14:paraId="6676912E" w14:textId="77777777">
                    <w:pPr>
                      <w:jc w:val="right"/>
                      <w:rPr>
                        <w:rFonts w:ascii="Arial" w:hAnsi="Arial"/>
                        <w:sz w:val="16"/>
                      </w:rPr>
                    </w:pPr>
                    <w:r>
                      <w:rPr>
                        <w:rFonts w:ascii="Arial" w:hAnsi="Arial"/>
                        <w:sz w:val="16"/>
                      </w:rPr>
                      <w:tab/>
                      <w:t xml:space="preserve">            Internet:  http://www.fcc.gov</w:t>
                    </w:r>
                  </w:p>
                  <w:p w:rsidR="00E37281" w:rsidP="00B2754A" w14:paraId="6DAC853F" w14:textId="0500B1EA">
                    <w:pPr>
                      <w:rPr>
                        <w:rFonts w:ascii="Arial" w:hAnsi="Arial"/>
                        <w:sz w:val="16"/>
                      </w:rPr>
                    </w:pPr>
                    <w:r>
                      <w:rPr>
                        <w:rFonts w:ascii="Arial" w:hAnsi="Arial"/>
                        <w:sz w:val="16"/>
                      </w:rPr>
                      <w:tab/>
                      <w:t xml:space="preserve">                                     </w:t>
                    </w:r>
                  </w:p>
                  <w:p w:rsidR="00E37281" w:rsidP="00B2754A" w14:paraId="0E80C58A" w14:textId="77777777">
                    <w:pPr>
                      <w:rPr>
                        <w:rFonts w:ascii="Arial" w:hAnsi="Arial"/>
                        <w:sz w:val="16"/>
                      </w:rPr>
                    </w:pPr>
                    <w:r>
                      <w:rPr>
                        <w:rFonts w:ascii="Arial" w:hAnsi="Arial"/>
                        <w:sz w:val="16"/>
                      </w:rPr>
                      <w:tab/>
                    </w:r>
                    <w:r>
                      <w:rPr>
                        <w:rFonts w:ascii="Arial" w:hAnsi="Arial"/>
                        <w:sz w:val="16"/>
                      </w:rPr>
                      <w:tab/>
                    </w:r>
                  </w:p>
                  <w:p w:rsidR="00E37281" w:rsidP="00B2754A" w14:paraId="7D26F826"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12C27"/>
    <w:rsid w:val="0001425C"/>
    <w:rsid w:val="00022759"/>
    <w:rsid w:val="000507F6"/>
    <w:rsid w:val="00051081"/>
    <w:rsid w:val="00051D37"/>
    <w:rsid w:val="0005709C"/>
    <w:rsid w:val="00057C62"/>
    <w:rsid w:val="000A02AD"/>
    <w:rsid w:val="000A33C2"/>
    <w:rsid w:val="000B4CC4"/>
    <w:rsid w:val="000D5261"/>
    <w:rsid w:val="000E2376"/>
    <w:rsid w:val="00102B50"/>
    <w:rsid w:val="0011693F"/>
    <w:rsid w:val="0014106B"/>
    <w:rsid w:val="0014150E"/>
    <w:rsid w:val="001454F9"/>
    <w:rsid w:val="00162907"/>
    <w:rsid w:val="0017415C"/>
    <w:rsid w:val="0017433D"/>
    <w:rsid w:val="00176CFE"/>
    <w:rsid w:val="0019574F"/>
    <w:rsid w:val="00197237"/>
    <w:rsid w:val="001B204B"/>
    <w:rsid w:val="001B20AD"/>
    <w:rsid w:val="001B411C"/>
    <w:rsid w:val="001B63EE"/>
    <w:rsid w:val="001C3B22"/>
    <w:rsid w:val="001C5691"/>
    <w:rsid w:val="001C6F84"/>
    <w:rsid w:val="001D00A2"/>
    <w:rsid w:val="001D1A61"/>
    <w:rsid w:val="001D35C3"/>
    <w:rsid w:val="001D37DE"/>
    <w:rsid w:val="001D4C45"/>
    <w:rsid w:val="001E2485"/>
    <w:rsid w:val="001E555C"/>
    <w:rsid w:val="001E6374"/>
    <w:rsid w:val="001F34B2"/>
    <w:rsid w:val="001F5A9F"/>
    <w:rsid w:val="001F72A1"/>
    <w:rsid w:val="0020149B"/>
    <w:rsid w:val="002026C2"/>
    <w:rsid w:val="002230FF"/>
    <w:rsid w:val="00226476"/>
    <w:rsid w:val="00227CA0"/>
    <w:rsid w:val="00233D98"/>
    <w:rsid w:val="00240965"/>
    <w:rsid w:val="00245835"/>
    <w:rsid w:val="0027308D"/>
    <w:rsid w:val="002A1AA0"/>
    <w:rsid w:val="002A3F6C"/>
    <w:rsid w:val="002D263F"/>
    <w:rsid w:val="002D783A"/>
    <w:rsid w:val="002E02C1"/>
    <w:rsid w:val="002E19B8"/>
    <w:rsid w:val="002E5258"/>
    <w:rsid w:val="002E6985"/>
    <w:rsid w:val="00313E4F"/>
    <w:rsid w:val="00323CD4"/>
    <w:rsid w:val="00326B3F"/>
    <w:rsid w:val="00361F12"/>
    <w:rsid w:val="0036777B"/>
    <w:rsid w:val="00380EC3"/>
    <w:rsid w:val="00383C08"/>
    <w:rsid w:val="0038444A"/>
    <w:rsid w:val="00385B67"/>
    <w:rsid w:val="003B235F"/>
    <w:rsid w:val="003B258F"/>
    <w:rsid w:val="003B4D2F"/>
    <w:rsid w:val="003C1FC1"/>
    <w:rsid w:val="003C5751"/>
    <w:rsid w:val="003D095E"/>
    <w:rsid w:val="003D1EDB"/>
    <w:rsid w:val="003D379B"/>
    <w:rsid w:val="003D683B"/>
    <w:rsid w:val="003D74A3"/>
    <w:rsid w:val="003E552C"/>
    <w:rsid w:val="003E5668"/>
    <w:rsid w:val="003E5A1D"/>
    <w:rsid w:val="003F1DD1"/>
    <w:rsid w:val="003F4C58"/>
    <w:rsid w:val="00414342"/>
    <w:rsid w:val="00417F4E"/>
    <w:rsid w:val="004222F2"/>
    <w:rsid w:val="004267BD"/>
    <w:rsid w:val="00432BB6"/>
    <w:rsid w:val="00463FA7"/>
    <w:rsid w:val="004B1C93"/>
    <w:rsid w:val="004C4760"/>
    <w:rsid w:val="004C5091"/>
    <w:rsid w:val="004C780E"/>
    <w:rsid w:val="004D7429"/>
    <w:rsid w:val="004E5978"/>
    <w:rsid w:val="004F2D11"/>
    <w:rsid w:val="004F48EF"/>
    <w:rsid w:val="0050024C"/>
    <w:rsid w:val="0050399C"/>
    <w:rsid w:val="00503C7D"/>
    <w:rsid w:val="0051070E"/>
    <w:rsid w:val="005116B3"/>
    <w:rsid w:val="00512010"/>
    <w:rsid w:val="00532FF5"/>
    <w:rsid w:val="00534A86"/>
    <w:rsid w:val="00546004"/>
    <w:rsid w:val="00546E37"/>
    <w:rsid w:val="00560CFE"/>
    <w:rsid w:val="00567BD5"/>
    <w:rsid w:val="0057531D"/>
    <w:rsid w:val="00585588"/>
    <w:rsid w:val="005A39EE"/>
    <w:rsid w:val="005C09DD"/>
    <w:rsid w:val="005D3499"/>
    <w:rsid w:val="00610CA3"/>
    <w:rsid w:val="00611C3F"/>
    <w:rsid w:val="0061240E"/>
    <w:rsid w:val="00615734"/>
    <w:rsid w:val="00616879"/>
    <w:rsid w:val="00624C9F"/>
    <w:rsid w:val="00630E1B"/>
    <w:rsid w:val="0063223B"/>
    <w:rsid w:val="00637FE8"/>
    <w:rsid w:val="0065077B"/>
    <w:rsid w:val="00650FF8"/>
    <w:rsid w:val="0066474F"/>
    <w:rsid w:val="00667DFF"/>
    <w:rsid w:val="00671064"/>
    <w:rsid w:val="00684871"/>
    <w:rsid w:val="0068507F"/>
    <w:rsid w:val="0069198B"/>
    <w:rsid w:val="006A2E3C"/>
    <w:rsid w:val="006A3DD9"/>
    <w:rsid w:val="006A53AC"/>
    <w:rsid w:val="006A71F9"/>
    <w:rsid w:val="006B4032"/>
    <w:rsid w:val="006B7A70"/>
    <w:rsid w:val="006E4FB0"/>
    <w:rsid w:val="006F7A69"/>
    <w:rsid w:val="007035ED"/>
    <w:rsid w:val="00703F38"/>
    <w:rsid w:val="00715D25"/>
    <w:rsid w:val="007341F1"/>
    <w:rsid w:val="007363B9"/>
    <w:rsid w:val="00750FDA"/>
    <w:rsid w:val="0076088D"/>
    <w:rsid w:val="00764392"/>
    <w:rsid w:val="00765011"/>
    <w:rsid w:val="007666FA"/>
    <w:rsid w:val="00767079"/>
    <w:rsid w:val="00780638"/>
    <w:rsid w:val="00781532"/>
    <w:rsid w:val="007832C0"/>
    <w:rsid w:val="00783BB5"/>
    <w:rsid w:val="00792BC6"/>
    <w:rsid w:val="00797A11"/>
    <w:rsid w:val="007B4EC3"/>
    <w:rsid w:val="007C607E"/>
    <w:rsid w:val="007D6C62"/>
    <w:rsid w:val="007E723C"/>
    <w:rsid w:val="007F510F"/>
    <w:rsid w:val="00802CCD"/>
    <w:rsid w:val="0080526B"/>
    <w:rsid w:val="0080638B"/>
    <w:rsid w:val="0081179F"/>
    <w:rsid w:val="00814462"/>
    <w:rsid w:val="00820A65"/>
    <w:rsid w:val="00854406"/>
    <w:rsid w:val="00860526"/>
    <w:rsid w:val="008617B1"/>
    <w:rsid w:val="00863E94"/>
    <w:rsid w:val="00866610"/>
    <w:rsid w:val="00870AF2"/>
    <w:rsid w:val="00875122"/>
    <w:rsid w:val="0087599C"/>
    <w:rsid w:val="00877F45"/>
    <w:rsid w:val="00881631"/>
    <w:rsid w:val="00882DC3"/>
    <w:rsid w:val="00883AC0"/>
    <w:rsid w:val="008851DD"/>
    <w:rsid w:val="008961DF"/>
    <w:rsid w:val="008A7F68"/>
    <w:rsid w:val="008C6D7E"/>
    <w:rsid w:val="008D0874"/>
    <w:rsid w:val="008D2010"/>
    <w:rsid w:val="008D3942"/>
    <w:rsid w:val="008D57B8"/>
    <w:rsid w:val="008D7CC8"/>
    <w:rsid w:val="008E1F94"/>
    <w:rsid w:val="008E357E"/>
    <w:rsid w:val="008E5ED3"/>
    <w:rsid w:val="008E67B6"/>
    <w:rsid w:val="008F6E2F"/>
    <w:rsid w:val="00903DBD"/>
    <w:rsid w:val="009162EC"/>
    <w:rsid w:val="009232F1"/>
    <w:rsid w:val="009330D4"/>
    <w:rsid w:val="00942EE6"/>
    <w:rsid w:val="0094734F"/>
    <w:rsid w:val="00950523"/>
    <w:rsid w:val="00957D61"/>
    <w:rsid w:val="00963B23"/>
    <w:rsid w:val="00967E3C"/>
    <w:rsid w:val="00971B85"/>
    <w:rsid w:val="00972009"/>
    <w:rsid w:val="0097343E"/>
    <w:rsid w:val="009737B1"/>
    <w:rsid w:val="00981C64"/>
    <w:rsid w:val="00990850"/>
    <w:rsid w:val="00995CC2"/>
    <w:rsid w:val="00995FFD"/>
    <w:rsid w:val="009A002F"/>
    <w:rsid w:val="009A00B2"/>
    <w:rsid w:val="009C555B"/>
    <w:rsid w:val="009D07FA"/>
    <w:rsid w:val="009D0C64"/>
    <w:rsid w:val="009D1C47"/>
    <w:rsid w:val="009D4CB5"/>
    <w:rsid w:val="009F29BF"/>
    <w:rsid w:val="00A06A6C"/>
    <w:rsid w:val="00A158D5"/>
    <w:rsid w:val="00A17AB4"/>
    <w:rsid w:val="00A3079C"/>
    <w:rsid w:val="00A32422"/>
    <w:rsid w:val="00A4104F"/>
    <w:rsid w:val="00A43D01"/>
    <w:rsid w:val="00A60F54"/>
    <w:rsid w:val="00A64B21"/>
    <w:rsid w:val="00A71D04"/>
    <w:rsid w:val="00A9096C"/>
    <w:rsid w:val="00AA0A33"/>
    <w:rsid w:val="00AC191A"/>
    <w:rsid w:val="00AC2610"/>
    <w:rsid w:val="00AD367A"/>
    <w:rsid w:val="00AD4609"/>
    <w:rsid w:val="00AE1FE0"/>
    <w:rsid w:val="00AE2692"/>
    <w:rsid w:val="00AE32BE"/>
    <w:rsid w:val="00B153B3"/>
    <w:rsid w:val="00B210B6"/>
    <w:rsid w:val="00B261C3"/>
    <w:rsid w:val="00B2754A"/>
    <w:rsid w:val="00B368EF"/>
    <w:rsid w:val="00B637AC"/>
    <w:rsid w:val="00B705D4"/>
    <w:rsid w:val="00B73778"/>
    <w:rsid w:val="00B73AC9"/>
    <w:rsid w:val="00B77BB3"/>
    <w:rsid w:val="00B85220"/>
    <w:rsid w:val="00B924CA"/>
    <w:rsid w:val="00BB6E7C"/>
    <w:rsid w:val="00BB7C0E"/>
    <w:rsid w:val="00BC165E"/>
    <w:rsid w:val="00C01486"/>
    <w:rsid w:val="00C2582B"/>
    <w:rsid w:val="00C278E4"/>
    <w:rsid w:val="00C33D1C"/>
    <w:rsid w:val="00C4159A"/>
    <w:rsid w:val="00C51B5A"/>
    <w:rsid w:val="00C53199"/>
    <w:rsid w:val="00C56363"/>
    <w:rsid w:val="00C57902"/>
    <w:rsid w:val="00C57F34"/>
    <w:rsid w:val="00C613F7"/>
    <w:rsid w:val="00C65A0F"/>
    <w:rsid w:val="00C670DF"/>
    <w:rsid w:val="00C674E0"/>
    <w:rsid w:val="00C75010"/>
    <w:rsid w:val="00C76B4B"/>
    <w:rsid w:val="00C968FA"/>
    <w:rsid w:val="00CB7DA9"/>
    <w:rsid w:val="00CC06EA"/>
    <w:rsid w:val="00CC201F"/>
    <w:rsid w:val="00CC2F47"/>
    <w:rsid w:val="00CC7ACD"/>
    <w:rsid w:val="00CE0AD9"/>
    <w:rsid w:val="00CE4FCE"/>
    <w:rsid w:val="00CE6185"/>
    <w:rsid w:val="00CF4BFC"/>
    <w:rsid w:val="00D05EB4"/>
    <w:rsid w:val="00D13FAF"/>
    <w:rsid w:val="00D2540B"/>
    <w:rsid w:val="00D349C8"/>
    <w:rsid w:val="00D45146"/>
    <w:rsid w:val="00D53D2C"/>
    <w:rsid w:val="00D80FEF"/>
    <w:rsid w:val="00D83296"/>
    <w:rsid w:val="00D87FD9"/>
    <w:rsid w:val="00D907F5"/>
    <w:rsid w:val="00D925A5"/>
    <w:rsid w:val="00D94883"/>
    <w:rsid w:val="00D954C4"/>
    <w:rsid w:val="00D96AA0"/>
    <w:rsid w:val="00DB3A05"/>
    <w:rsid w:val="00DB6EC2"/>
    <w:rsid w:val="00DD571B"/>
    <w:rsid w:val="00DE582B"/>
    <w:rsid w:val="00DE6BFD"/>
    <w:rsid w:val="00DF5731"/>
    <w:rsid w:val="00E00109"/>
    <w:rsid w:val="00E05BE0"/>
    <w:rsid w:val="00E13AE3"/>
    <w:rsid w:val="00E23342"/>
    <w:rsid w:val="00E25608"/>
    <w:rsid w:val="00E34FB3"/>
    <w:rsid w:val="00E36F55"/>
    <w:rsid w:val="00E37281"/>
    <w:rsid w:val="00E55FE3"/>
    <w:rsid w:val="00E60345"/>
    <w:rsid w:val="00E61630"/>
    <w:rsid w:val="00E856F7"/>
    <w:rsid w:val="00E865EA"/>
    <w:rsid w:val="00EA17C2"/>
    <w:rsid w:val="00EA7442"/>
    <w:rsid w:val="00EB4729"/>
    <w:rsid w:val="00EB7387"/>
    <w:rsid w:val="00EC5BD0"/>
    <w:rsid w:val="00EC7DC8"/>
    <w:rsid w:val="00EE53BF"/>
    <w:rsid w:val="00EF3B62"/>
    <w:rsid w:val="00F046EC"/>
    <w:rsid w:val="00F252D1"/>
    <w:rsid w:val="00F26490"/>
    <w:rsid w:val="00F35503"/>
    <w:rsid w:val="00F40C06"/>
    <w:rsid w:val="00F51EB5"/>
    <w:rsid w:val="00F61299"/>
    <w:rsid w:val="00F71B8C"/>
    <w:rsid w:val="00F77BCA"/>
    <w:rsid w:val="00F8641B"/>
    <w:rsid w:val="00F8749C"/>
    <w:rsid w:val="00F916EA"/>
    <w:rsid w:val="00FB2329"/>
    <w:rsid w:val="00FB3514"/>
    <w:rsid w:val="00FC4A1B"/>
    <w:rsid w:val="00FE2991"/>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42C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
    <w:name w:val="Unresolved Mention"/>
    <w:basedOn w:val="DefaultParagraphFont"/>
    <w:rsid w:val="0024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holesale.frontier.com/wholesale/notifications-and-new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