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3575A" w14:paraId="055AFD2D" w14:textId="77777777">
      <w:pPr>
        <w:jc w:val="center"/>
        <w:rPr>
          <w:b/>
          <w:snapToGrid/>
        </w:rPr>
      </w:pPr>
      <w:r>
        <w:rPr>
          <w:b/>
        </w:rPr>
        <w:t>Before the</w:t>
      </w:r>
    </w:p>
    <w:p w:rsidR="0083575A" w14:paraId="0EAF5AFF" w14:textId="77777777">
      <w:pPr>
        <w:jc w:val="center"/>
        <w:rPr>
          <w:b/>
        </w:rPr>
      </w:pPr>
      <w:r>
        <w:rPr>
          <w:b/>
        </w:rPr>
        <w:t>Federal Communications Commission</w:t>
      </w:r>
    </w:p>
    <w:p w:rsidR="0083575A" w14:paraId="78429A08"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3575A" w14:paraId="2E1C11CC" w14:textId="77777777"/>
    <w:p w:rsidR="0083575A" w14:paraId="05E38E50" w14:textId="77777777"/>
    <w:tbl>
      <w:tblPr>
        <w:tblW w:w="0" w:type="auto"/>
        <w:tblLayout w:type="fixed"/>
        <w:tblLook w:val="04A0"/>
      </w:tblPr>
      <w:tblGrid>
        <w:gridCol w:w="4698"/>
        <w:gridCol w:w="720"/>
        <w:gridCol w:w="4230"/>
      </w:tblGrid>
      <w:tr w14:paraId="64D02571" w14:textId="77777777">
        <w:tblPrEx>
          <w:tblW w:w="0" w:type="auto"/>
          <w:tblLayout w:type="fixed"/>
          <w:tblLook w:val="04A0"/>
        </w:tblPrEx>
        <w:tc>
          <w:tcPr>
            <w:tcW w:w="4698" w:type="dxa"/>
          </w:tcPr>
          <w:p w:rsidR="0083575A" w14:paraId="05D74651" w14:textId="77777777">
            <w:pPr>
              <w:ind w:right="-18"/>
            </w:pPr>
            <w:r>
              <w:t>In the Matter of</w:t>
            </w:r>
          </w:p>
          <w:p w:rsidR="0083575A" w14:paraId="2EB14E32" w14:textId="77777777">
            <w:pPr>
              <w:ind w:right="-18"/>
            </w:pPr>
          </w:p>
          <w:p w:rsidR="0083575A" w14:paraId="6311938D" w14:textId="1CAC1FE7">
            <w:pPr>
              <w:ind w:right="-18"/>
            </w:pPr>
            <w:r w:rsidRPr="00BB2221">
              <w:t>Establishing the Emergency Connectivity Fund to Close the Homework Gap</w:t>
            </w:r>
          </w:p>
        </w:tc>
        <w:tc>
          <w:tcPr>
            <w:tcW w:w="720" w:type="dxa"/>
          </w:tcPr>
          <w:p w:rsidR="0083575A" w14:paraId="34567BB0" w14:textId="77777777">
            <w:pPr>
              <w:rPr>
                <w:b/>
              </w:rPr>
            </w:pPr>
            <w:r>
              <w:rPr>
                <w:b/>
              </w:rPr>
              <w:t>)</w:t>
            </w:r>
          </w:p>
          <w:p w:rsidR="0083575A" w14:paraId="74D3E541" w14:textId="77777777">
            <w:pPr>
              <w:rPr>
                <w:b/>
              </w:rPr>
            </w:pPr>
            <w:r>
              <w:rPr>
                <w:b/>
              </w:rPr>
              <w:t>)</w:t>
            </w:r>
          </w:p>
          <w:p w:rsidR="0083575A" w14:paraId="000ED20C" w14:textId="77777777">
            <w:pPr>
              <w:rPr>
                <w:b/>
              </w:rPr>
            </w:pPr>
            <w:r>
              <w:rPr>
                <w:b/>
              </w:rPr>
              <w:t>)</w:t>
            </w:r>
          </w:p>
          <w:p w:rsidR="0083575A" w14:paraId="539CCB55" w14:textId="77777777">
            <w:pPr>
              <w:rPr>
                <w:b/>
              </w:rPr>
            </w:pPr>
            <w:r>
              <w:rPr>
                <w:b/>
              </w:rPr>
              <w:t>)</w:t>
            </w:r>
          </w:p>
          <w:p w:rsidR="0083575A" w14:paraId="413165D4" w14:textId="77777777">
            <w:pPr>
              <w:rPr>
                <w:b/>
              </w:rPr>
            </w:pPr>
            <w:r>
              <w:rPr>
                <w:b/>
              </w:rPr>
              <w:t>)</w:t>
            </w:r>
          </w:p>
          <w:p w:rsidR="0083575A" w14:paraId="1F1C575A" w14:textId="77777777">
            <w:pPr>
              <w:rPr>
                <w:b/>
              </w:rPr>
            </w:pPr>
            <w:r>
              <w:rPr>
                <w:b/>
              </w:rPr>
              <w:t>)</w:t>
            </w:r>
          </w:p>
          <w:p w:rsidR="0083575A" w14:paraId="1D4FC94D" w14:textId="77777777">
            <w:pPr>
              <w:rPr>
                <w:b/>
              </w:rPr>
            </w:pPr>
            <w:r>
              <w:rPr>
                <w:b/>
              </w:rPr>
              <w:t>)</w:t>
            </w:r>
          </w:p>
          <w:p w:rsidR="0083575A" w14:paraId="18EA4BE4" w14:textId="77777777">
            <w:pPr>
              <w:rPr>
                <w:b/>
              </w:rPr>
            </w:pPr>
          </w:p>
        </w:tc>
        <w:tc>
          <w:tcPr>
            <w:tcW w:w="4230" w:type="dxa"/>
          </w:tcPr>
          <w:p w:rsidR="0083575A" w14:paraId="6F6E3727" w14:textId="77777777"/>
          <w:p w:rsidR="0083575A" w14:paraId="7246BE63" w14:textId="77777777"/>
          <w:p w:rsidR="0083575A" w:rsidRPr="00BB2221" w14:paraId="4B5DB406" w14:textId="61DD1678">
            <w:r w:rsidRPr="00BB2221">
              <w:t>WC Docket No. 21-93</w:t>
            </w:r>
          </w:p>
        </w:tc>
      </w:tr>
    </w:tbl>
    <w:p w:rsidR="0083575A" w14:paraId="20394309" w14:textId="77777777"/>
    <w:p w:rsidR="0083575A" w14:paraId="4FCD61B9" w14:textId="1EEB13A5">
      <w:pPr>
        <w:spacing w:before="120"/>
        <w:jc w:val="center"/>
        <w:rPr>
          <w:b/>
          <w:spacing w:val="-2"/>
        </w:rPr>
      </w:pPr>
      <w:r>
        <w:rPr>
          <w:b/>
          <w:spacing w:val="-2"/>
        </w:rPr>
        <w:t>SECOND ERRATUM</w:t>
      </w:r>
    </w:p>
    <w:p w:rsidR="0083575A" w14:paraId="152ACB8E" w14:textId="77777777">
      <w:pPr>
        <w:tabs>
          <w:tab w:val="left" w:pos="5760"/>
        </w:tabs>
        <w:rPr>
          <w:b/>
        </w:rPr>
      </w:pPr>
    </w:p>
    <w:p w:rsidR="0083575A" w14:paraId="25CFB5CB" w14:textId="370CF2B7">
      <w:pPr>
        <w:jc w:val="right"/>
        <w:rPr>
          <w:b/>
        </w:rPr>
      </w:pPr>
      <w:r>
        <w:rPr>
          <w:b/>
        </w:rPr>
        <w:t>Released:  June 2</w:t>
      </w:r>
      <w:r w:rsidR="006B7371">
        <w:rPr>
          <w:b/>
        </w:rPr>
        <w:t>3</w:t>
      </w:r>
      <w:r>
        <w:rPr>
          <w:b/>
        </w:rPr>
        <w:t>, 2021</w:t>
      </w:r>
    </w:p>
    <w:p w:rsidR="0083575A" w14:paraId="2C7DF0DC" w14:textId="77777777">
      <w:pPr>
        <w:tabs>
          <w:tab w:val="left" w:pos="5760"/>
        </w:tabs>
        <w:rPr>
          <w:b/>
        </w:rPr>
      </w:pPr>
    </w:p>
    <w:p w:rsidR="00BB2221" w:rsidP="00BB2221" w14:paraId="7374329D" w14:textId="77777777">
      <w:pPr>
        <w:tabs>
          <w:tab w:val="left" w:pos="5760"/>
        </w:tabs>
      </w:pPr>
      <w:r>
        <w:t xml:space="preserve">By the </w:t>
      </w:r>
      <w:r>
        <w:rPr>
          <w:spacing w:val="-2"/>
        </w:rPr>
        <w:t>Chief, Wireline Competition Bureau:</w:t>
      </w:r>
    </w:p>
    <w:p w:rsidR="00BB2221" w:rsidP="00BB2221" w14:paraId="4BC6A70C" w14:textId="77777777"/>
    <w:p w:rsidR="00BB2221" w:rsidP="006B7371" w14:paraId="1F03547F" w14:textId="450A3877">
      <w:pPr>
        <w:pStyle w:val="ParaNum"/>
        <w:numPr>
          <w:ilvl w:val="0"/>
          <w:numId w:val="0"/>
        </w:numPr>
        <w:ind w:firstLine="720"/>
      </w:pPr>
      <w:r>
        <w:t xml:space="preserve">On May 11, 2021, the Commission released a </w:t>
      </w:r>
      <w:r w:rsidRPr="0030224A">
        <w:rPr>
          <w:i/>
          <w:iCs/>
        </w:rPr>
        <w:t>Report and Order</w:t>
      </w:r>
      <w:r>
        <w:t xml:space="preserve">, FCC 21-58, in the above captioned proceeding.  On May 28, 2021, the Wireline Competition Bureau released an Erratum amending Appendix A of the </w:t>
      </w:r>
      <w:r w:rsidRPr="00371464">
        <w:rPr>
          <w:i/>
          <w:iCs/>
        </w:rPr>
        <w:t>Report and Order</w:t>
      </w:r>
      <w:r>
        <w:t xml:space="preserve"> to conform to the publishing conventions of the National Archives and Records Administration’s Office of the Federal Register.  This Second Erratum makes additional corrections to Section 54.1710(a)(1) in Appendix A of the </w:t>
      </w:r>
      <w:r w:rsidRPr="0030224A">
        <w:rPr>
          <w:i/>
          <w:iCs/>
        </w:rPr>
        <w:t>Report and Order</w:t>
      </w:r>
      <w:r>
        <w:t xml:space="preserve"> as indicated below:</w:t>
      </w:r>
    </w:p>
    <w:p w:rsidR="00434C8B" w:rsidP="00371464" w14:paraId="3CDD3E5A" w14:textId="75E066FE">
      <w:pPr>
        <w:pStyle w:val="ParaNum"/>
        <w:numPr>
          <w:ilvl w:val="0"/>
          <w:numId w:val="0"/>
        </w:numPr>
        <w:ind w:firstLine="720"/>
      </w:pPr>
      <w:r>
        <w:t>The correction</w:t>
      </w:r>
      <w:r w:rsidR="00D55D6D">
        <w:t>s</w:t>
      </w:r>
      <w:r>
        <w:t xml:space="preserve"> to Section 54.1710(a)(1) are as follows:</w:t>
      </w:r>
    </w:p>
    <w:p w:rsidR="00BB2221" w:rsidP="00371464" w14:paraId="2A89281C" w14:textId="0DAF36A4">
      <w:pPr>
        <w:pStyle w:val="ParaNum"/>
        <w:numPr>
          <w:ilvl w:val="0"/>
          <w:numId w:val="8"/>
        </w:numPr>
      </w:pPr>
      <w:r>
        <w:t>Paragraph (v) is corrected to read as follows:</w:t>
      </w:r>
    </w:p>
    <w:p w:rsidR="00BB2221" w:rsidP="00371464" w14:paraId="733A2291" w14:textId="15CFFB3C">
      <w:pPr>
        <w:pStyle w:val="ParaNum"/>
        <w:numPr>
          <w:ilvl w:val="0"/>
          <w:numId w:val="0"/>
        </w:numPr>
        <w:ind w:left="720" w:hanging="90"/>
      </w:pPr>
      <w:r>
        <w:t>“</w:t>
      </w:r>
      <w:r w:rsidRPr="00AF6894">
        <w:t>(v)</w:t>
      </w:r>
      <w:r>
        <w:t xml:space="preserve"> </w:t>
      </w:r>
      <w:r w:rsidRPr="00AF6894">
        <w:t xml:space="preserve">The library or library consortia eligible </w:t>
      </w:r>
      <w:r w:rsidR="00D026BF">
        <w:t xml:space="preserve">is </w:t>
      </w:r>
      <w:r w:rsidRPr="00AF6894">
        <w:t>for assistance from a State library administrative agency under the Library Services and Technology Act, does not operate as for-profit businesses, and their budgets are completely separate from any school (including, but not limited to, elementary and secondary schools, colleges, and universities).</w:t>
      </w:r>
      <w:r>
        <w:t>”</w:t>
      </w:r>
    </w:p>
    <w:p w:rsidR="00BB2221" w:rsidP="00371464" w14:paraId="60324CF7" w14:textId="1F072A81">
      <w:pPr>
        <w:pStyle w:val="ParaNum"/>
        <w:numPr>
          <w:ilvl w:val="0"/>
          <w:numId w:val="8"/>
        </w:numPr>
      </w:pPr>
      <w:r>
        <w:t>Paragraph</w:t>
      </w:r>
      <w:r w:rsidR="00434C8B">
        <w:t>s</w:t>
      </w:r>
      <w:r>
        <w:t xml:space="preserve"> (x) </w:t>
      </w:r>
      <w:r w:rsidR="00434C8B">
        <w:t>and (xi) are</w:t>
      </w:r>
      <w:r>
        <w:t xml:space="preserve"> corrected to read as follows:</w:t>
      </w:r>
    </w:p>
    <w:p w:rsidR="00BB2221" w:rsidP="00371464" w14:paraId="44E916B2" w14:textId="2ECAA759">
      <w:pPr>
        <w:pStyle w:val="ParaNum"/>
        <w:numPr>
          <w:ilvl w:val="0"/>
          <w:numId w:val="0"/>
        </w:numPr>
        <w:ind w:left="720" w:hanging="90"/>
      </w:pPr>
      <w:r>
        <w:t>“(x) T</w:t>
      </w:r>
      <w:r w:rsidRPr="00AF6894">
        <w:t>he applicant or the relevant student, school staff member, or library patron has received, or the applicant has ordered the equipment and services for which funding is sought.</w:t>
      </w:r>
    </w:p>
    <w:p w:rsidR="00BB2221" w:rsidP="00371464" w14:paraId="4287C6DC" w14:textId="4913A4AF">
      <w:pPr>
        <w:pStyle w:val="ParaNum"/>
        <w:numPr>
          <w:ilvl w:val="0"/>
          <w:numId w:val="0"/>
        </w:numPr>
        <w:tabs>
          <w:tab w:val="left" w:pos="720"/>
        </w:tabs>
        <w:ind w:left="720"/>
      </w:pPr>
      <w:r w:rsidRPr="00AF6894">
        <w:t>(xi)</w:t>
      </w:r>
      <w:r>
        <w:t xml:space="preserve">  </w:t>
      </w:r>
      <w:r w:rsidRPr="00AF6894">
        <w:t>The equipment and services the school, library, or consortium purchases or will purchase using Emergency Connectivity Fund support will be used primarily for educational purposes and will not be sold, resold, or transferred in consideration for money or any other thing of value, except as allowed by § 54.1713.</w:t>
      </w:r>
      <w:r>
        <w:t>”</w:t>
      </w:r>
    </w:p>
    <w:p w:rsidR="00BB2221" w:rsidP="00371464" w14:paraId="6DE4C1C8" w14:textId="77777777">
      <w:pPr>
        <w:pStyle w:val="ParaNum"/>
        <w:numPr>
          <w:ilvl w:val="0"/>
          <w:numId w:val="0"/>
        </w:numPr>
        <w:tabs>
          <w:tab w:val="left" w:pos="720"/>
        </w:tabs>
        <w:spacing w:after="0"/>
      </w:pPr>
    </w:p>
    <w:p w:rsidR="00BB2221" w:rsidP="00371464" w14:paraId="7BEB0A04" w14:textId="77777777">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rFonts w:ascii="Times New Roman" w:hAnsi="Times New Roman"/>
          <w:b w:val="0"/>
          <w:caps w:val="0"/>
          <w:spacing w:val="-2"/>
        </w:rPr>
        <w:t>FEDERAL COMMUNICATIONS COMMISSION</w:t>
      </w:r>
    </w:p>
    <w:p w:rsidR="00BB2221" w:rsidP="00434C8B" w14:paraId="02EC3F1B" w14:textId="77777777">
      <w:pPr>
        <w:pStyle w:val="Heading1"/>
        <w:numPr>
          <w:ilvl w:val="0"/>
          <w:numId w:val="0"/>
        </w:numPr>
        <w:spacing w:after="0"/>
        <w:rPr>
          <w:rFonts w:ascii="Times New Roman" w:hAnsi="Times New Roman"/>
          <w:b w:val="0"/>
          <w:caps w:val="0"/>
          <w:spacing w:val="-2"/>
        </w:rPr>
      </w:pPr>
    </w:p>
    <w:p w:rsidR="00BB2221" w:rsidP="00434C8B" w14:paraId="3C3DA7D4" w14:textId="77777777">
      <w:pPr>
        <w:pStyle w:val="ParaNum"/>
        <w:numPr>
          <w:ilvl w:val="0"/>
          <w:numId w:val="0"/>
        </w:numPr>
        <w:spacing w:after="0"/>
      </w:pPr>
    </w:p>
    <w:p w:rsidR="00BB2221" w:rsidP="00371464" w14:paraId="245C52A0" w14:textId="77777777">
      <w:pPr>
        <w:pStyle w:val="ParaNum"/>
        <w:numPr>
          <w:ilvl w:val="0"/>
          <w:numId w:val="0"/>
        </w:numPr>
        <w:spacing w:after="0"/>
      </w:pPr>
    </w:p>
    <w:p w:rsidR="00434C8B" w:rsidP="00434C8B" w14:paraId="4F3F8433" w14:textId="77777777">
      <w:pPr>
        <w:pStyle w:val="ParaNum"/>
        <w:widowControl/>
        <w:numPr>
          <w:ilvl w:val="0"/>
          <w:numId w:val="0"/>
        </w:numPr>
        <w:spacing w:after="0"/>
      </w:pPr>
    </w:p>
    <w:p w:rsidR="00BB2221" w:rsidP="00434C8B" w14:paraId="04DA901B" w14:textId="5847A2DB">
      <w:pPr>
        <w:pStyle w:val="ParaNum"/>
        <w:widowControl/>
        <w:numPr>
          <w:ilvl w:val="0"/>
          <w:numId w:val="0"/>
        </w:numPr>
        <w:spacing w:after="0"/>
      </w:pPr>
      <w:r>
        <w:tab/>
      </w:r>
      <w:r>
        <w:tab/>
      </w:r>
      <w:r>
        <w:tab/>
      </w:r>
      <w:r>
        <w:tab/>
      </w:r>
      <w:r>
        <w:tab/>
      </w:r>
      <w:r>
        <w:tab/>
        <w:t>Kris Anne Monteith</w:t>
      </w:r>
    </w:p>
    <w:p w:rsidR="0083575A" w:rsidP="00434C8B" w14:paraId="544BBA05" w14:textId="7966452A">
      <w:pPr>
        <w:pStyle w:val="ParaNum"/>
        <w:numPr>
          <w:ilvl w:val="0"/>
          <w:numId w:val="0"/>
        </w:numPr>
        <w:spacing w:after="0"/>
      </w:pPr>
      <w:r>
        <w:tab/>
      </w:r>
      <w:r>
        <w:tab/>
      </w:r>
      <w:r>
        <w:tab/>
      </w:r>
      <w:r>
        <w:tab/>
      </w:r>
      <w:r>
        <w:tab/>
      </w:r>
      <w:r>
        <w:tab/>
        <w:t>Chief, Wireline Competition Bureau</w:t>
      </w:r>
    </w:p>
    <w:sectPr>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14:paraId="659413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83575A" w14:paraId="7CBFB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14:paraId="7E0301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3575A" w14:paraId="5452EA1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14:paraId="4D5F57F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14:paraId="0AFCC180" w14:textId="25A8E7EF">
    <w:pPr>
      <w:pStyle w:val="Header"/>
      <w:rPr>
        <w:b w:val="0"/>
      </w:rPr>
    </w:pPr>
    <w:r>
      <w:tab/>
      <w:t>Federal Communications Commission</w:t>
    </w:r>
    <w:r>
      <w:tab/>
    </w:r>
  </w:p>
  <w:p w:rsidR="0083575A" w14:paraId="1D980F9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3575A" w14:paraId="6D9BB1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14:paraId="51F4A6A5" w14:textId="2B3144C0">
    <w:pPr>
      <w:pStyle w:val="Header"/>
    </w:pPr>
    <w:r>
      <w:tab/>
      <w:t>Federal Communications Commission</w:t>
    </w:r>
    <w:r>
      <w:tab/>
      <w:t xml:space="preserve"> </w:t>
    </w:r>
  </w:p>
  <w:p w:rsidR="0083575A" w14:paraId="31A9E108" w14:textId="77777777">
    <w:pPr>
      <w:pStyle w:val="Header"/>
    </w:pPr>
    <w:r>
      <w:rPr>
        <w:noProof/>
      </w:rPr>
      <w:pict>
        <v:line id="Line 4" o:spid="_x0000_s2050" style="position:absolute;visibility:visible;z-index:251659264"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F6B10EF"/>
    <w:multiLevelType w:val="hybridMultilevel"/>
    <w:tmpl w:val="F1FA8C4C"/>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1"/>
    <w:rsid w:val="002C0E5D"/>
    <w:rsid w:val="0030224A"/>
    <w:rsid w:val="00371464"/>
    <w:rsid w:val="00434C8B"/>
    <w:rsid w:val="0059531E"/>
    <w:rsid w:val="006B7371"/>
    <w:rsid w:val="007908C0"/>
    <w:rsid w:val="00806F34"/>
    <w:rsid w:val="0083575A"/>
    <w:rsid w:val="00AF6894"/>
    <w:rsid w:val="00BB2221"/>
    <w:rsid w:val="00C82C5C"/>
    <w:rsid w:val="00D026BF"/>
    <w:rsid w:val="00D55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498961"/>
  <w15:chartTrackingRefBased/>
  <w15:docId w15:val="{688A8D50-78F6-423A-9C06-83DAF01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rsid w:val="006B7371"/>
    <w:rPr>
      <w:rFonts w:ascii="Segoe UI" w:hAnsi="Segoe UI" w:cs="Segoe UI"/>
      <w:sz w:val="18"/>
      <w:szCs w:val="18"/>
    </w:rPr>
  </w:style>
  <w:style w:type="character" w:customStyle="1" w:styleId="BalloonTextChar">
    <w:name w:val="Balloon Text Char"/>
    <w:basedOn w:val="DefaultParagraphFont"/>
    <w:link w:val="BalloonText"/>
    <w:rsid w:val="006B737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Hayley.Steffen\AppData\Local\Microsoft\Windows\INetCache\Content.Outlook\MIAISHE2\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