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56F" w:rsidRPr="00D8511F" w:rsidP="0034756F" w14:paraId="05A11EA5"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112162EE" w14:textId="77777777">
      <w:pPr>
        <w:pStyle w:val="Default"/>
        <w:spacing w:line="235" w:lineRule="auto"/>
        <w:rPr>
          <w:sz w:val="22"/>
          <w:szCs w:val="22"/>
        </w:rPr>
      </w:pPr>
    </w:p>
    <w:p w:rsidR="008F2C61" w:rsidRPr="00FD5E68" w:rsidP="00E35F1C" w14:paraId="27042FFD" w14:textId="77777777">
      <w:pPr>
        <w:rPr>
          <w:sz w:val="22"/>
          <w:szCs w:val="22"/>
          <w:lang w:val="es-PR"/>
        </w:rPr>
      </w:pPr>
      <w:r w:rsidRPr="00FD5E68">
        <w:rPr>
          <w:b/>
          <w:sz w:val="22"/>
          <w:szCs w:val="22"/>
          <w:lang w:val="es-PR"/>
        </w:rPr>
        <w:t>Media Contact:</w:t>
      </w:r>
    </w:p>
    <w:p w:rsidR="00E35F1C" w:rsidRPr="00FD5E68" w:rsidP="00E35F1C" w14:paraId="576CE879" w14:textId="59433B46">
      <w:pPr>
        <w:rPr>
          <w:sz w:val="22"/>
          <w:szCs w:val="22"/>
          <w:lang w:val="es-PR"/>
        </w:rPr>
      </w:pPr>
      <w:r w:rsidRPr="00FD5E68">
        <w:rPr>
          <w:sz w:val="22"/>
          <w:szCs w:val="22"/>
          <w:lang w:val="es-PR"/>
        </w:rPr>
        <w:t>Erin Boone</w:t>
      </w:r>
      <w:r w:rsidRPr="00FD5E68">
        <w:rPr>
          <w:sz w:val="22"/>
          <w:szCs w:val="22"/>
          <w:lang w:val="es-PR"/>
        </w:rPr>
        <w:t>, (202) 418-</w:t>
      </w:r>
      <w:r w:rsidRPr="00FD5E68">
        <w:rPr>
          <w:sz w:val="22"/>
          <w:szCs w:val="22"/>
          <w:lang w:val="es-PR"/>
        </w:rPr>
        <w:t>0736</w:t>
      </w:r>
    </w:p>
    <w:p w:rsidR="00E35F1C" w:rsidP="00E35F1C" w14:paraId="081F5BB4" w14:textId="35C38611">
      <w:pPr>
        <w:rPr>
          <w:bCs/>
          <w:sz w:val="22"/>
          <w:szCs w:val="22"/>
          <w:lang w:val="es-ES"/>
        </w:rPr>
      </w:pPr>
      <w:r w:rsidRPr="00FD5E68">
        <w:rPr>
          <w:sz w:val="22"/>
          <w:szCs w:val="22"/>
          <w:lang w:val="es-PR"/>
        </w:rPr>
        <w:t>erin.boone</w:t>
      </w:r>
      <w:r w:rsidRPr="00FD5E68">
        <w:rPr>
          <w:sz w:val="22"/>
          <w:szCs w:val="22"/>
          <w:lang w:val="es-PR"/>
        </w:rPr>
        <w:t>@fcc.gov</w:t>
      </w:r>
    </w:p>
    <w:p w:rsidR="002C68E3" w:rsidRPr="00FD5E68" w:rsidP="002C68E3" w14:paraId="0C079B70" w14:textId="77777777">
      <w:pPr>
        <w:rPr>
          <w:b/>
          <w:sz w:val="22"/>
          <w:szCs w:val="22"/>
          <w:lang w:val="es-PR"/>
        </w:rPr>
      </w:pPr>
      <w:r w:rsidRPr="00FD5E68">
        <w:rPr>
          <w:b/>
          <w:sz w:val="22"/>
          <w:szCs w:val="22"/>
          <w:lang w:val="es-PR"/>
        </w:rPr>
        <w:t xml:space="preserve"> </w:t>
      </w:r>
    </w:p>
    <w:p w:rsidR="0034756F" w:rsidRPr="00A37898" w:rsidP="002C68E3" w14:paraId="1AE2DCB3" w14:textId="77777777">
      <w:pPr>
        <w:rPr>
          <w:sz w:val="22"/>
          <w:szCs w:val="22"/>
        </w:rPr>
      </w:pPr>
      <w:r w:rsidRPr="00A37898">
        <w:rPr>
          <w:b/>
          <w:sz w:val="22"/>
          <w:szCs w:val="22"/>
        </w:rPr>
        <w:t>For Immediate Release</w:t>
      </w:r>
    </w:p>
    <w:p w:rsidR="008E1075" w:rsidP="002C1D04" w14:paraId="63A1E41D" w14:textId="54B9259E">
      <w:pPr>
        <w:rPr>
          <w:color w:val="000000"/>
          <w:sz w:val="22"/>
          <w:szCs w:val="22"/>
        </w:rPr>
      </w:pPr>
    </w:p>
    <w:p w:rsidR="008E1075" w:rsidRPr="00633F7E" w:rsidP="00633F7E" w14:paraId="5DE50C9E" w14:textId="2881697C">
      <w:pPr>
        <w:jc w:val="center"/>
        <w:rPr>
          <w:b/>
          <w:bCs/>
          <w:color w:val="000000"/>
          <w:sz w:val="22"/>
          <w:szCs w:val="22"/>
          <w:shd w:val="clear" w:color="auto" w:fill="FFFFFF"/>
        </w:rPr>
      </w:pPr>
      <w:r w:rsidRPr="00EC3F4F">
        <w:rPr>
          <w:b/>
          <w:bCs/>
          <w:color w:val="000000"/>
          <w:sz w:val="22"/>
          <w:szCs w:val="22"/>
          <w:shd w:val="clear" w:color="auto" w:fill="FFFFFF"/>
        </w:rPr>
        <w:t xml:space="preserve">Simington </w:t>
      </w:r>
      <w:r w:rsidR="00F16134">
        <w:rPr>
          <w:b/>
          <w:bCs/>
          <w:color w:val="000000"/>
          <w:sz w:val="22"/>
          <w:szCs w:val="22"/>
          <w:shd w:val="clear" w:color="auto" w:fill="FFFFFF"/>
        </w:rPr>
        <w:t>Addresses Open RAN Solutions Showcase</w:t>
      </w:r>
    </w:p>
    <w:p w:rsidR="002C1D04" w:rsidRPr="00633F7E" w:rsidP="002C1D04" w14:paraId="146D680E" w14:textId="77777777">
      <w:pPr>
        <w:rPr>
          <w:color w:val="000000"/>
          <w:sz w:val="22"/>
          <w:szCs w:val="22"/>
        </w:rPr>
      </w:pPr>
    </w:p>
    <w:p w:rsidR="00F16134" w:rsidP="00F16134" w14:paraId="2F6B548A" w14:textId="77777777">
      <w:pPr>
        <w:rPr>
          <w:color w:val="000000"/>
          <w:sz w:val="22"/>
          <w:szCs w:val="22"/>
        </w:rPr>
      </w:pPr>
      <w:r w:rsidRPr="00A37898">
        <w:rPr>
          <w:sz w:val="22"/>
          <w:szCs w:val="22"/>
        </w:rPr>
        <w:t xml:space="preserve">WASHINGTON, DC, JULY </w:t>
      </w:r>
      <w:r>
        <w:rPr>
          <w:sz w:val="22"/>
          <w:szCs w:val="22"/>
        </w:rPr>
        <w:t>14</w:t>
      </w:r>
      <w:r w:rsidRPr="00BD323B">
        <w:rPr>
          <w:sz w:val="22"/>
          <w:szCs w:val="22"/>
        </w:rPr>
        <w:t>, 202</w:t>
      </w:r>
      <w:r w:rsidRPr="0002272E">
        <w:rPr>
          <w:sz w:val="22"/>
          <w:szCs w:val="22"/>
        </w:rPr>
        <w:t>1</w:t>
      </w:r>
      <w:r w:rsidRPr="008E1075">
        <w:rPr>
          <w:sz w:val="22"/>
          <w:szCs w:val="22"/>
        </w:rPr>
        <w:t xml:space="preserve">—Today, </w:t>
      </w:r>
      <w:r w:rsidRPr="00633F7E">
        <w:rPr>
          <w:color w:val="000000"/>
          <w:sz w:val="22"/>
          <w:szCs w:val="22"/>
        </w:rPr>
        <w:t xml:space="preserve">Commissioner Nathan Simington </w:t>
      </w:r>
      <w:r>
        <w:rPr>
          <w:color w:val="000000"/>
          <w:sz w:val="22"/>
          <w:szCs w:val="22"/>
        </w:rPr>
        <w:t xml:space="preserve">made remarks at the Commission’s Open RAN Solutions Showcase.  </w:t>
      </w:r>
    </w:p>
    <w:p w:rsidR="00F16134" w:rsidP="00F16134" w14:paraId="149C222B" w14:textId="77777777">
      <w:pPr>
        <w:rPr>
          <w:color w:val="000000"/>
          <w:sz w:val="22"/>
          <w:szCs w:val="22"/>
        </w:rPr>
      </w:pPr>
    </w:p>
    <w:p w:rsidR="00E35722" w:rsidP="00E35722" w14:paraId="2B846CD9" w14:textId="125095E1">
      <w:pPr>
        <w:rPr>
          <w:color w:val="000000"/>
          <w:sz w:val="22"/>
          <w:szCs w:val="22"/>
        </w:rPr>
      </w:pPr>
      <w:r w:rsidRPr="008A0B40">
        <w:rPr>
          <w:color w:val="000000"/>
          <w:sz w:val="22"/>
          <w:szCs w:val="22"/>
        </w:rPr>
        <w:t xml:space="preserve">Commissioner Simington stated:  </w:t>
      </w:r>
    </w:p>
    <w:p w:rsidR="00E35722" w:rsidP="00E35722" w14:paraId="3892926F" w14:textId="77777777">
      <w:pPr>
        <w:rPr>
          <w:color w:val="000000"/>
          <w:sz w:val="22"/>
          <w:szCs w:val="22"/>
        </w:rPr>
      </w:pPr>
    </w:p>
    <w:p w:rsidR="0089585C" w:rsidP="0089585C" w14:paraId="5FCDBF23" w14:textId="01D08801">
      <w:pPr>
        <w:rPr>
          <w:sz w:val="22"/>
          <w:szCs w:val="22"/>
        </w:rPr>
      </w:pPr>
      <w:r>
        <w:rPr>
          <w:sz w:val="22"/>
          <w:szCs w:val="22"/>
        </w:rPr>
        <w:t>“</w:t>
      </w:r>
      <w:r w:rsidRPr="00E35722" w:rsidR="00E35722">
        <w:rPr>
          <w:sz w:val="22"/>
          <w:szCs w:val="22"/>
        </w:rPr>
        <w:t>Open RAN, or ORAN, is, doubtless, an exciting new technology—one that promises scalability and efficiency within network infrastructure marketplace.  Generally, as a consumer, I am excited to be an early adopter or a fast follower of new technologies.</w:t>
      </w:r>
    </w:p>
    <w:p w:rsidR="0089585C" w:rsidP="0089585C" w14:paraId="44F18D49" w14:textId="77777777">
      <w:pPr>
        <w:rPr>
          <w:sz w:val="22"/>
          <w:szCs w:val="22"/>
        </w:rPr>
      </w:pPr>
    </w:p>
    <w:p w:rsidR="0089585C" w:rsidP="0089585C" w14:paraId="15CCE6A8" w14:textId="5BE2B230">
      <w:pPr>
        <w:rPr>
          <w:sz w:val="22"/>
          <w:szCs w:val="22"/>
        </w:rPr>
      </w:pPr>
      <w:r w:rsidRPr="00E35722">
        <w:rPr>
          <w:sz w:val="22"/>
          <w:szCs w:val="22"/>
        </w:rPr>
        <w:t>I believe that ORAN holds forth the promise of more secure networks.  A network that includes more commodity hardware and chips means a network that has been more thoroughly audited across industries, rather than purpose-built radio network appliances that are audited by telecom network operators, is a network that is at least potentially more secure.  And as we are poised to transition many critical services to 5G networks, we must reduce every threat to wireless networks that we can.  By offering a new security engineering model to ‘black box’ radio appliances, ORAN can position us to handle threats to critical infrastructure.  My office is deeply engaged in the question of wireless security at the physical layer, and there is little more physical than the actual transistors from which network devices are built</w:t>
      </w:r>
      <w:r>
        <w:rPr>
          <w:sz w:val="22"/>
          <w:szCs w:val="22"/>
        </w:rPr>
        <w:t>.</w:t>
      </w:r>
    </w:p>
    <w:p w:rsidR="0089585C" w:rsidP="0089585C" w14:paraId="18CDB4FE" w14:textId="77777777">
      <w:pPr>
        <w:rPr>
          <w:sz w:val="22"/>
          <w:szCs w:val="22"/>
        </w:rPr>
      </w:pPr>
    </w:p>
    <w:p w:rsidR="0089585C" w:rsidP="0089585C" w14:paraId="6DA5D358" w14:textId="4AB8DABB">
      <w:pPr>
        <w:rPr>
          <w:sz w:val="22"/>
          <w:szCs w:val="22"/>
        </w:rPr>
      </w:pPr>
      <w:r w:rsidRPr="00E35722">
        <w:rPr>
          <w:sz w:val="22"/>
          <w:szCs w:val="22"/>
        </w:rPr>
        <w:t>Then again, ORAN may close a door and open a window.  At the same time as we stand to improve in network security through the greater use of commodity hardware, we risk a reduction in network security by creating new software threat</w:t>
      </w:r>
      <w:r w:rsidR="002277B4">
        <w:rPr>
          <w:sz w:val="22"/>
          <w:szCs w:val="22"/>
        </w:rPr>
        <w:t>s</w:t>
      </w:r>
      <w:r w:rsidRPr="00E35722">
        <w:rPr>
          <w:sz w:val="22"/>
          <w:szCs w:val="22"/>
        </w:rPr>
        <w:t>.  Of course, software threats to wireless networks already exist, but ORAN has the potential to cause such threats to proliferate</w:t>
      </w:r>
      <w:r>
        <w:rPr>
          <w:sz w:val="22"/>
          <w:szCs w:val="22"/>
        </w:rPr>
        <w:t>.</w:t>
      </w:r>
    </w:p>
    <w:p w:rsidR="0089585C" w:rsidP="0089585C" w14:paraId="44636AC1" w14:textId="77777777">
      <w:pPr>
        <w:rPr>
          <w:sz w:val="22"/>
          <w:szCs w:val="22"/>
        </w:rPr>
      </w:pPr>
    </w:p>
    <w:p w:rsidR="0089585C" w:rsidP="0089585C" w14:paraId="48AA610A" w14:textId="77777777">
      <w:pPr>
        <w:rPr>
          <w:color w:val="1D2B3E"/>
          <w:sz w:val="22"/>
          <w:szCs w:val="22"/>
        </w:rPr>
      </w:pPr>
      <w:r w:rsidRPr="00E35722">
        <w:rPr>
          <w:sz w:val="22"/>
          <w:szCs w:val="22"/>
        </w:rPr>
        <w:t xml:space="preserve">As a Commissioner, it is my job to support efforts to deeply investigate, understand, and assess new communications technologies that lie at the heart of potentially vulnerable infrastructure, as ORAN does.  So, I am heartened that the Commission is showcasing new ORAN technologies.  As importantly, this showcase allows </w:t>
      </w:r>
      <w:r w:rsidRPr="00E35722">
        <w:rPr>
          <w:color w:val="1D2B3E"/>
          <w:sz w:val="22"/>
          <w:szCs w:val="22"/>
        </w:rPr>
        <w:t>network operators planning to participate in the “rip and replace” reimbursement program to hear directly from ORAN vendors with equipment and services that will be available for installation by the January 1</w:t>
      </w:r>
      <w:r w:rsidRPr="00E35722">
        <w:rPr>
          <w:color w:val="1D2B3E"/>
          <w:sz w:val="22"/>
          <w:szCs w:val="22"/>
          <w:vertAlign w:val="superscript"/>
        </w:rPr>
        <w:t>st</w:t>
      </w:r>
      <w:r w:rsidRPr="00E35722">
        <w:rPr>
          <w:color w:val="1D2B3E"/>
          <w:sz w:val="22"/>
          <w:szCs w:val="22"/>
        </w:rPr>
        <w:t xml:space="preserve"> program deadline. </w:t>
      </w:r>
    </w:p>
    <w:p w:rsidR="0089585C" w:rsidP="0089585C" w14:paraId="4613FB75" w14:textId="77777777">
      <w:pPr>
        <w:rPr>
          <w:color w:val="1D2B3E"/>
          <w:sz w:val="22"/>
          <w:szCs w:val="22"/>
        </w:rPr>
      </w:pPr>
    </w:p>
    <w:p w:rsidR="0089585C" w:rsidP="0089585C" w14:paraId="6AAF4222" w14:textId="37FE5206">
      <w:pPr>
        <w:rPr>
          <w:sz w:val="22"/>
          <w:szCs w:val="22"/>
        </w:rPr>
      </w:pPr>
      <w:r w:rsidRPr="00E35722">
        <w:rPr>
          <w:sz w:val="22"/>
          <w:szCs w:val="22"/>
        </w:rPr>
        <w:t>I believe that there are immense public interest benefits of ORAN-enabled networks, including the potential for increased network and supply chain security and innovative new market entrants.  Today’s showcase allows the industry to better understand the progress of ORAN deployment readiness, by allowing it to observe these new technologies up close.  I am excited to participate in today’s event, and to learn about the new technologies available</w:t>
      </w:r>
      <w:r>
        <w:rPr>
          <w:sz w:val="22"/>
          <w:szCs w:val="22"/>
        </w:rPr>
        <w:t>.</w:t>
      </w:r>
    </w:p>
    <w:p w:rsidR="0089585C" w:rsidP="0089585C" w14:paraId="0291862E" w14:textId="77777777">
      <w:pPr>
        <w:rPr>
          <w:sz w:val="22"/>
          <w:szCs w:val="22"/>
        </w:rPr>
      </w:pPr>
    </w:p>
    <w:p w:rsidR="0089585C" w14:paraId="4E076F16" w14:textId="77777777">
      <w:pPr>
        <w:spacing w:after="160" w:line="259" w:lineRule="auto"/>
        <w:rPr>
          <w:sz w:val="22"/>
          <w:szCs w:val="22"/>
        </w:rPr>
      </w:pPr>
      <w:r>
        <w:rPr>
          <w:sz w:val="22"/>
          <w:szCs w:val="22"/>
        </w:rPr>
        <w:br w:type="page"/>
      </w:r>
    </w:p>
    <w:p w:rsidR="00E35722" w:rsidRPr="00E35722" w:rsidP="0089585C" w14:paraId="6FA4F8F0" w14:textId="47EC445D">
      <w:pPr>
        <w:rPr>
          <w:sz w:val="22"/>
          <w:szCs w:val="22"/>
        </w:rPr>
      </w:pPr>
      <w:r w:rsidRPr="00E35722">
        <w:rPr>
          <w:sz w:val="22"/>
          <w:szCs w:val="22"/>
        </w:rPr>
        <w:t>Thank you.</w:t>
      </w:r>
      <w:r w:rsidR="0089585C">
        <w:rPr>
          <w:sz w:val="22"/>
          <w:szCs w:val="22"/>
        </w:rPr>
        <w:t>”</w:t>
      </w:r>
      <w:r w:rsidRPr="00E35722">
        <w:rPr>
          <w:sz w:val="22"/>
          <w:szCs w:val="22"/>
        </w:rPr>
        <w:t xml:space="preserve">  </w:t>
      </w:r>
    </w:p>
    <w:p w:rsidR="008A0B40" w:rsidRPr="00E35722" w:rsidP="00F16134" w14:paraId="2F6B22FA" w14:textId="77777777">
      <w:pPr>
        <w:rPr>
          <w:sz w:val="22"/>
          <w:szCs w:val="22"/>
        </w:rPr>
      </w:pPr>
    </w:p>
    <w:p w:rsidR="001C0D0F" w:rsidP="00F16134" w14:paraId="2B6D757D" w14:textId="33E68D45">
      <w:pPr>
        <w:rPr>
          <w:sz w:val="22"/>
          <w:szCs w:val="22"/>
        </w:rPr>
      </w:pPr>
      <w:r w:rsidRPr="00E35722">
        <w:rPr>
          <w:sz w:val="22"/>
          <w:szCs w:val="22"/>
        </w:rPr>
        <w:t>Further information about the event may</w:t>
      </w:r>
      <w:r w:rsidRPr="008A0B40">
        <w:rPr>
          <w:sz w:val="22"/>
          <w:szCs w:val="22"/>
        </w:rPr>
        <w:t xml:space="preserve"> be found at: </w:t>
      </w:r>
      <w:hyperlink r:id="rId5" w:history="1">
        <w:r w:rsidRPr="00405752">
          <w:rPr>
            <w:rStyle w:val="Hyperlink"/>
            <w:sz w:val="22"/>
            <w:szCs w:val="22"/>
          </w:rPr>
          <w:t>https://go.usa.gov/xF3xf</w:t>
        </w:r>
      </w:hyperlink>
      <w:r>
        <w:rPr>
          <w:sz w:val="22"/>
          <w:szCs w:val="22"/>
        </w:rPr>
        <w:t xml:space="preserve">. </w:t>
      </w:r>
    </w:p>
    <w:p w:rsidR="00F16134" w:rsidRPr="00F16134" w:rsidP="00F16134" w14:paraId="08808A93" w14:textId="332B9E87">
      <w:pPr>
        <w:rPr>
          <w:color w:val="000000"/>
          <w:sz w:val="22"/>
          <w:szCs w:val="22"/>
        </w:rPr>
      </w:pPr>
      <w:r>
        <w:t xml:space="preserve">  </w:t>
      </w:r>
    </w:p>
    <w:p w:rsidR="00DA5AF8" w:rsidRPr="00633F7E" w:rsidP="00DA5AF8" w14:paraId="1C5EA1F4" w14:textId="77777777">
      <w:pPr>
        <w:jc w:val="center"/>
        <w:rPr>
          <w:sz w:val="22"/>
          <w:szCs w:val="22"/>
        </w:rPr>
      </w:pPr>
      <w:r w:rsidRPr="00633F7E">
        <w:rPr>
          <w:sz w:val="22"/>
          <w:szCs w:val="22"/>
        </w:rPr>
        <w:t>###</w:t>
      </w:r>
    </w:p>
    <w:p w:rsidR="002C68E3" w:rsidRPr="00633F7E" w:rsidP="002C68E3" w14:paraId="7577D45F" w14:textId="77777777">
      <w:pPr>
        <w:spacing w:line="235" w:lineRule="auto"/>
        <w:jc w:val="center"/>
        <w:rPr>
          <w:b/>
          <w:sz w:val="22"/>
          <w:szCs w:val="22"/>
        </w:rPr>
      </w:pPr>
    </w:p>
    <w:p w:rsidR="002C68E3" w:rsidRPr="00633F7E" w:rsidP="002C68E3" w14:paraId="111B2C56" w14:textId="594B7674">
      <w:pPr>
        <w:spacing w:line="235" w:lineRule="auto"/>
        <w:jc w:val="center"/>
        <w:rPr>
          <w:b/>
          <w:sz w:val="22"/>
          <w:szCs w:val="22"/>
        </w:rPr>
      </w:pPr>
      <w:r w:rsidRPr="00633F7E">
        <w:rPr>
          <w:b/>
          <w:sz w:val="22"/>
          <w:szCs w:val="22"/>
        </w:rPr>
        <w:t xml:space="preserve">Office of Commissioner </w:t>
      </w:r>
      <w:r w:rsidRPr="00633F7E" w:rsidR="00E35F1C">
        <w:rPr>
          <w:b/>
          <w:sz w:val="22"/>
          <w:szCs w:val="22"/>
        </w:rPr>
        <w:t>Nathan Simington</w:t>
      </w:r>
      <w:r w:rsidRPr="00633F7E">
        <w:rPr>
          <w:b/>
          <w:sz w:val="22"/>
          <w:szCs w:val="22"/>
        </w:rPr>
        <w:t>: (202) 418-2</w:t>
      </w:r>
      <w:r w:rsidRPr="00633F7E" w:rsidR="00125ECA">
        <w:rPr>
          <w:b/>
          <w:sz w:val="22"/>
          <w:szCs w:val="22"/>
        </w:rPr>
        <w:t>3</w:t>
      </w:r>
      <w:r w:rsidRPr="00633F7E">
        <w:rPr>
          <w:b/>
          <w:sz w:val="22"/>
          <w:szCs w:val="22"/>
        </w:rPr>
        <w:t>00</w:t>
      </w:r>
    </w:p>
    <w:p w:rsidR="00D641D3" w:rsidP="00DA5AF8" w14:paraId="5A80A167" w14:textId="16A457C7">
      <w:pPr>
        <w:jc w:val="center"/>
      </w:pPr>
      <w:r w:rsidRPr="00633F7E">
        <w:rPr>
          <w:b/>
          <w:sz w:val="22"/>
          <w:szCs w:val="22"/>
        </w:rPr>
        <w:t>www.fcc.gov/about/leadership/</w:t>
      </w:r>
      <w:r w:rsidRPr="00633F7E" w:rsidR="00E35F1C">
        <w:rPr>
          <w:b/>
          <w:sz w:val="22"/>
          <w:szCs w:val="22"/>
        </w:rPr>
        <w:t>nath</w:t>
      </w:r>
      <w:r w:rsidR="00E35F1C">
        <w:rPr>
          <w:b/>
          <w:sz w:val="22"/>
          <w:szCs w:val="22"/>
        </w:rPr>
        <w:t>an-simington</w:t>
      </w:r>
    </w:p>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FE7C83"/>
    <w:multiLevelType w:val="multilevel"/>
    <w:tmpl w:val="DED4F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2272E"/>
    <w:rsid w:val="0003205F"/>
    <w:rsid w:val="0006003F"/>
    <w:rsid w:val="00062DB3"/>
    <w:rsid w:val="00063DA0"/>
    <w:rsid w:val="00074C8B"/>
    <w:rsid w:val="0008248C"/>
    <w:rsid w:val="00082BE8"/>
    <w:rsid w:val="00084B25"/>
    <w:rsid w:val="000C6B5A"/>
    <w:rsid w:val="000D5040"/>
    <w:rsid w:val="000E5621"/>
    <w:rsid w:val="000E7FD6"/>
    <w:rsid w:val="000F1161"/>
    <w:rsid w:val="000F7410"/>
    <w:rsid w:val="000F759C"/>
    <w:rsid w:val="0012202F"/>
    <w:rsid w:val="0012233D"/>
    <w:rsid w:val="00124254"/>
    <w:rsid w:val="00125ECA"/>
    <w:rsid w:val="00130783"/>
    <w:rsid w:val="001741B0"/>
    <w:rsid w:val="001823DA"/>
    <w:rsid w:val="00185B83"/>
    <w:rsid w:val="001B7ED7"/>
    <w:rsid w:val="001C0D0F"/>
    <w:rsid w:val="002005CF"/>
    <w:rsid w:val="002277B4"/>
    <w:rsid w:val="00231E6B"/>
    <w:rsid w:val="0023249B"/>
    <w:rsid w:val="00237AA9"/>
    <w:rsid w:val="00265459"/>
    <w:rsid w:val="002673FB"/>
    <w:rsid w:val="002A1527"/>
    <w:rsid w:val="002C1D04"/>
    <w:rsid w:val="002C6635"/>
    <w:rsid w:val="002C68E3"/>
    <w:rsid w:val="002D21CC"/>
    <w:rsid w:val="002D7C67"/>
    <w:rsid w:val="00325E5E"/>
    <w:rsid w:val="0034756F"/>
    <w:rsid w:val="00352EFE"/>
    <w:rsid w:val="00361516"/>
    <w:rsid w:val="003718F1"/>
    <w:rsid w:val="003E6F81"/>
    <w:rsid w:val="003F344F"/>
    <w:rsid w:val="00403957"/>
    <w:rsid w:val="00405752"/>
    <w:rsid w:val="004115F2"/>
    <w:rsid w:val="00445CA1"/>
    <w:rsid w:val="00461A0B"/>
    <w:rsid w:val="004679DD"/>
    <w:rsid w:val="0048240A"/>
    <w:rsid w:val="004A2719"/>
    <w:rsid w:val="004A3965"/>
    <w:rsid w:val="004B1C10"/>
    <w:rsid w:val="004C3622"/>
    <w:rsid w:val="004C3B76"/>
    <w:rsid w:val="004D5AE9"/>
    <w:rsid w:val="004D6251"/>
    <w:rsid w:val="004D6255"/>
    <w:rsid w:val="004F101B"/>
    <w:rsid w:val="00501FC8"/>
    <w:rsid w:val="00502CEB"/>
    <w:rsid w:val="0050423A"/>
    <w:rsid w:val="005144E3"/>
    <w:rsid w:val="00516365"/>
    <w:rsid w:val="00523907"/>
    <w:rsid w:val="00524749"/>
    <w:rsid w:val="005622A9"/>
    <w:rsid w:val="00571904"/>
    <w:rsid w:val="00580F5C"/>
    <w:rsid w:val="00585F81"/>
    <w:rsid w:val="005931FF"/>
    <w:rsid w:val="005C4CAC"/>
    <w:rsid w:val="005C7377"/>
    <w:rsid w:val="005D117B"/>
    <w:rsid w:val="005F7561"/>
    <w:rsid w:val="005F7A3B"/>
    <w:rsid w:val="00613DAC"/>
    <w:rsid w:val="00632C4E"/>
    <w:rsid w:val="00633F7E"/>
    <w:rsid w:val="0065582D"/>
    <w:rsid w:val="006771C6"/>
    <w:rsid w:val="00685549"/>
    <w:rsid w:val="006C767A"/>
    <w:rsid w:val="006D35B0"/>
    <w:rsid w:val="00702A11"/>
    <w:rsid w:val="00704954"/>
    <w:rsid w:val="00734215"/>
    <w:rsid w:val="00745C4B"/>
    <w:rsid w:val="007519A2"/>
    <w:rsid w:val="00756061"/>
    <w:rsid w:val="00790C08"/>
    <w:rsid w:val="00792EEE"/>
    <w:rsid w:val="007C5EA9"/>
    <w:rsid w:val="007E2CBA"/>
    <w:rsid w:val="007E7E7F"/>
    <w:rsid w:val="007F5578"/>
    <w:rsid w:val="008278F8"/>
    <w:rsid w:val="00835079"/>
    <w:rsid w:val="00842D30"/>
    <w:rsid w:val="00847941"/>
    <w:rsid w:val="008616AB"/>
    <w:rsid w:val="00880E8C"/>
    <w:rsid w:val="00884F19"/>
    <w:rsid w:val="0089585C"/>
    <w:rsid w:val="008A0B40"/>
    <w:rsid w:val="008A5F12"/>
    <w:rsid w:val="008D02DD"/>
    <w:rsid w:val="008D20AF"/>
    <w:rsid w:val="008E1075"/>
    <w:rsid w:val="008E305D"/>
    <w:rsid w:val="008F2C61"/>
    <w:rsid w:val="008F6488"/>
    <w:rsid w:val="009143BB"/>
    <w:rsid w:val="0092459F"/>
    <w:rsid w:val="00936EF6"/>
    <w:rsid w:val="0097414C"/>
    <w:rsid w:val="00974307"/>
    <w:rsid w:val="00981699"/>
    <w:rsid w:val="00985719"/>
    <w:rsid w:val="009B5079"/>
    <w:rsid w:val="009B63AF"/>
    <w:rsid w:val="009E01AA"/>
    <w:rsid w:val="009E288B"/>
    <w:rsid w:val="009F0293"/>
    <w:rsid w:val="009F1BF8"/>
    <w:rsid w:val="00A15343"/>
    <w:rsid w:val="00A2312B"/>
    <w:rsid w:val="00A37898"/>
    <w:rsid w:val="00A45C55"/>
    <w:rsid w:val="00A56F0C"/>
    <w:rsid w:val="00A61112"/>
    <w:rsid w:val="00A61916"/>
    <w:rsid w:val="00A73912"/>
    <w:rsid w:val="00A74838"/>
    <w:rsid w:val="00A81B4A"/>
    <w:rsid w:val="00A9191F"/>
    <w:rsid w:val="00AB5801"/>
    <w:rsid w:val="00AB5DE8"/>
    <w:rsid w:val="00AF01C9"/>
    <w:rsid w:val="00AF32AA"/>
    <w:rsid w:val="00B0496E"/>
    <w:rsid w:val="00B27282"/>
    <w:rsid w:val="00B4069D"/>
    <w:rsid w:val="00B5371E"/>
    <w:rsid w:val="00B56B99"/>
    <w:rsid w:val="00B63CDA"/>
    <w:rsid w:val="00B82468"/>
    <w:rsid w:val="00BA353A"/>
    <w:rsid w:val="00BD323B"/>
    <w:rsid w:val="00BE2BEC"/>
    <w:rsid w:val="00BF537E"/>
    <w:rsid w:val="00C00D54"/>
    <w:rsid w:val="00C05380"/>
    <w:rsid w:val="00C3087A"/>
    <w:rsid w:val="00C42129"/>
    <w:rsid w:val="00C54089"/>
    <w:rsid w:val="00C62303"/>
    <w:rsid w:val="00C716F9"/>
    <w:rsid w:val="00C7795E"/>
    <w:rsid w:val="00C81767"/>
    <w:rsid w:val="00C84425"/>
    <w:rsid w:val="00C87747"/>
    <w:rsid w:val="00C918FB"/>
    <w:rsid w:val="00C976F3"/>
    <w:rsid w:val="00CA2B74"/>
    <w:rsid w:val="00CA3AC4"/>
    <w:rsid w:val="00CB76F4"/>
    <w:rsid w:val="00CD7BAA"/>
    <w:rsid w:val="00CE2888"/>
    <w:rsid w:val="00CE5101"/>
    <w:rsid w:val="00CF4821"/>
    <w:rsid w:val="00D32596"/>
    <w:rsid w:val="00D361BF"/>
    <w:rsid w:val="00D641D3"/>
    <w:rsid w:val="00D8511F"/>
    <w:rsid w:val="00D93A1D"/>
    <w:rsid w:val="00D970C2"/>
    <w:rsid w:val="00DA5AF8"/>
    <w:rsid w:val="00DB795F"/>
    <w:rsid w:val="00DD4FCA"/>
    <w:rsid w:val="00E00835"/>
    <w:rsid w:val="00E35722"/>
    <w:rsid w:val="00E35F1C"/>
    <w:rsid w:val="00E43570"/>
    <w:rsid w:val="00E47221"/>
    <w:rsid w:val="00E51C7E"/>
    <w:rsid w:val="00E52B29"/>
    <w:rsid w:val="00E56E18"/>
    <w:rsid w:val="00E57F1E"/>
    <w:rsid w:val="00E609D0"/>
    <w:rsid w:val="00E714AD"/>
    <w:rsid w:val="00E853FA"/>
    <w:rsid w:val="00E95004"/>
    <w:rsid w:val="00EA0D72"/>
    <w:rsid w:val="00EA4700"/>
    <w:rsid w:val="00EB255F"/>
    <w:rsid w:val="00EC3F4F"/>
    <w:rsid w:val="00ED39CE"/>
    <w:rsid w:val="00EE3D61"/>
    <w:rsid w:val="00EF63F6"/>
    <w:rsid w:val="00F16134"/>
    <w:rsid w:val="00F36E4C"/>
    <w:rsid w:val="00F36FAF"/>
    <w:rsid w:val="00F5498A"/>
    <w:rsid w:val="00F564C5"/>
    <w:rsid w:val="00F83395"/>
    <w:rsid w:val="00F846F1"/>
    <w:rsid w:val="00FA7884"/>
    <w:rsid w:val="00FC62A8"/>
    <w:rsid w:val="00FD035B"/>
    <w:rsid w:val="00FD5E68"/>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79033D"/>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D0F"/>
    <w:rPr>
      <w:color w:val="0563C1" w:themeColor="hyperlink"/>
      <w:u w:val="single"/>
    </w:rPr>
  </w:style>
  <w:style w:type="character" w:customStyle="1" w:styleId="UnresolvedMention">
    <w:name w:val="Unresolved Mention"/>
    <w:basedOn w:val="DefaultParagraphFont"/>
    <w:uiPriority w:val="99"/>
    <w:rsid w:val="001C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go.usa.gov/xF3x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