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23ABB" w14:paraId="672A6659" w14:textId="77777777">
      <w:pPr>
        <w:spacing w:after="9" w:line="259" w:lineRule="auto"/>
        <w:ind w:left="107" w:right="-118" w:firstLine="0"/>
      </w:pPr>
      <w:r>
        <w:rPr>
          <w:noProof/>
        </w:rPr>
        <w:drawing>
          <wp:inline distT="0" distB="0" distL="0" distR="0">
            <wp:extent cx="5419345" cy="765048"/>
            <wp:effectExtent l="0" t="0" r="0" b="0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345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BB" w14:paraId="29D6B04F" w14:textId="77777777">
      <w:pPr>
        <w:spacing w:after="75" w:line="259" w:lineRule="auto"/>
        <w:ind w:left="110" w:firstLine="0"/>
      </w:pPr>
      <w:r>
        <w:rPr>
          <w:b/>
          <w:sz w:val="12"/>
        </w:rPr>
        <w:t xml:space="preserve"> </w:t>
      </w:r>
    </w:p>
    <w:p w:rsidR="00D23ABB" w14:paraId="01692B04" w14:textId="77777777">
      <w:pPr>
        <w:spacing w:after="0" w:line="259" w:lineRule="auto"/>
        <w:ind w:left="105"/>
      </w:pPr>
      <w:r>
        <w:rPr>
          <w:b/>
        </w:rPr>
        <w:t xml:space="preserve">Media Contact:  </w:t>
      </w:r>
    </w:p>
    <w:p w:rsidR="00D23ABB" w14:paraId="63C7FF52" w14:textId="7612189D">
      <w:pPr>
        <w:ind w:left="105"/>
      </w:pPr>
      <w:r>
        <w:t>Carolyn Roddy</w:t>
      </w:r>
    </w:p>
    <w:p w:rsidR="00683102" w14:paraId="2F472504" w14:textId="2C905621">
      <w:pPr>
        <w:ind w:left="105"/>
      </w:pPr>
      <w:r>
        <w:t>Carolyn.Roddy@fcc.gov</w:t>
      </w:r>
    </w:p>
    <w:p w:rsidR="00D23ABB" w14:paraId="0A6959E7" w14:textId="77777777">
      <w:pPr>
        <w:spacing w:after="0" w:line="259" w:lineRule="auto"/>
        <w:ind w:left="110" w:firstLine="0"/>
      </w:pPr>
      <w:r>
        <w:t xml:space="preserve"> </w:t>
      </w:r>
    </w:p>
    <w:p w:rsidR="00D23ABB" w14:paraId="6F4594E9" w14:textId="77777777">
      <w:pPr>
        <w:spacing w:after="0" w:line="259" w:lineRule="auto"/>
        <w:ind w:left="105"/>
      </w:pPr>
      <w:r>
        <w:rPr>
          <w:b/>
        </w:rPr>
        <w:t xml:space="preserve">For Immediate Release </w:t>
      </w:r>
    </w:p>
    <w:p w:rsidR="00D23ABB" w14:paraId="100C5B58" w14:textId="77777777">
      <w:pPr>
        <w:spacing w:after="20" w:line="259" w:lineRule="auto"/>
        <w:ind w:left="177" w:firstLine="0"/>
        <w:jc w:val="center"/>
      </w:pPr>
      <w:r>
        <w:rPr>
          <w:b/>
        </w:rPr>
        <w:t xml:space="preserve"> </w:t>
      </w:r>
    </w:p>
    <w:p w:rsidR="1AEEA775" w:rsidP="1AEEA775" w14:paraId="7E7883FB" w14:textId="4509845E">
      <w:pPr>
        <w:pStyle w:val="Heading1"/>
        <w:rPr>
          <w:bCs/>
          <w:color w:val="000000" w:themeColor="text1"/>
          <w:szCs w:val="26"/>
        </w:rPr>
      </w:pPr>
      <w:r>
        <w:t>COMMISSIONER SIMINGTON SPEAKS AT IGF-USA 2021</w:t>
      </w:r>
    </w:p>
    <w:p w:rsidR="1AEEA775" w:rsidP="1AEEA775" w14:paraId="60A9E1B0" w14:textId="049A4C6B">
      <w:pPr>
        <w:rPr>
          <w:color w:val="000000" w:themeColor="text1"/>
        </w:rPr>
      </w:pPr>
    </w:p>
    <w:p w:rsidR="00D23ABB" w:rsidP="00092FA9" w14:paraId="45FDC483" w14:textId="0750C21D">
      <w:pPr>
        <w:ind w:left="105"/>
      </w:pPr>
      <w:r>
        <w:t>WASHINGTON, Ju</w:t>
      </w:r>
      <w:r w:rsidR="00865954">
        <w:t>ly</w:t>
      </w:r>
      <w:r>
        <w:t xml:space="preserve"> </w:t>
      </w:r>
      <w:r w:rsidR="00EF47BF">
        <w:t>15</w:t>
      </w:r>
      <w:r>
        <w:t>, 2021—</w:t>
      </w:r>
      <w:r w:rsidR="00EF47BF">
        <w:t xml:space="preserve"> Today </w:t>
      </w:r>
      <w:r>
        <w:t xml:space="preserve">FCC Commissioner Nathan </w:t>
      </w:r>
      <w:r>
        <w:t>Simington</w:t>
      </w:r>
      <w:r>
        <w:t xml:space="preserve"> </w:t>
      </w:r>
      <w:r w:rsidR="00092FA9">
        <w:t xml:space="preserve">participated in a fireside chat </w:t>
      </w:r>
      <w:r w:rsidR="00154514">
        <w:t xml:space="preserve">concerning supply chain security </w:t>
      </w:r>
      <w:r w:rsidR="00092FA9">
        <w:t>at IGF-USA 2021</w:t>
      </w:r>
      <w:r w:rsidR="00683102">
        <w:t xml:space="preserve">, </w:t>
      </w:r>
      <w:r w:rsidR="00092FA9">
        <w:t xml:space="preserve">sponsored by the Internet Governance Forum USA.  </w:t>
      </w:r>
    </w:p>
    <w:p w:rsidR="00AD05A7" w:rsidP="00092FA9" w14:paraId="0A37501D" w14:textId="77777777">
      <w:pPr>
        <w:ind w:left="105"/>
      </w:pPr>
    </w:p>
    <w:p w:rsidR="00AD05A7" w:rsidP="00092FA9" w14:paraId="049D1FAB" w14:textId="77777777">
      <w:pPr>
        <w:ind w:left="105"/>
      </w:pPr>
      <w:r>
        <w:t xml:space="preserve">Noting that 5G deployment would accelerate a proliferation of wireless IoT devices that could be subject to hacking and interference, Commissioner </w:t>
      </w:r>
      <w:r>
        <w:t>Simington</w:t>
      </w:r>
      <w:r>
        <w:t xml:space="preserve"> stated:</w:t>
      </w:r>
    </w:p>
    <w:p w:rsidR="00AD05A7" w:rsidP="00092FA9" w14:paraId="5DAB6C7B" w14:textId="77777777">
      <w:pPr>
        <w:ind w:left="105"/>
      </w:pPr>
    </w:p>
    <w:p w:rsidR="00683102" w:rsidP="00092FA9" w14:paraId="248E4C7C" w14:textId="2EA0356A">
      <w:pPr>
        <w:ind w:left="105"/>
      </w:pPr>
      <w:r>
        <w:t>“Cybersecurity, understood as treatment of the software and human threat surfaces, is within the capable remit of other government agencies, but physical layer security of wireless devices</w:t>
      </w:r>
      <w:r w:rsidR="00192322">
        <w:t>—</w:t>
      </w:r>
      <w:r>
        <w:t>that is, not just securing networks, but securing the radio frequency signal between the device and the network, or between the device and another device</w:t>
      </w:r>
      <w:r w:rsidR="00192322">
        <w:t>—</w:t>
      </w:r>
      <w:r>
        <w:t xml:space="preserve">is within the competency of the FCC. </w:t>
      </w:r>
      <w:r>
        <w:t xml:space="preserve"> </w:t>
      </w:r>
      <w:r>
        <w:t>It would be a dereliction of our duty not to critically examine</w:t>
      </w:r>
      <w:r>
        <w:t xml:space="preserve"> the issue</w:t>
      </w:r>
      <w:r>
        <w:t xml:space="preserve">, and do what we can to harden the wireless network infrastructure on which we all rely, and on which we will come to further rely as we transition to 5G. </w:t>
      </w:r>
      <w:r>
        <w:t xml:space="preserve"> </w:t>
      </w:r>
    </w:p>
    <w:p w:rsidR="00683102" w:rsidP="00092FA9" w14:paraId="145C284E" w14:textId="77777777">
      <w:pPr>
        <w:ind w:left="105"/>
      </w:pPr>
    </w:p>
    <w:p w:rsidR="00683102" w:rsidP="00092FA9" w14:paraId="7201B7B0" w14:textId="2F954DAB">
      <w:pPr>
        <w:ind w:left="105"/>
      </w:pPr>
      <w:r>
        <w:t>And so</w:t>
      </w:r>
      <w:r w:rsidR="002D6E13">
        <w:t>,</w:t>
      </w:r>
      <w:r>
        <w:t xml:space="preserve"> we must. </w:t>
      </w:r>
    </w:p>
    <w:p w:rsidR="00683102" w:rsidP="00092FA9" w14:paraId="20560E5D" w14:textId="77777777">
      <w:pPr>
        <w:ind w:left="105"/>
      </w:pPr>
    </w:p>
    <w:p w:rsidR="00AD05A7" w:rsidP="00092FA9" w14:paraId="753A349F" w14:textId="2CD722E9">
      <w:pPr>
        <w:ind w:left="105"/>
      </w:pPr>
      <w:r>
        <w:t xml:space="preserve">This means working closely with industry to set standards for physical layer and signal </w:t>
      </w:r>
      <w:r>
        <w:t>security;</w:t>
      </w:r>
      <w:r>
        <w:t xml:space="preserve"> it means guarding against intentional interference signal injection; it means validating the source of a transmission at the device level; it means taking the spectrum component of security not as promised, but as carefully vouchsafed. </w:t>
      </w:r>
      <w:r w:rsidR="00683102">
        <w:t xml:space="preserve"> </w:t>
      </w:r>
      <w:r>
        <w:t>It means close coordination among government agencies and industr</w:t>
      </w:r>
      <w:r w:rsidR="00192322">
        <w:t>y</w:t>
      </w:r>
      <w:r>
        <w:t xml:space="preserve"> to develop a product ecosystem that secures our vulnerable devices, from critical infrastructure down to consumer electronics.” </w:t>
      </w:r>
    </w:p>
    <w:p w:rsidR="00AD05A7" w:rsidP="00092FA9" w14:paraId="02EB378F" w14:textId="77777777">
      <w:pPr>
        <w:ind w:left="105"/>
      </w:pPr>
    </w:p>
    <w:p w:rsidR="00D23ABB" w14:paraId="4B7EF558" w14:textId="408771F6">
      <w:pPr>
        <w:ind w:left="105"/>
      </w:pPr>
      <w:r>
        <w:t xml:space="preserve">Further information about the event may be found at: </w:t>
      </w:r>
      <w:hyperlink r:id="rId5" w:history="1">
        <w:r w:rsidR="009270E0">
          <w:rPr>
            <w:rStyle w:val="Hyperlink"/>
          </w:rPr>
          <w:t>igfusa.us/igf-usa-2021/</w:t>
        </w:r>
      </w:hyperlink>
    </w:p>
    <w:p w:rsidR="00D23ABB" w14:paraId="608DEACE" w14:textId="77777777">
      <w:pPr>
        <w:spacing w:after="0" w:line="259" w:lineRule="auto"/>
        <w:ind w:left="110" w:firstLine="0"/>
      </w:pPr>
      <w:r>
        <w:t xml:space="preserve"> </w:t>
      </w:r>
    </w:p>
    <w:p w:rsidR="00D23ABB" w14:paraId="2BAC6FC9" w14:textId="77777777">
      <w:pPr>
        <w:spacing w:after="0" w:line="259" w:lineRule="auto"/>
        <w:ind w:left="110" w:firstLine="0"/>
      </w:pPr>
      <w:r>
        <w:t xml:space="preserve"> </w:t>
      </w:r>
    </w:p>
    <w:p w:rsidR="00D23ABB" w14:paraId="4DDDD296" w14:textId="77777777">
      <w:pPr>
        <w:spacing w:after="0" w:line="259" w:lineRule="auto"/>
        <w:ind w:left="52" w:firstLine="0"/>
        <w:jc w:val="center"/>
      </w:pPr>
      <w:r>
        <w:t xml:space="preserve">### </w:t>
      </w:r>
    </w:p>
    <w:p w:rsidR="00D23ABB" w14:paraId="156A6281" w14:textId="77777777">
      <w:pPr>
        <w:spacing w:after="0" w:line="259" w:lineRule="auto"/>
        <w:ind w:left="107" w:firstLine="0"/>
        <w:jc w:val="center"/>
      </w:pPr>
      <w:r>
        <w:rPr>
          <w:b/>
        </w:rPr>
        <w:t xml:space="preserve"> </w:t>
      </w:r>
    </w:p>
    <w:p w:rsidR="00D23ABB" w14:paraId="18FC4275" w14:textId="77777777">
      <w:pPr>
        <w:spacing w:after="0" w:line="259" w:lineRule="auto"/>
        <w:ind w:left="40" w:firstLine="0"/>
        <w:jc w:val="center"/>
      </w:pPr>
      <w:r>
        <w:rPr>
          <w:b/>
          <w:sz w:val="17"/>
        </w:rPr>
        <w:t xml:space="preserve">Office of Commissioner </w:t>
      </w:r>
      <w:r>
        <w:rPr>
          <w:b/>
          <w:sz w:val="17"/>
        </w:rPr>
        <w:t>Simington</w:t>
      </w:r>
      <w:r>
        <w:rPr>
          <w:b/>
          <w:sz w:val="17"/>
        </w:rPr>
        <w:t xml:space="preserve"> / @SimingtonFCC / www.fcc.gov/leadership/nathan-simington </w:t>
      </w:r>
    </w:p>
    <w:p w:rsidR="00D23ABB" w14:paraId="20876B09" w14:textId="77777777">
      <w:pPr>
        <w:spacing w:after="0" w:line="259" w:lineRule="auto"/>
        <w:ind w:left="97" w:firstLine="0"/>
        <w:jc w:val="center"/>
      </w:pPr>
      <w:r>
        <w:rPr>
          <w:b/>
          <w:sz w:val="18"/>
        </w:rPr>
        <w:t xml:space="preserve"> </w:t>
      </w:r>
    </w:p>
    <w:p w:rsidR="00D23ABB" w14:paraId="0F4052BA" w14:textId="77777777">
      <w:pPr>
        <w:spacing w:after="0" w:line="250" w:lineRule="auto"/>
        <w:ind w:left="90" w:right="1" w:firstLine="0"/>
        <w:jc w:val="center"/>
      </w:pPr>
      <w:r>
        <w:rPr>
          <w:i/>
          <w:sz w:val="16"/>
        </w:rPr>
        <w:t>This is an unofficial announcement of Commission action.  Release of the full text of a Commission order constitutes official action.  See MCI v. FCC, 515 F.2d 385 (D.C. Cir. 1974)</w:t>
      </w:r>
      <w:r>
        <w:rPr>
          <w:i/>
          <w:sz w:val="18"/>
        </w:rPr>
        <w:t xml:space="preserve">. </w:t>
      </w:r>
    </w:p>
    <w:p w:rsidR="00D23ABB" w14:paraId="10146664" w14:textId="77777777">
      <w:pPr>
        <w:spacing w:after="0" w:line="259" w:lineRule="auto"/>
        <w:ind w:left="0" w:firstLine="0"/>
      </w:pPr>
    </w:p>
    <w:sectPr>
      <w:pgSz w:w="12240" w:h="15840"/>
      <w:pgMar w:top="630" w:right="1918" w:bottom="1440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BB"/>
    <w:rsid w:val="00092FA9"/>
    <w:rsid w:val="00154514"/>
    <w:rsid w:val="00192322"/>
    <w:rsid w:val="002D6E13"/>
    <w:rsid w:val="002D78B4"/>
    <w:rsid w:val="00683102"/>
    <w:rsid w:val="006C792F"/>
    <w:rsid w:val="00865954"/>
    <w:rsid w:val="009270E0"/>
    <w:rsid w:val="00AD05A7"/>
    <w:rsid w:val="00D23ABB"/>
    <w:rsid w:val="00EF47BF"/>
    <w:rsid w:val="00F574FD"/>
    <w:rsid w:val="1AEEA77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35CF86"/>
  <w15:docId w15:val="{0864B308-E8CC-4859-BD0F-3B78195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2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1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270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urldefense.proofpoint.com/v2/url?u=http-3A__igfusa.us_igf-2Dusa-2D2021_&amp;d=DwMGaQ&amp;c=y0h0omCe0jAUGr4gAQ02Fw&amp;r=Bt98B8KXZ8eN4AarpLdptHZWG-i3LsUj6wbb5m_AfBM&amp;m=vPlH7akr4TKh03THFfpDJEKZIikoo603MhKu8lNtxjg&amp;s=zFRpQre-0b0URnp3W3966bJnN85r2HWchPhyqMikCYI&amp;e=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