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060C5D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B91F975" w14:textId="77777777">
      <w:pPr>
        <w:pStyle w:val="StyleBoldCentered"/>
      </w:pPr>
      <w:r>
        <w:t>F</w:t>
      </w:r>
      <w:r>
        <w:rPr>
          <w:caps w:val="0"/>
        </w:rPr>
        <w:t>ederal Communications Commission</w:t>
      </w:r>
    </w:p>
    <w:p w:rsidR="004C2EE3" w:rsidP="00096D8C" w14:paraId="1A1BD420" w14:textId="77777777">
      <w:pPr>
        <w:pStyle w:val="StyleBoldCentered"/>
      </w:pPr>
      <w:r>
        <w:rPr>
          <w:caps w:val="0"/>
        </w:rPr>
        <w:t>Washington, D.C. 20554</w:t>
      </w:r>
    </w:p>
    <w:p w:rsidR="004C2EE3" w:rsidP="0070224F" w14:paraId="38A58234" w14:textId="77777777"/>
    <w:p w:rsidR="004C2EE3" w:rsidP="0070224F" w14:paraId="4080CFAB" w14:textId="77777777"/>
    <w:tbl>
      <w:tblPr>
        <w:tblW w:w="0" w:type="auto"/>
        <w:tblLayout w:type="fixed"/>
        <w:tblLook w:val="0000"/>
      </w:tblPr>
      <w:tblGrid>
        <w:gridCol w:w="4698"/>
        <w:gridCol w:w="630"/>
        <w:gridCol w:w="4248"/>
      </w:tblGrid>
      <w:tr w14:paraId="292D7A95" w14:textId="77777777">
        <w:tblPrEx>
          <w:tblW w:w="0" w:type="auto"/>
          <w:tblLayout w:type="fixed"/>
          <w:tblLook w:val="0000"/>
        </w:tblPrEx>
        <w:tc>
          <w:tcPr>
            <w:tcW w:w="4698" w:type="dxa"/>
          </w:tcPr>
          <w:p w:rsidR="004C2EE3" w14:paraId="28ABB79A" w14:textId="77777777">
            <w:pPr>
              <w:tabs>
                <w:tab w:val="center" w:pos="4680"/>
              </w:tabs>
              <w:suppressAutoHyphens/>
              <w:rPr>
                <w:spacing w:val="-2"/>
              </w:rPr>
            </w:pPr>
            <w:r>
              <w:rPr>
                <w:spacing w:val="-2"/>
              </w:rPr>
              <w:t>In the Matter of</w:t>
            </w:r>
          </w:p>
          <w:p w:rsidR="004C2EE3" w14:paraId="5EAF58AC" w14:textId="77777777">
            <w:pPr>
              <w:tabs>
                <w:tab w:val="center" w:pos="4680"/>
              </w:tabs>
              <w:suppressAutoHyphens/>
              <w:rPr>
                <w:spacing w:val="-2"/>
              </w:rPr>
            </w:pPr>
          </w:p>
          <w:p w:rsidR="004C2EE3" w:rsidP="007115F7" w14:paraId="241E166B" w14:textId="4C567C36">
            <w:pPr>
              <w:tabs>
                <w:tab w:val="center" w:pos="4680"/>
              </w:tabs>
              <w:suppressAutoHyphens/>
              <w:rPr>
                <w:spacing w:val="-2"/>
              </w:rPr>
            </w:pPr>
            <w:r>
              <w:rPr>
                <w:spacing w:val="-2"/>
              </w:rPr>
              <w:t>Adams Radio of Tallahassee, LLC</w:t>
            </w:r>
          </w:p>
          <w:p w:rsidR="00AD2A9B" w:rsidP="007115F7" w14:paraId="0FF0DD5B" w14:textId="2E462C33">
            <w:pPr>
              <w:tabs>
                <w:tab w:val="center" w:pos="4680"/>
              </w:tabs>
              <w:suppressAutoHyphens/>
              <w:rPr>
                <w:spacing w:val="-2"/>
              </w:rPr>
            </w:pPr>
            <w:r>
              <w:rPr>
                <w:spacing w:val="-2"/>
              </w:rPr>
              <w:t xml:space="preserve">Licensee of Station </w:t>
            </w:r>
            <w:r w:rsidR="003C653E">
              <w:rPr>
                <w:spacing w:val="-2"/>
              </w:rPr>
              <w:t>WQTL</w:t>
            </w:r>
          </w:p>
          <w:p w:rsidR="00AD2A9B" w:rsidP="007115F7" w14:paraId="198BBC1D" w14:textId="77777777">
            <w:pPr>
              <w:tabs>
                <w:tab w:val="center" w:pos="4680"/>
              </w:tabs>
              <w:suppressAutoHyphens/>
              <w:rPr>
                <w:spacing w:val="-2"/>
              </w:rPr>
            </w:pPr>
          </w:p>
          <w:p w:rsidR="00AD2A9B" w:rsidRPr="00AD2A9B" w:rsidP="007115F7" w14:paraId="07E9B480" w14:textId="36A4A485">
            <w:pPr>
              <w:tabs>
                <w:tab w:val="center" w:pos="4680"/>
              </w:tabs>
              <w:suppressAutoHyphens/>
              <w:rPr>
                <w:spacing w:val="-2"/>
              </w:rPr>
            </w:pPr>
            <w:r>
              <w:rPr>
                <w:spacing w:val="-2"/>
              </w:rPr>
              <w:t>Tallahassee, Florida</w:t>
            </w:r>
          </w:p>
        </w:tc>
        <w:tc>
          <w:tcPr>
            <w:tcW w:w="630" w:type="dxa"/>
          </w:tcPr>
          <w:p w:rsidR="004C2EE3" w14:paraId="2BBE4933" w14:textId="77777777">
            <w:pPr>
              <w:tabs>
                <w:tab w:val="center" w:pos="4680"/>
              </w:tabs>
              <w:suppressAutoHyphens/>
              <w:rPr>
                <w:b/>
                <w:spacing w:val="-2"/>
              </w:rPr>
            </w:pPr>
            <w:r>
              <w:rPr>
                <w:b/>
                <w:spacing w:val="-2"/>
              </w:rPr>
              <w:t>)</w:t>
            </w:r>
          </w:p>
          <w:p w:rsidR="004C2EE3" w14:paraId="3E0AF3EE" w14:textId="77777777">
            <w:pPr>
              <w:tabs>
                <w:tab w:val="center" w:pos="4680"/>
              </w:tabs>
              <w:suppressAutoHyphens/>
              <w:rPr>
                <w:b/>
                <w:spacing w:val="-2"/>
              </w:rPr>
            </w:pPr>
            <w:r>
              <w:rPr>
                <w:b/>
                <w:spacing w:val="-2"/>
              </w:rPr>
              <w:t>)</w:t>
            </w:r>
          </w:p>
          <w:p w:rsidR="004C2EE3" w14:paraId="453CD976" w14:textId="77777777">
            <w:pPr>
              <w:tabs>
                <w:tab w:val="center" w:pos="4680"/>
              </w:tabs>
              <w:suppressAutoHyphens/>
              <w:rPr>
                <w:b/>
                <w:spacing w:val="-2"/>
              </w:rPr>
            </w:pPr>
            <w:r>
              <w:rPr>
                <w:b/>
                <w:spacing w:val="-2"/>
              </w:rPr>
              <w:t>)</w:t>
            </w:r>
          </w:p>
          <w:p w:rsidR="004C2EE3" w14:paraId="4A6F6234" w14:textId="77777777">
            <w:pPr>
              <w:tabs>
                <w:tab w:val="center" w:pos="4680"/>
              </w:tabs>
              <w:suppressAutoHyphens/>
              <w:rPr>
                <w:b/>
                <w:spacing w:val="-2"/>
              </w:rPr>
            </w:pPr>
            <w:r>
              <w:rPr>
                <w:b/>
                <w:spacing w:val="-2"/>
              </w:rPr>
              <w:t>)</w:t>
            </w:r>
          </w:p>
          <w:p w:rsidR="004C2EE3" w14:paraId="2E1732AB" w14:textId="77777777">
            <w:pPr>
              <w:tabs>
                <w:tab w:val="center" w:pos="4680"/>
              </w:tabs>
              <w:suppressAutoHyphens/>
              <w:rPr>
                <w:b/>
                <w:spacing w:val="-2"/>
              </w:rPr>
            </w:pPr>
            <w:r>
              <w:rPr>
                <w:b/>
                <w:spacing w:val="-2"/>
              </w:rPr>
              <w:t>)</w:t>
            </w:r>
          </w:p>
          <w:p w:rsidR="004C2EE3" w14:paraId="4AFF926D" w14:textId="77777777">
            <w:pPr>
              <w:tabs>
                <w:tab w:val="center" w:pos="4680"/>
              </w:tabs>
              <w:suppressAutoHyphens/>
              <w:rPr>
                <w:b/>
                <w:spacing w:val="-2"/>
              </w:rPr>
            </w:pPr>
            <w:r>
              <w:rPr>
                <w:b/>
                <w:spacing w:val="-2"/>
              </w:rPr>
              <w:t>)</w:t>
            </w:r>
          </w:p>
          <w:p w:rsidR="004C2EE3" w14:paraId="49A1444D" w14:textId="77777777">
            <w:pPr>
              <w:tabs>
                <w:tab w:val="center" w:pos="4680"/>
              </w:tabs>
              <w:suppressAutoHyphens/>
              <w:rPr>
                <w:b/>
                <w:spacing w:val="-2"/>
              </w:rPr>
            </w:pPr>
            <w:r>
              <w:rPr>
                <w:b/>
                <w:spacing w:val="-2"/>
              </w:rPr>
              <w:t>)</w:t>
            </w:r>
          </w:p>
          <w:p w:rsidR="004C2EE3" w14:paraId="4AC61C9B" w14:textId="77777777">
            <w:pPr>
              <w:tabs>
                <w:tab w:val="center" w:pos="4680"/>
              </w:tabs>
              <w:suppressAutoHyphens/>
              <w:rPr>
                <w:b/>
                <w:spacing w:val="-2"/>
              </w:rPr>
            </w:pPr>
            <w:r>
              <w:rPr>
                <w:b/>
                <w:spacing w:val="-2"/>
              </w:rPr>
              <w:t>)</w:t>
            </w:r>
          </w:p>
          <w:p w:rsidR="004C2EE3" w14:paraId="2D444FF5" w14:textId="77777777">
            <w:pPr>
              <w:tabs>
                <w:tab w:val="center" w:pos="4680"/>
              </w:tabs>
              <w:suppressAutoHyphens/>
              <w:rPr>
                <w:spacing w:val="-2"/>
              </w:rPr>
            </w:pPr>
            <w:r>
              <w:rPr>
                <w:b/>
                <w:spacing w:val="-2"/>
              </w:rPr>
              <w:t>)</w:t>
            </w:r>
          </w:p>
        </w:tc>
        <w:tc>
          <w:tcPr>
            <w:tcW w:w="4248" w:type="dxa"/>
          </w:tcPr>
          <w:p w:rsidR="004C2EE3" w14:paraId="30BC4831" w14:textId="77777777">
            <w:pPr>
              <w:tabs>
                <w:tab w:val="center" w:pos="4680"/>
              </w:tabs>
              <w:suppressAutoHyphens/>
              <w:rPr>
                <w:spacing w:val="-2"/>
              </w:rPr>
            </w:pPr>
          </w:p>
          <w:p w:rsidR="004C2EE3" w14:paraId="422A3FA4" w14:textId="77777777">
            <w:pPr>
              <w:pStyle w:val="TOAHeading"/>
              <w:tabs>
                <w:tab w:val="center" w:pos="4680"/>
                <w:tab w:val="clear" w:pos="9360"/>
              </w:tabs>
              <w:rPr>
                <w:spacing w:val="-2"/>
              </w:rPr>
            </w:pPr>
          </w:p>
          <w:p w:rsidR="004C2EE3" w14:paraId="6FF97899" w14:textId="23A317A2">
            <w:pPr>
              <w:tabs>
                <w:tab w:val="center" w:pos="4680"/>
              </w:tabs>
              <w:suppressAutoHyphens/>
              <w:rPr>
                <w:spacing w:val="-2"/>
              </w:rPr>
            </w:pPr>
            <w:r>
              <w:rPr>
                <w:spacing w:val="-2"/>
              </w:rPr>
              <w:t xml:space="preserve">File No.: </w:t>
            </w:r>
            <w:r w:rsidR="003C653E">
              <w:rPr>
                <w:spacing w:val="-2"/>
              </w:rPr>
              <w:t>EB-FIELDSCR-21-00032415</w:t>
            </w:r>
          </w:p>
          <w:p w:rsidR="00D55FBC" w:rsidRPr="00D55FBC" w14:paraId="69D84720" w14:textId="27CAC850">
            <w:pPr>
              <w:tabs>
                <w:tab w:val="center" w:pos="4680"/>
              </w:tabs>
              <w:suppressAutoHyphens/>
              <w:rPr>
                <w:spacing w:val="-2"/>
              </w:rPr>
            </w:pPr>
            <w:r>
              <w:rPr>
                <w:spacing w:val="-2"/>
              </w:rPr>
              <w:t xml:space="preserve">Facility ID: </w:t>
            </w:r>
            <w:r w:rsidR="003C653E">
              <w:rPr>
                <w:spacing w:val="-2"/>
              </w:rPr>
              <w:t>31792</w:t>
            </w:r>
          </w:p>
        </w:tc>
      </w:tr>
    </w:tbl>
    <w:p w:rsidR="004C2EE3" w:rsidP="0070224F" w14:paraId="50C46571" w14:textId="77777777"/>
    <w:p w:rsidR="00841AB1" w:rsidP="00F021FA" w14:paraId="19748C8D" w14:textId="50CFA8F7">
      <w:pPr>
        <w:pStyle w:val="StyleBoldCentered"/>
      </w:pPr>
      <w:r>
        <w:t>Notice of violation</w:t>
      </w:r>
    </w:p>
    <w:p w:rsidR="004C2EE3" w14:paraId="2740B14D" w14:textId="77777777">
      <w:pPr>
        <w:tabs>
          <w:tab w:val="left" w:pos="-720"/>
        </w:tabs>
        <w:suppressAutoHyphens/>
        <w:spacing w:line="227" w:lineRule="auto"/>
        <w:rPr>
          <w:spacing w:val="-2"/>
        </w:rPr>
      </w:pPr>
    </w:p>
    <w:p w:rsidR="004C2EE3" w:rsidRPr="00AD2A9B" w:rsidP="00133F79" w14:paraId="77DE93A9" w14:textId="4DCF4DF7">
      <w:pPr>
        <w:tabs>
          <w:tab w:val="left" w:pos="720"/>
          <w:tab w:val="right" w:pos="9360"/>
        </w:tabs>
        <w:suppressAutoHyphens/>
        <w:spacing w:line="227" w:lineRule="auto"/>
        <w:rPr>
          <w:spacing w:val="-2"/>
        </w:rPr>
      </w:pPr>
      <w:r>
        <w:rPr>
          <w:b/>
          <w:spacing w:val="-2"/>
        </w:rPr>
        <w:t>Released</w:t>
      </w:r>
      <w:r>
        <w:rPr>
          <w:b/>
          <w:spacing w:val="-2"/>
        </w:rPr>
        <w:t>:</w:t>
      </w:r>
      <w:r>
        <w:rPr>
          <w:b/>
          <w:spacing w:val="-2"/>
        </w:rPr>
        <w:t xml:space="preserve"> </w:t>
      </w:r>
      <w:r>
        <w:rPr>
          <w:b/>
          <w:spacing w:val="-2"/>
        </w:rPr>
        <w:t xml:space="preserve"> </w:t>
      </w:r>
      <w:r w:rsidR="00E10A17">
        <w:rPr>
          <w:b/>
          <w:spacing w:val="-2"/>
        </w:rPr>
        <w:t>July 20, 2021</w:t>
      </w:r>
    </w:p>
    <w:p w:rsidR="00822CE0" w14:paraId="30D3BF8B" w14:textId="77777777"/>
    <w:p w:rsidR="004C2EE3" w14:paraId="466808CB" w14:textId="77CA4730">
      <w:pPr>
        <w:rPr>
          <w:spacing w:val="-2"/>
        </w:rPr>
      </w:pPr>
      <w:r>
        <w:t xml:space="preserve">By </w:t>
      </w:r>
      <w:r w:rsidR="004E4A22">
        <w:t>the</w:t>
      </w:r>
      <w:r w:rsidR="002A2D2E">
        <w:t xml:space="preserve"> </w:t>
      </w:r>
      <w:r w:rsidR="00AD2A9B">
        <w:rPr>
          <w:spacing w:val="-2"/>
        </w:rPr>
        <w:t xml:space="preserve">Regional Director, Region </w:t>
      </w:r>
      <w:r w:rsidR="003C653E">
        <w:rPr>
          <w:spacing w:val="-2"/>
        </w:rPr>
        <w:t>Two</w:t>
      </w:r>
      <w:r w:rsidR="00AD2A9B">
        <w:rPr>
          <w:spacing w:val="-2"/>
        </w:rPr>
        <w:t>, Enforcement Bureau</w:t>
      </w:r>
      <w:r>
        <w:rPr>
          <w:spacing w:val="-2"/>
        </w:rPr>
        <w:t>:</w:t>
      </w:r>
    </w:p>
    <w:p w:rsidR="00412FC5" w:rsidP="00412FC5" w14:paraId="74257FDC" w14:textId="77777777"/>
    <w:p w:rsidR="00AD2A9B" w:rsidRPr="00AD2A9B" w:rsidP="00AD2A9B" w14:paraId="11AFD384" w14:textId="576BDEF1">
      <w:pPr>
        <w:pStyle w:val="ParaNum"/>
      </w:pPr>
      <w:r w:rsidRPr="00AD2A9B">
        <w:t xml:space="preserve">This is a Notice of Violation (Notice) issued pursuant to </w:t>
      </w:r>
      <w:r w:rsidR="009E31AD">
        <w:t>s</w:t>
      </w:r>
      <w:r w:rsidRPr="00AD2A9B">
        <w:t>ection 1.89 of the Commission’s rules</w:t>
      </w:r>
      <w:r>
        <w:rPr>
          <w:rStyle w:val="FootnoteReference"/>
        </w:rPr>
        <w:footnoteReference w:id="3"/>
      </w:r>
      <w:r w:rsidRPr="00AD2A9B">
        <w:t xml:space="preserve"> to </w:t>
      </w:r>
      <w:r w:rsidR="003C653E">
        <w:t>Adams Radio of Tallahassee, LLC</w:t>
      </w:r>
      <w:r w:rsidRPr="00AD2A9B">
        <w:t xml:space="preserve">, licensee of radio station </w:t>
      </w:r>
      <w:r w:rsidR="003C653E">
        <w:t>WQTL in Tallahassee, Florida</w:t>
      </w:r>
      <w:r w:rsidRPr="00AD2A9B">
        <w:t xml:space="preserve">.  Pursuant to </w:t>
      </w:r>
      <w:r w:rsidR="009E31AD">
        <w:t>s</w:t>
      </w:r>
      <w:r w:rsidRPr="00AD2A9B">
        <w:t xml:space="preserve">ection 1.89(a) of the </w:t>
      </w:r>
      <w:r w:rsidR="008F05EC">
        <w:t>Commission’s r</w:t>
      </w:r>
      <w:r w:rsidRPr="00AD2A9B">
        <w:t>ules, issuance of this Notice does not preclude the Enforcement Bureau from further action if warranted, including issuing a Notice of Apparent Liability for Forfeiture for the violation(s) noted herein.</w:t>
      </w:r>
      <w:r>
        <w:rPr>
          <w:rStyle w:val="FootnoteReference"/>
        </w:rPr>
        <w:footnoteReference w:id="4"/>
      </w:r>
    </w:p>
    <w:p w:rsidR="008F05EC" w:rsidRPr="00707D5C" w:rsidP="008F05EC" w14:paraId="3FF9AD5B" w14:textId="437B884C">
      <w:pPr>
        <w:pStyle w:val="ParaNum"/>
        <w:rPr>
          <w:szCs w:val="22"/>
        </w:rPr>
      </w:pPr>
      <w:r w:rsidRPr="008F05EC">
        <w:t xml:space="preserve">On </w:t>
      </w:r>
      <w:r w:rsidR="003C653E">
        <w:t xml:space="preserve">June 15, </w:t>
      </w:r>
      <w:r w:rsidRPr="00707D5C" w:rsidR="003C653E">
        <w:rPr>
          <w:szCs w:val="22"/>
        </w:rPr>
        <w:t>2021</w:t>
      </w:r>
      <w:r w:rsidRPr="00707D5C">
        <w:rPr>
          <w:szCs w:val="22"/>
        </w:rPr>
        <w:t>, agent</w:t>
      </w:r>
      <w:r w:rsidRPr="00707D5C" w:rsidR="003C653E">
        <w:rPr>
          <w:szCs w:val="22"/>
        </w:rPr>
        <w:t>s</w:t>
      </w:r>
      <w:r w:rsidRPr="00707D5C">
        <w:rPr>
          <w:szCs w:val="22"/>
        </w:rPr>
        <w:t xml:space="preserve"> of the Enforcement Bureau’s </w:t>
      </w:r>
      <w:r w:rsidRPr="00707D5C" w:rsidR="003C653E">
        <w:rPr>
          <w:szCs w:val="22"/>
        </w:rPr>
        <w:t>Miami</w:t>
      </w:r>
      <w:r w:rsidRPr="00707D5C">
        <w:rPr>
          <w:szCs w:val="22"/>
        </w:rPr>
        <w:t xml:space="preserve"> Office inspected radio station </w:t>
      </w:r>
      <w:r w:rsidRPr="00707D5C" w:rsidR="003C653E">
        <w:rPr>
          <w:szCs w:val="22"/>
        </w:rPr>
        <w:t>WQTL located</w:t>
      </w:r>
      <w:r w:rsidRPr="00707D5C">
        <w:rPr>
          <w:szCs w:val="22"/>
        </w:rPr>
        <w:t xml:space="preserve"> at </w:t>
      </w:r>
      <w:r w:rsidRPr="00707D5C" w:rsidR="003C653E">
        <w:rPr>
          <w:szCs w:val="22"/>
        </w:rPr>
        <w:t>3002 Olson Rd. Tallahassee, FL 32308</w:t>
      </w:r>
      <w:r w:rsidRPr="00707D5C">
        <w:rPr>
          <w:szCs w:val="22"/>
        </w:rPr>
        <w:t>, and observed the following violation:</w:t>
      </w:r>
    </w:p>
    <w:p w:rsidR="008F05EC" w:rsidP="008F05EC" w14:paraId="7BA3FEFA" w14:textId="24BE52A6">
      <w:pPr>
        <w:numPr>
          <w:ilvl w:val="0"/>
          <w:numId w:val="7"/>
        </w:numPr>
        <w:spacing w:after="120"/>
        <w:rPr>
          <w:szCs w:val="22"/>
        </w:rPr>
      </w:pPr>
      <w:r w:rsidRPr="00707D5C">
        <w:rPr>
          <w:szCs w:val="22"/>
        </w:rPr>
        <w:t xml:space="preserve">47 CFR § </w:t>
      </w:r>
      <w:r w:rsidRPr="00707D5C" w:rsidR="00707D5C">
        <w:rPr>
          <w:szCs w:val="22"/>
        </w:rPr>
        <w:t>73.317(d)</w:t>
      </w:r>
      <w:r w:rsidRPr="00707D5C">
        <w:rPr>
          <w:szCs w:val="22"/>
        </w:rPr>
        <w:t xml:space="preserve">:  </w:t>
      </w:r>
      <w:r w:rsidRPr="000E342D">
        <w:rPr>
          <w:szCs w:val="22"/>
        </w:rPr>
        <w:t>“</w:t>
      </w:r>
      <w:r w:rsidRPr="00E9504D" w:rsidR="00707D5C">
        <w:rPr>
          <w:szCs w:val="22"/>
          <w:shd w:val="clear" w:color="auto" w:fill="FFFFFF"/>
        </w:rPr>
        <w:t>Any emission appearing on a frequency removed from the carrier by more than 600 kHz must be attenuated at least 43 + 10 Log</w:t>
      </w:r>
      <w:r w:rsidRPr="00E9504D" w:rsidR="00707D5C">
        <w:rPr>
          <w:rStyle w:val="sup"/>
          <w:szCs w:val="22"/>
          <w:shd w:val="clear" w:color="auto" w:fill="FFFFFF"/>
        </w:rPr>
        <w:t>10</w:t>
      </w:r>
      <w:r w:rsidRPr="00E9504D" w:rsidR="00707D5C">
        <w:rPr>
          <w:szCs w:val="22"/>
          <w:shd w:val="clear" w:color="auto" w:fill="FFFFFF"/>
        </w:rPr>
        <w:t> (Power, in watts) dB below the level of the unmodulated carrier, or 80 dB, whichever is the lesser attenuation</w:t>
      </w:r>
      <w:r w:rsidRPr="000E342D">
        <w:rPr>
          <w:szCs w:val="22"/>
        </w:rPr>
        <w:t>.”</w:t>
      </w:r>
      <w:r w:rsidRPr="00707D5C">
        <w:rPr>
          <w:szCs w:val="22"/>
        </w:rPr>
        <w:t xml:space="preserve">  </w:t>
      </w:r>
      <w:r w:rsidRPr="006E728E" w:rsidR="006E728E">
        <w:rPr>
          <w:szCs w:val="22"/>
        </w:rPr>
        <w:t xml:space="preserve">WQTL’s </w:t>
      </w:r>
      <w:r w:rsidR="00DE416F">
        <w:rPr>
          <w:szCs w:val="22"/>
        </w:rPr>
        <w:t xml:space="preserve">Effective Radiated Power (ERP) </w:t>
      </w:r>
      <w:r w:rsidR="008D7E0F">
        <w:rPr>
          <w:szCs w:val="22"/>
        </w:rPr>
        <w:t>is</w:t>
      </w:r>
      <w:r w:rsidRPr="006E728E" w:rsidR="006E728E">
        <w:rPr>
          <w:szCs w:val="22"/>
        </w:rPr>
        <w:t xml:space="preserve"> 2250 Watts; therefore, emissions </w:t>
      </w:r>
      <w:r w:rsidR="00DE416F">
        <w:rPr>
          <w:szCs w:val="22"/>
        </w:rPr>
        <w:t xml:space="preserve">appearing on a frequency </w:t>
      </w:r>
      <w:r w:rsidRPr="006E728E" w:rsidR="006E728E">
        <w:rPr>
          <w:szCs w:val="22"/>
        </w:rPr>
        <w:t>removed from the carrier frequency by more than 600 kHz must be attenuated by at least 76.52 dB.</w:t>
      </w:r>
      <w:r w:rsidR="006E728E">
        <w:rPr>
          <w:szCs w:val="22"/>
        </w:rPr>
        <w:t xml:space="preserve">  </w:t>
      </w:r>
      <w:r w:rsidRPr="006D456F" w:rsidR="006D456F">
        <w:rPr>
          <w:szCs w:val="22"/>
        </w:rPr>
        <w:t>WQTL’s fundamental frequency, 106.1 MHz, had a signal level of -24.35 dBm.</w:t>
      </w:r>
      <w:r w:rsidR="00707D5C">
        <w:rPr>
          <w:szCs w:val="22"/>
        </w:rPr>
        <w:t xml:space="preserve">  </w:t>
      </w:r>
      <w:r w:rsidRPr="006E728E" w:rsidR="006E728E">
        <w:rPr>
          <w:szCs w:val="22"/>
        </w:rPr>
        <w:t>The Enforcement Bureau’s agents conducted measurements on spurious emissions emanating from WQTL’s transmitter</w:t>
      </w:r>
      <w:r w:rsidR="006E728E">
        <w:rPr>
          <w:szCs w:val="22"/>
        </w:rPr>
        <w:t xml:space="preserve"> on two frequencies that were removed from the carrier frequency by more than 600 kHz</w:t>
      </w:r>
      <w:r w:rsidRPr="006E728E" w:rsidR="006E728E">
        <w:rPr>
          <w:szCs w:val="22"/>
        </w:rPr>
        <w:t xml:space="preserve">.  </w:t>
      </w:r>
      <w:r w:rsidR="00707D5C">
        <w:rPr>
          <w:szCs w:val="22"/>
        </w:rPr>
        <w:t xml:space="preserve">Spurious emissions on 121.249 MHz had a </w:t>
      </w:r>
      <w:r w:rsidR="006B447F">
        <w:rPr>
          <w:szCs w:val="22"/>
        </w:rPr>
        <w:t>signal</w:t>
      </w:r>
      <w:r w:rsidR="00707D5C">
        <w:rPr>
          <w:szCs w:val="22"/>
        </w:rPr>
        <w:t xml:space="preserve"> level of</w:t>
      </w:r>
      <w:r w:rsidR="006E728E">
        <w:t> </w:t>
      </w:r>
      <w:r w:rsidR="00176468">
        <w:rPr>
          <w:szCs w:val="22"/>
        </w:rPr>
        <w:t>-</w:t>
      </w:r>
      <w:r w:rsidR="00707D5C">
        <w:rPr>
          <w:szCs w:val="22"/>
        </w:rPr>
        <w:t>54.89 dB</w:t>
      </w:r>
      <w:r w:rsidR="006B447F">
        <w:rPr>
          <w:szCs w:val="22"/>
        </w:rPr>
        <w:t>m</w:t>
      </w:r>
      <w:r w:rsidR="006B340F">
        <w:rPr>
          <w:szCs w:val="22"/>
        </w:rPr>
        <w:t>,</w:t>
      </w:r>
      <w:r w:rsidR="00707D5C">
        <w:rPr>
          <w:szCs w:val="22"/>
        </w:rPr>
        <w:t xml:space="preserve"> and spurious emissions on 136.41 MHz had a </w:t>
      </w:r>
      <w:r w:rsidR="006B447F">
        <w:rPr>
          <w:szCs w:val="22"/>
        </w:rPr>
        <w:t>signal</w:t>
      </w:r>
      <w:r w:rsidR="00707D5C">
        <w:rPr>
          <w:szCs w:val="22"/>
        </w:rPr>
        <w:t xml:space="preserve"> level of -75.50 dB</w:t>
      </w:r>
      <w:r w:rsidR="006B447F">
        <w:rPr>
          <w:szCs w:val="22"/>
        </w:rPr>
        <w:t>m</w:t>
      </w:r>
      <w:r w:rsidR="00707D5C">
        <w:rPr>
          <w:szCs w:val="22"/>
        </w:rPr>
        <w:t xml:space="preserve">.  </w:t>
      </w:r>
      <w:r w:rsidR="00F33BCE">
        <w:rPr>
          <w:szCs w:val="22"/>
        </w:rPr>
        <w:t>T</w:t>
      </w:r>
      <w:r w:rsidR="00707D5C">
        <w:rPr>
          <w:szCs w:val="22"/>
        </w:rPr>
        <w:t xml:space="preserve">he spurious emissions </w:t>
      </w:r>
      <w:r w:rsidR="007160AB">
        <w:rPr>
          <w:szCs w:val="22"/>
        </w:rPr>
        <w:t>identified on 121.249 MHz and 136.41 MHz have</w:t>
      </w:r>
      <w:r w:rsidR="004A4ECB">
        <w:rPr>
          <w:szCs w:val="22"/>
        </w:rPr>
        <w:t xml:space="preserve"> </w:t>
      </w:r>
      <w:r w:rsidR="006B447F">
        <w:rPr>
          <w:szCs w:val="22"/>
        </w:rPr>
        <w:t>signal</w:t>
      </w:r>
      <w:r w:rsidR="00707D5C">
        <w:rPr>
          <w:szCs w:val="22"/>
        </w:rPr>
        <w:t xml:space="preserve"> levels in excess of the limit for such emissions</w:t>
      </w:r>
      <w:r w:rsidR="00F33BCE">
        <w:rPr>
          <w:szCs w:val="22"/>
        </w:rPr>
        <w:t xml:space="preserve"> determined pursuant to Section 73.317(d) of the Commission’s rules.</w:t>
      </w:r>
      <w:r w:rsidR="00707D5C">
        <w:rPr>
          <w:szCs w:val="22"/>
        </w:rPr>
        <w:t xml:space="preserve">  </w:t>
      </w:r>
    </w:p>
    <w:p w:rsidR="008F05EC" w:rsidP="008F05EC" w14:paraId="32E2E4CC" w14:textId="78597930">
      <w:pPr>
        <w:pStyle w:val="ParaNum"/>
      </w:pPr>
      <w:r w:rsidRPr="00707D5C">
        <w:rPr>
          <w:szCs w:val="22"/>
        </w:rPr>
        <w:t xml:space="preserve">Pursuant to </w:t>
      </w:r>
      <w:r w:rsidRPr="00707D5C" w:rsidR="009E31AD">
        <w:rPr>
          <w:szCs w:val="22"/>
        </w:rPr>
        <w:t>s</w:t>
      </w:r>
      <w:r w:rsidRPr="00707D5C">
        <w:rPr>
          <w:szCs w:val="22"/>
        </w:rPr>
        <w:t xml:space="preserve">ection 308(b) of the Communications Act of 1934, as amended (Act), and </w:t>
      </w:r>
      <w:r w:rsidRPr="00707D5C" w:rsidR="009E31AD">
        <w:rPr>
          <w:szCs w:val="22"/>
        </w:rPr>
        <w:t>s</w:t>
      </w:r>
      <w:r w:rsidRPr="00707D5C">
        <w:rPr>
          <w:szCs w:val="22"/>
        </w:rPr>
        <w:t>ection 1.89 of the Commission’s rules, we seek additional information</w:t>
      </w:r>
      <w:r w:rsidRPr="008F05EC">
        <w:t xml:space="preserve"> concerning the violations and any remedial actions taken.</w:t>
      </w:r>
      <w:r>
        <w:rPr>
          <w:rStyle w:val="FootnoteReference"/>
        </w:rPr>
        <w:footnoteReference w:id="5"/>
      </w:r>
      <w:r w:rsidRPr="008F05EC">
        <w:t xml:space="preserve">  Therefore, </w:t>
      </w:r>
      <w:r w:rsidR="003C653E">
        <w:t>Adams Radio of Tallahassee, LLC</w:t>
      </w:r>
      <w:r w:rsidRPr="008F05EC">
        <w:t xml:space="preserve"> must submit a written statement concerning this matter within twenty (20) days of release of this Notice.  The response (i)</w:t>
      </w:r>
      <w:r>
        <w:t> </w:t>
      </w:r>
      <w:r w:rsidRPr="008F05EC">
        <w:t>must fully explain each violation, including all relevant surrounding facts and circumstances, (ii)</w:t>
      </w:r>
      <w:r>
        <w:t> </w:t>
      </w:r>
      <w:r w:rsidRPr="008F05EC">
        <w:t xml:space="preserve">must contain a </w:t>
      </w:r>
      <w:r w:rsidRPr="008F05EC">
        <w:t>statement of the specific action(s) taken to correct each violation and preclude recurrence, and (iii)</w:t>
      </w:r>
      <w:r>
        <w:t> </w:t>
      </w:r>
      <w:r w:rsidRPr="008F05EC">
        <w:t>must include a time line for completion of any pending corrective action(s).  The response must be complete in itself and must not be abbreviated by reference to other communications or answers to other notices.</w:t>
      </w:r>
      <w:r>
        <w:rPr>
          <w:rStyle w:val="FootnoteReference"/>
        </w:rPr>
        <w:footnoteReference w:id="6"/>
      </w:r>
    </w:p>
    <w:p w:rsidR="00AD2A9B" w:rsidP="00D55FBC" w14:paraId="0D0A6DF3" w14:textId="2AF8F352">
      <w:pPr>
        <w:pStyle w:val="ParaNum"/>
      </w:pPr>
      <w:r w:rsidRPr="00D55FBC">
        <w:t xml:space="preserve">In accordance with </w:t>
      </w:r>
      <w:r w:rsidR="009E31AD">
        <w:t>s</w:t>
      </w:r>
      <w:r w:rsidRPr="00D55FBC" w:rsidR="009E31AD">
        <w:t xml:space="preserve">ection </w:t>
      </w:r>
      <w:r w:rsidRPr="00D55FBC">
        <w:t xml:space="preserve">1.16 of the </w:t>
      </w:r>
      <w:r>
        <w:t>Commission’s r</w:t>
      </w:r>
      <w:r w:rsidRPr="00D55FBC">
        <w:t>ules, we direct</w:t>
      </w:r>
      <w:r w:rsidR="003C653E">
        <w:t xml:space="preserve"> </w:t>
      </w:r>
      <w:r w:rsidR="00CD62EE">
        <w:t>Adams Radio of Tallahassee, LLC</w:t>
      </w:r>
      <w:r w:rsidRPr="00D55FBC">
        <w:t xml:space="preserve"> to support its response to this Notice with an affidavit or declaration under penalty of perjury, signed and dated by an authorized officer of </w:t>
      </w:r>
      <w:r w:rsidR="00CD62EE">
        <w:t>Adams Radio of Tallahassee, LLC</w:t>
      </w:r>
      <w:r w:rsidRPr="00D55FBC">
        <w:t xml:space="preserve"> with personal knowledge of the representations provided in</w:t>
      </w:r>
      <w:r w:rsidR="00CD62EE">
        <w:t xml:space="preserve"> Adams Radio of Tallahassee, LLC</w:t>
      </w:r>
      <w:r w:rsidRPr="00D55FBC">
        <w:t>’s response, verifying the truth and accuracy of the information therein, and confirming that all of the information requested by this Notice which is in the licensee’s possession, custody, control, or knowledge has been produced.</w:t>
      </w:r>
      <w:r>
        <w:rPr>
          <w:rStyle w:val="FootnoteReference"/>
        </w:rPr>
        <w:footnoteReference w:id="7"/>
      </w:r>
      <w:r w:rsidRPr="00D55FBC">
        <w:t xml:space="preserve">  To knowingly and willfully make any false statement or conceal any material fact in reply to this Notice is punishable by fine or imprisonment under </w:t>
      </w:r>
      <w:r w:rsidR="009E31AD">
        <w:t>t</w:t>
      </w:r>
      <w:r w:rsidRPr="00D55FBC" w:rsidR="009E31AD">
        <w:t xml:space="preserve">itle </w:t>
      </w:r>
      <w:r w:rsidRPr="00D55FBC">
        <w:t>18 of the U.S. Code.</w:t>
      </w:r>
      <w:r>
        <w:rPr>
          <w:rStyle w:val="FootnoteReference"/>
        </w:rPr>
        <w:footnoteReference w:id="8"/>
      </w:r>
    </w:p>
    <w:p w:rsidR="00D55FBC" w:rsidP="00D55FBC" w14:paraId="54687F56" w14:textId="6175E710">
      <w:pPr>
        <w:pStyle w:val="ParaNum"/>
      </w:pPr>
      <w:r w:rsidRPr="00D55FBC">
        <w:t xml:space="preserve">All replies and documentation sent in response to this Notice should be marked with the File </w:t>
      </w:r>
      <w:r w:rsidRPr="00D55FBC" w:rsidR="00051DB5">
        <w:t>N</w:t>
      </w:r>
      <w:r w:rsidR="00051DB5">
        <w:t>umber</w:t>
      </w:r>
      <w:r w:rsidR="009E31AD">
        <w:t>,</w:t>
      </w:r>
      <w:r w:rsidRPr="00D55FBC">
        <w:t xml:space="preserve"> specified above, and mailed </w:t>
      </w:r>
      <w:r w:rsidR="001F325E">
        <w:t xml:space="preserve">and emailed </w:t>
      </w:r>
      <w:r w:rsidRPr="00D55FBC">
        <w:t>to the following address:</w:t>
      </w:r>
    </w:p>
    <w:p w:rsidR="00D55FBC" w:rsidP="00D55FBC" w14:paraId="4CA45B79" w14:textId="7C3FC165">
      <w:pPr>
        <w:ind w:left="2160"/>
      </w:pPr>
      <w:r>
        <w:t>Federal Communications Commission</w:t>
      </w:r>
    </w:p>
    <w:p w:rsidR="00D55FBC" w:rsidP="00D55FBC" w14:paraId="34EB3B79" w14:textId="17214BC5">
      <w:pPr>
        <w:ind w:left="2160"/>
      </w:pPr>
      <w:r>
        <w:t>Atlanta Regional Office</w:t>
      </w:r>
    </w:p>
    <w:p w:rsidR="00D55FBC" w:rsidP="00D55FBC" w14:paraId="5C405781" w14:textId="519A7D52">
      <w:pPr>
        <w:ind w:left="2160"/>
      </w:pPr>
      <w:r>
        <w:t>P.O. Box 1492</w:t>
      </w:r>
    </w:p>
    <w:p w:rsidR="00D55FBC" w:rsidP="00E9504D" w14:paraId="6F6D52AF" w14:textId="032E2F87">
      <w:pPr>
        <w:ind w:left="2160"/>
      </w:pPr>
      <w:r>
        <w:t>Powder Springs, GA</w:t>
      </w:r>
      <w:r>
        <w:t xml:space="preserve"> </w:t>
      </w:r>
      <w:r>
        <w:t>30127</w:t>
      </w:r>
    </w:p>
    <w:p w:rsidR="001F325E" w:rsidRPr="00D55FBC" w:rsidP="00D55FBC" w14:paraId="1DE1F1F0" w14:textId="0983BD84">
      <w:pPr>
        <w:spacing w:after="120"/>
        <w:ind w:left="2160"/>
      </w:pPr>
      <w:r>
        <w:t>Field@fcc.gov</w:t>
      </w:r>
    </w:p>
    <w:p w:rsidR="00D55FBC" w14:paraId="532EE6AF" w14:textId="7E825D32">
      <w:pPr>
        <w:pStyle w:val="ParaNum"/>
      </w:pPr>
      <w:r w:rsidRPr="00D55FBC">
        <w:t xml:space="preserve">This Notice shall be sent to </w:t>
      </w:r>
      <w:r w:rsidR="00CD62EE">
        <w:t>Adams Radio of Tallahassee, LLC</w:t>
      </w:r>
      <w:r>
        <w:t xml:space="preserve"> at its </w:t>
      </w:r>
      <w:r w:rsidRPr="00D55FBC">
        <w:t>address of record</w:t>
      </w:r>
      <w:r w:rsidR="001F325E">
        <w:t>, and to Gregg P. Skall, Esq., Womble Dickinson LLP, 1200 Nineteenth Street, N.W, Suite 500, Washington, DC  20036</w:t>
      </w:r>
      <w:r w:rsidR="00CD62EE">
        <w:t>.</w:t>
      </w:r>
    </w:p>
    <w:p w:rsidR="00D55FBC" w:rsidP="00ED4640" w14:paraId="23DFCC19" w14:textId="22B4DD25">
      <w:pPr>
        <w:pStyle w:val="ParaNum"/>
        <w:keepNext/>
      </w:pPr>
      <w:r w:rsidRPr="00D55FBC">
        <w:t>The Privacy Act of 1974</w:t>
      </w:r>
      <w:r>
        <w:rPr>
          <w:rStyle w:val="FootnoteReference"/>
        </w:rPr>
        <w:footnoteReference w:id="9"/>
      </w:r>
      <w:r w:rsidRPr="00D55FBC">
        <w:t xml:space="preserve"> requires that we advise you that the Commission will use all relevant material information before it, including any information disclosed in your reply, to determine what, if any, enforcement action is required to ensure compliance.  </w:t>
      </w:r>
    </w:p>
    <w:p w:rsidR="00D55FBC" w:rsidP="00ED4640" w14:paraId="167DDF59" w14:textId="77777777">
      <w:pPr>
        <w:keepNext/>
      </w:pPr>
      <w:r>
        <w:tab/>
      </w:r>
      <w:r>
        <w:tab/>
      </w:r>
      <w:r>
        <w:tab/>
      </w:r>
      <w:r>
        <w:tab/>
      </w:r>
      <w:r>
        <w:tab/>
      </w:r>
      <w:r>
        <w:tab/>
        <w:t>FEDERAL COMMUNICATIONS COMMISSION</w:t>
      </w:r>
    </w:p>
    <w:p w:rsidR="00D55FBC" w:rsidP="00ED4640" w14:paraId="75EE0756" w14:textId="77777777">
      <w:pPr>
        <w:keepNext/>
      </w:pPr>
    </w:p>
    <w:p w:rsidR="00D55FBC" w:rsidP="00ED4640" w14:paraId="479C5C50" w14:textId="77777777">
      <w:pPr>
        <w:keepNext/>
      </w:pPr>
    </w:p>
    <w:p w:rsidR="00D55FBC" w:rsidP="00ED4640" w14:paraId="548E3C75" w14:textId="77777777">
      <w:pPr>
        <w:keepNext/>
      </w:pPr>
    </w:p>
    <w:p w:rsidR="00D55FBC" w:rsidP="00ED4640" w14:paraId="6FB234B6" w14:textId="77777777">
      <w:pPr>
        <w:keepNext/>
      </w:pPr>
    </w:p>
    <w:p w:rsidR="00D55FBC" w:rsidRPr="00D55FBC" w:rsidP="00ED4640" w14:paraId="229D0CA6" w14:textId="2D23EA21">
      <w:pPr>
        <w:keepNext/>
      </w:pPr>
      <w:r>
        <w:tab/>
      </w:r>
      <w:r>
        <w:tab/>
      </w:r>
      <w:r>
        <w:tab/>
      </w:r>
      <w:r>
        <w:tab/>
      </w:r>
      <w:r>
        <w:tab/>
      </w:r>
      <w:r>
        <w:tab/>
      </w:r>
      <w:r w:rsidR="00CD62EE">
        <w:t>Dedrick Roybiski</w:t>
      </w:r>
      <w:r w:rsidR="00CD67F2">
        <w:t>e</w:t>
      </w:r>
    </w:p>
    <w:p w:rsidR="00D55FBC" w:rsidP="00ED4640" w14:paraId="7DFB10BF" w14:textId="5FFE5221">
      <w:pPr>
        <w:keepNext/>
      </w:pPr>
      <w:r>
        <w:tab/>
      </w:r>
      <w:r>
        <w:tab/>
      </w:r>
      <w:r>
        <w:tab/>
      </w:r>
      <w:r>
        <w:tab/>
      </w:r>
      <w:r>
        <w:tab/>
      </w:r>
      <w:r>
        <w:tab/>
        <w:t xml:space="preserve">Regional Director, Region </w:t>
      </w:r>
      <w:r w:rsidR="00CD62EE">
        <w:t>Two</w:t>
      </w:r>
    </w:p>
    <w:p w:rsidR="00D55FBC" w:rsidRPr="00D55FBC" w:rsidP="00ED4640" w14:paraId="625594D4" w14:textId="24FA788A">
      <w:pPr>
        <w:keepNext/>
      </w:pPr>
      <w:r>
        <w:tab/>
      </w:r>
      <w:r>
        <w:tab/>
      </w:r>
      <w:r>
        <w:tab/>
      </w:r>
      <w:r>
        <w:tab/>
      </w:r>
      <w:r>
        <w:tab/>
      </w:r>
      <w:r>
        <w:tab/>
        <w:t>Enforcement Bureau</w:t>
      </w:r>
    </w:p>
    <w:p w:rsidR="00D55FBC" w:rsidRPr="00AD2A9B" w:rsidP="00D55FBC" w14:paraId="0F94A91D"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C5D07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DB20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EEB5AF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0CC3C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479F73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24D78" w14:paraId="483EB1D3" w14:textId="77777777">
      <w:r>
        <w:separator/>
      </w:r>
    </w:p>
  </w:footnote>
  <w:footnote w:type="continuationSeparator" w:id="1">
    <w:p w:rsidR="00124D78" w:rsidP="00C721AC" w14:paraId="27BAA4E4" w14:textId="77777777">
      <w:pPr>
        <w:spacing w:before="120"/>
        <w:rPr>
          <w:sz w:val="20"/>
        </w:rPr>
      </w:pPr>
      <w:r>
        <w:rPr>
          <w:sz w:val="20"/>
        </w:rPr>
        <w:t xml:space="preserve">(Continued from previous page)  </w:t>
      </w:r>
      <w:r>
        <w:rPr>
          <w:sz w:val="20"/>
        </w:rPr>
        <w:separator/>
      </w:r>
    </w:p>
  </w:footnote>
  <w:footnote w:type="continuationNotice" w:id="2">
    <w:p w:rsidR="00124D78" w:rsidP="00C721AC" w14:paraId="4D29F889" w14:textId="77777777">
      <w:pPr>
        <w:jc w:val="right"/>
        <w:rPr>
          <w:sz w:val="20"/>
        </w:rPr>
      </w:pPr>
      <w:r>
        <w:rPr>
          <w:sz w:val="20"/>
        </w:rPr>
        <w:t>(continued….)</w:t>
      </w:r>
    </w:p>
  </w:footnote>
  <w:footnote w:id="3">
    <w:p w:rsidR="00AD2A9B" w14:paraId="1FD3986F" w14:textId="4AE72D2A">
      <w:pPr>
        <w:pStyle w:val="FootnoteText"/>
      </w:pPr>
      <w:r>
        <w:rPr>
          <w:rStyle w:val="FootnoteReference"/>
        </w:rPr>
        <w:footnoteRef/>
      </w:r>
      <w:r>
        <w:t xml:space="preserve"> 47 CFR § 1.89.</w:t>
      </w:r>
    </w:p>
  </w:footnote>
  <w:footnote w:id="4">
    <w:p w:rsidR="008F05EC" w14:paraId="75AC50CE" w14:textId="241B9196">
      <w:pPr>
        <w:pStyle w:val="FootnoteText"/>
      </w:pPr>
      <w:r>
        <w:rPr>
          <w:rStyle w:val="FootnoteReference"/>
        </w:rPr>
        <w:footnoteRef/>
      </w:r>
      <w:r>
        <w:t xml:space="preserve"> 47 CFR § 1.89(a).</w:t>
      </w:r>
    </w:p>
  </w:footnote>
  <w:footnote w:id="5">
    <w:p w:rsidR="008F05EC" w:rsidRPr="008F05EC" w14:paraId="38A560B6" w14:textId="64769327">
      <w:pPr>
        <w:pStyle w:val="FootnoteText"/>
      </w:pPr>
      <w:r>
        <w:rPr>
          <w:rStyle w:val="FootnoteReference"/>
        </w:rPr>
        <w:footnoteRef/>
      </w:r>
      <w:r>
        <w:t xml:space="preserve"> 47 U.S.C. </w:t>
      </w:r>
      <w:r w:rsidR="009E31AD">
        <w:t xml:space="preserve">§ </w:t>
      </w:r>
      <w:r>
        <w:t>308(b); 47 CFR § 1.89.</w:t>
      </w:r>
    </w:p>
  </w:footnote>
  <w:footnote w:id="6">
    <w:p w:rsidR="00D55FBC" w14:paraId="26AEBABE" w14:textId="75A21E36">
      <w:pPr>
        <w:pStyle w:val="FootnoteText"/>
      </w:pPr>
      <w:r>
        <w:rPr>
          <w:rStyle w:val="FootnoteReference"/>
        </w:rPr>
        <w:footnoteRef/>
      </w:r>
      <w:r>
        <w:t xml:space="preserve"> 47 CFR § 1.89(c).</w:t>
      </w:r>
    </w:p>
  </w:footnote>
  <w:footnote w:id="7">
    <w:p w:rsidR="00D55FBC" w14:paraId="0A081617" w14:textId="26BC59B5">
      <w:pPr>
        <w:pStyle w:val="FootnoteText"/>
      </w:pPr>
      <w:r>
        <w:rPr>
          <w:rStyle w:val="FootnoteReference"/>
        </w:rPr>
        <w:footnoteRef/>
      </w:r>
      <w:r>
        <w:t xml:space="preserve"> </w:t>
      </w:r>
      <w:r w:rsidRPr="00D55FBC">
        <w:t xml:space="preserve">Section 1.16 of the </w:t>
      </w:r>
      <w:r>
        <w:t>Commission’s r</w:t>
      </w:r>
      <w:r w:rsidRPr="00D55FBC">
        <w:t>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8">
    <w:p w:rsidR="00D55FBC" w:rsidRPr="00D55FBC" w14:paraId="00C93D63" w14:textId="367D66E6">
      <w:pPr>
        <w:pStyle w:val="FootnoteText"/>
      </w:pPr>
      <w:r>
        <w:rPr>
          <w:rStyle w:val="FootnoteReference"/>
        </w:rPr>
        <w:footnoteRef/>
      </w:r>
      <w:r>
        <w:t xml:space="preserve"> 18 U.S.C. §§ 1001, </w:t>
      </w:r>
      <w:r w:rsidRPr="00D55FBC">
        <w:rPr>
          <w:i/>
        </w:rPr>
        <w:t>et seq</w:t>
      </w:r>
      <w:r>
        <w:t xml:space="preserve">.; </w:t>
      </w:r>
      <w:r>
        <w:rPr>
          <w:i/>
        </w:rPr>
        <w:t xml:space="preserve">see also </w:t>
      </w:r>
      <w:r>
        <w:t>47 CFR § 1.17.</w:t>
      </w:r>
    </w:p>
  </w:footnote>
  <w:footnote w:id="9">
    <w:p w:rsidR="00D55FBC" w14:paraId="7FF56E3F" w14:textId="0EC124FE">
      <w:pPr>
        <w:pStyle w:val="FootnoteText"/>
      </w:pPr>
      <w:r>
        <w:rPr>
          <w:rStyle w:val="FootnoteReference"/>
        </w:rPr>
        <w:footnoteRef/>
      </w:r>
      <w:r>
        <w:t xml:space="preserve"> </w:t>
      </w:r>
      <w:r w:rsidRPr="00D55FBC">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7872BD" w14:textId="7010B0D8">
    <w:pPr>
      <w:pStyle w:val="Header"/>
      <w:rPr>
        <w:b w:val="0"/>
      </w:rPr>
    </w:pPr>
    <w:r>
      <w:tab/>
      <w:t>Federal Communications Commission</w:t>
    </w:r>
    <w:r>
      <w:tab/>
    </w:r>
  </w:p>
  <w:p w:rsidR="00D25FB5" w14:paraId="56D6C3C1" w14:textId="7D4B0D5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820B02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41F9E7" w14:textId="7DEADB4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7C11CA"/>
    <w:multiLevelType w:val="hybridMultilevel"/>
    <w:tmpl w:val="38129D8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51"/>
    <w:rsid w:val="00036039"/>
    <w:rsid w:val="00037F90"/>
    <w:rsid w:val="00051DB5"/>
    <w:rsid w:val="000875BF"/>
    <w:rsid w:val="00096D8C"/>
    <w:rsid w:val="000B6852"/>
    <w:rsid w:val="000C0B65"/>
    <w:rsid w:val="000E05FE"/>
    <w:rsid w:val="000E342D"/>
    <w:rsid w:val="000E3D42"/>
    <w:rsid w:val="00122BD5"/>
    <w:rsid w:val="00124D78"/>
    <w:rsid w:val="00133F79"/>
    <w:rsid w:val="00176468"/>
    <w:rsid w:val="00194A66"/>
    <w:rsid w:val="001D6BCF"/>
    <w:rsid w:val="001E01CA"/>
    <w:rsid w:val="001F325E"/>
    <w:rsid w:val="002434E0"/>
    <w:rsid w:val="00275CF5"/>
    <w:rsid w:val="0028301F"/>
    <w:rsid w:val="00285017"/>
    <w:rsid w:val="002A2D2E"/>
    <w:rsid w:val="002B06C7"/>
    <w:rsid w:val="002C00E8"/>
    <w:rsid w:val="00343749"/>
    <w:rsid w:val="003660ED"/>
    <w:rsid w:val="00377EDB"/>
    <w:rsid w:val="003B0550"/>
    <w:rsid w:val="003B694F"/>
    <w:rsid w:val="003C653E"/>
    <w:rsid w:val="003F171C"/>
    <w:rsid w:val="00412FC5"/>
    <w:rsid w:val="00422276"/>
    <w:rsid w:val="00424022"/>
    <w:rsid w:val="004242F1"/>
    <w:rsid w:val="00445A00"/>
    <w:rsid w:val="00451B0F"/>
    <w:rsid w:val="004A4ECB"/>
    <w:rsid w:val="004C2EE3"/>
    <w:rsid w:val="004E4A22"/>
    <w:rsid w:val="00511968"/>
    <w:rsid w:val="0055614C"/>
    <w:rsid w:val="005E14C2"/>
    <w:rsid w:val="00607BA5"/>
    <w:rsid w:val="0061180A"/>
    <w:rsid w:val="00626EB6"/>
    <w:rsid w:val="00655D03"/>
    <w:rsid w:val="00683388"/>
    <w:rsid w:val="00683F84"/>
    <w:rsid w:val="006A6A81"/>
    <w:rsid w:val="006B340F"/>
    <w:rsid w:val="006B447F"/>
    <w:rsid w:val="006D456F"/>
    <w:rsid w:val="006E728E"/>
    <w:rsid w:val="006F7393"/>
    <w:rsid w:val="0070224F"/>
    <w:rsid w:val="00707D5C"/>
    <w:rsid w:val="007115F7"/>
    <w:rsid w:val="007118D0"/>
    <w:rsid w:val="007160AB"/>
    <w:rsid w:val="00785689"/>
    <w:rsid w:val="0079754B"/>
    <w:rsid w:val="007A1E6D"/>
    <w:rsid w:val="007B0EB2"/>
    <w:rsid w:val="00810B6F"/>
    <w:rsid w:val="00822C51"/>
    <w:rsid w:val="00822CE0"/>
    <w:rsid w:val="00841AB1"/>
    <w:rsid w:val="008C68F1"/>
    <w:rsid w:val="008D7E0F"/>
    <w:rsid w:val="008F05EC"/>
    <w:rsid w:val="00921803"/>
    <w:rsid w:val="00926503"/>
    <w:rsid w:val="009726D8"/>
    <w:rsid w:val="00981D1B"/>
    <w:rsid w:val="009E31AD"/>
    <w:rsid w:val="009F76DB"/>
    <w:rsid w:val="00A30211"/>
    <w:rsid w:val="00A32C3B"/>
    <w:rsid w:val="00A45F4F"/>
    <w:rsid w:val="00A600A9"/>
    <w:rsid w:val="00AA55B7"/>
    <w:rsid w:val="00AA5B9E"/>
    <w:rsid w:val="00AB2407"/>
    <w:rsid w:val="00AB53DF"/>
    <w:rsid w:val="00AD2A9B"/>
    <w:rsid w:val="00AD6DFD"/>
    <w:rsid w:val="00B07E5C"/>
    <w:rsid w:val="00B80AE0"/>
    <w:rsid w:val="00B811F7"/>
    <w:rsid w:val="00BA5DC6"/>
    <w:rsid w:val="00BA6196"/>
    <w:rsid w:val="00BC6D8C"/>
    <w:rsid w:val="00C34006"/>
    <w:rsid w:val="00C426B1"/>
    <w:rsid w:val="00C66160"/>
    <w:rsid w:val="00C721AC"/>
    <w:rsid w:val="00C90D6A"/>
    <w:rsid w:val="00CA247E"/>
    <w:rsid w:val="00CC72B6"/>
    <w:rsid w:val="00CD62EE"/>
    <w:rsid w:val="00CD67F2"/>
    <w:rsid w:val="00D0218D"/>
    <w:rsid w:val="00D25E0E"/>
    <w:rsid w:val="00D25FB5"/>
    <w:rsid w:val="00D44223"/>
    <w:rsid w:val="00D55FBC"/>
    <w:rsid w:val="00DA2529"/>
    <w:rsid w:val="00DB130A"/>
    <w:rsid w:val="00DB2EBB"/>
    <w:rsid w:val="00DC10A1"/>
    <w:rsid w:val="00DC655F"/>
    <w:rsid w:val="00DD0B59"/>
    <w:rsid w:val="00DD7EBD"/>
    <w:rsid w:val="00DE416F"/>
    <w:rsid w:val="00DF62B6"/>
    <w:rsid w:val="00DF680E"/>
    <w:rsid w:val="00E02168"/>
    <w:rsid w:val="00E07225"/>
    <w:rsid w:val="00E10A17"/>
    <w:rsid w:val="00E5409F"/>
    <w:rsid w:val="00E9504D"/>
    <w:rsid w:val="00ED4640"/>
    <w:rsid w:val="00EE6488"/>
    <w:rsid w:val="00EF370C"/>
    <w:rsid w:val="00F021FA"/>
    <w:rsid w:val="00F33BCE"/>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991303"/>
  <w15:chartTrackingRefBased/>
  <w15:docId w15:val="{E412582A-93E7-4E1F-B37D-A6E6DC0D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enumxml">
    <w:name w:val="enumxml"/>
    <w:basedOn w:val="DefaultParagraphFont"/>
    <w:rsid w:val="00707D5C"/>
  </w:style>
  <w:style w:type="character" w:customStyle="1" w:styleId="sup">
    <w:name w:val="sup"/>
    <w:basedOn w:val="DefaultParagraphFont"/>
    <w:rsid w:val="00707D5C"/>
  </w:style>
  <w:style w:type="paragraph" w:styleId="BalloonText">
    <w:name w:val="Balloon Text"/>
    <w:basedOn w:val="Normal"/>
    <w:link w:val="BalloonTextChar"/>
    <w:semiHidden/>
    <w:unhideWhenUsed/>
    <w:rsid w:val="000E342D"/>
    <w:rPr>
      <w:rFonts w:ascii="Segoe UI" w:hAnsi="Segoe UI" w:cs="Segoe UI"/>
      <w:sz w:val="18"/>
      <w:szCs w:val="18"/>
    </w:rPr>
  </w:style>
  <w:style w:type="character" w:customStyle="1" w:styleId="BalloonTextChar">
    <w:name w:val="Balloon Text Char"/>
    <w:basedOn w:val="DefaultParagraphFont"/>
    <w:link w:val="BalloonText"/>
    <w:semiHidden/>
    <w:rsid w:val="000E342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