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81CCB" w:rsidRPr="0024058D" w:rsidP="00A81CCB" w14:paraId="793D1E37" w14:textId="77777777">
      <w:pPr>
        <w:widowControl w:val="0"/>
        <w:spacing w:after="0" w:line="240" w:lineRule="auto"/>
        <w:jc w:val="center"/>
        <w:rPr>
          <w:rFonts w:ascii="Times New Roman" w:eastAsia="Times New Roman" w:hAnsi="Times New Roman" w:cs="Times New Roman"/>
          <w:b/>
          <w:bCs/>
          <w:caps/>
          <w:snapToGrid w:val="0"/>
          <w:kern w:val="28"/>
        </w:rPr>
      </w:pPr>
      <w:r w:rsidRPr="0024058D">
        <w:rPr>
          <w:rFonts w:ascii="Times New Roman" w:eastAsia="Times New Roman" w:hAnsi="Times New Roman" w:cs="Times New Roman"/>
          <w:b/>
          <w:bCs/>
          <w:caps/>
          <w:snapToGrid w:val="0"/>
          <w:kern w:val="28"/>
        </w:rPr>
        <w:t>Statement of</w:t>
      </w:r>
    </w:p>
    <w:p w:rsidR="00A81CCB" w:rsidRPr="0024058D" w:rsidP="00A81CCB" w14:paraId="38BD2E73" w14:textId="77777777">
      <w:pPr>
        <w:widowControl w:val="0"/>
        <w:spacing w:after="0" w:line="240" w:lineRule="auto"/>
        <w:jc w:val="center"/>
        <w:rPr>
          <w:rFonts w:ascii="Times New Roman" w:eastAsia="Calibri" w:hAnsi="Times New Roman" w:cs="Times New Roman"/>
          <w:b/>
          <w:bCs/>
          <w:snapToGrid w:val="0"/>
          <w:kern w:val="28"/>
        </w:rPr>
      </w:pPr>
      <w:r w:rsidRPr="0024058D">
        <w:rPr>
          <w:rFonts w:ascii="Times New Roman" w:eastAsia="Calibri" w:hAnsi="Times New Roman" w:cs="Times New Roman"/>
          <w:b/>
          <w:bCs/>
          <w:snapToGrid w:val="0"/>
          <w:kern w:val="28"/>
        </w:rPr>
        <w:t xml:space="preserve">ACTING CHAIRWOMAN </w:t>
      </w:r>
      <w:r w:rsidRPr="0024058D">
        <w:rPr>
          <w:rFonts w:ascii="Times New Roman" w:eastAsia="Times New Roman" w:hAnsi="Times New Roman" w:cs="Times New Roman"/>
          <w:b/>
          <w:bCs/>
          <w:snapToGrid w:val="0"/>
          <w:kern w:val="28"/>
        </w:rPr>
        <w:t>JESSICA ROSENWORCEL</w:t>
      </w:r>
    </w:p>
    <w:p w:rsidR="00A81CCB" w:rsidRPr="0024058D" w:rsidP="00A81CCB" w14:paraId="4CABBF07" w14:textId="77777777">
      <w:pPr>
        <w:widowControl w:val="0"/>
        <w:spacing w:after="0" w:line="240" w:lineRule="auto"/>
        <w:jc w:val="center"/>
        <w:rPr>
          <w:rFonts w:ascii="Times New Roman" w:eastAsia="Times New Roman" w:hAnsi="Times New Roman" w:cs="Times New Roman"/>
          <w:b/>
          <w:bCs/>
          <w:caps/>
          <w:snapToGrid w:val="0"/>
          <w:kern w:val="28"/>
        </w:rPr>
      </w:pPr>
    </w:p>
    <w:p w:rsidR="00A81CCB" w:rsidRPr="0024058D" w:rsidP="00A81CCB" w14:paraId="73CC53CB" w14:textId="4E9CDFB0">
      <w:pPr>
        <w:widowControl w:val="0"/>
        <w:spacing w:after="0" w:line="240" w:lineRule="auto"/>
        <w:ind w:left="720" w:hanging="720"/>
        <w:rPr>
          <w:rFonts w:ascii="Times New Roman" w:eastAsia="Times New Roman" w:hAnsi="Times New Roman" w:cs="Times New Roman"/>
          <w:snapToGrid w:val="0"/>
          <w:spacing w:val="-2"/>
          <w:kern w:val="28"/>
        </w:rPr>
      </w:pPr>
      <w:bookmarkStart w:id="0" w:name="_Hlk33801817"/>
      <w:r w:rsidRPr="0024058D">
        <w:rPr>
          <w:rFonts w:ascii="Times New Roman" w:eastAsia="Times New Roman" w:hAnsi="Times New Roman" w:cs="Times New Roman"/>
          <w:iCs/>
          <w:snapToGrid w:val="0"/>
          <w:kern w:val="28"/>
        </w:rPr>
        <w:t>Re:</w:t>
      </w:r>
      <w:r w:rsidRPr="0024058D">
        <w:rPr>
          <w:rFonts w:ascii="Times New Roman" w:eastAsia="Times New Roman" w:hAnsi="Times New Roman" w:cs="Times New Roman"/>
          <w:snapToGrid w:val="0"/>
          <w:kern w:val="28"/>
        </w:rPr>
        <w:t xml:space="preserve"> </w:t>
      </w:r>
      <w:r w:rsidRPr="0024058D">
        <w:rPr>
          <w:rFonts w:ascii="Times New Roman" w:eastAsia="Times New Roman" w:hAnsi="Times New Roman" w:cs="Times New Roman"/>
          <w:snapToGrid w:val="0"/>
          <w:kern w:val="28"/>
        </w:rPr>
        <w:tab/>
      </w:r>
      <w:r>
        <w:rPr>
          <w:rFonts w:ascii="Times New Roman" w:eastAsia="Times New Roman" w:hAnsi="Times New Roman" w:cs="Times New Roman"/>
          <w:i/>
          <w:iCs/>
          <w:snapToGrid w:val="0"/>
          <w:spacing w:val="-2"/>
          <w:kern w:val="28"/>
        </w:rPr>
        <w:t>FCC Announces Two New Innovation Zones and Amends One Existing Innovation Zone for Program Experimental Licenses</w:t>
      </w:r>
      <w:r w:rsidRPr="0024058D">
        <w:rPr>
          <w:rFonts w:ascii="Times New Roman" w:eastAsia="Times New Roman" w:hAnsi="Times New Roman" w:cs="Times New Roman"/>
          <w:snapToGrid w:val="0"/>
          <w:spacing w:val="-2"/>
          <w:kern w:val="28"/>
        </w:rPr>
        <w:t xml:space="preserve">, </w:t>
      </w:r>
      <w:r w:rsidRPr="00953D4D">
        <w:rPr>
          <w:rFonts w:ascii="Times New Roman" w:eastAsia="Times New Roman" w:hAnsi="Times New Roman" w:cs="Times New Roman"/>
          <w:i/>
          <w:iCs/>
          <w:snapToGrid w:val="0"/>
          <w:spacing w:val="-2"/>
          <w:kern w:val="28"/>
        </w:rPr>
        <w:t>ET Docket No. 19-257</w:t>
      </w:r>
      <w:bookmarkEnd w:id="0"/>
      <w:r w:rsidR="00953D4D">
        <w:rPr>
          <w:rFonts w:ascii="Times New Roman" w:eastAsia="Times New Roman" w:hAnsi="Times New Roman" w:cs="Times New Roman"/>
          <w:snapToGrid w:val="0"/>
          <w:spacing w:val="-2"/>
          <w:kern w:val="28"/>
        </w:rPr>
        <w:t>.</w:t>
      </w:r>
    </w:p>
    <w:p w:rsidR="00A81CCB" w:rsidRPr="0024058D" w:rsidP="00A81CCB" w14:paraId="00B7944D" w14:textId="77777777">
      <w:pPr>
        <w:widowControl w:val="0"/>
        <w:spacing w:after="0" w:line="240" w:lineRule="auto"/>
        <w:ind w:left="720" w:hanging="720"/>
        <w:rPr>
          <w:rFonts w:ascii="Times New Roman" w:eastAsia="Times New Roman" w:hAnsi="Times New Roman" w:cs="Times New Roman"/>
          <w:snapToGrid w:val="0"/>
          <w:spacing w:val="-2"/>
          <w:kern w:val="28"/>
        </w:rPr>
      </w:pPr>
    </w:p>
    <w:p w:rsidR="009B2FE8" w:rsidP="003C0A8D" w14:paraId="71565B3C" w14:textId="0891F8FC">
      <w:pPr>
        <w:spacing w:after="120" w:line="240" w:lineRule="auto"/>
        <w:ind w:firstLine="720"/>
        <w:rPr>
          <w:rFonts w:ascii="Times New Roman" w:hAnsi="Times New Roman" w:cs="Times New Roman"/>
        </w:rPr>
      </w:pPr>
      <w:r w:rsidRPr="000653E3">
        <w:rPr>
          <w:rFonts w:ascii="Times New Roman" w:hAnsi="Times New Roman" w:cs="Times New Roman"/>
        </w:rPr>
        <w:t xml:space="preserve">Our 5G future is about connecting everything.  It is about moving to a new networked world that will </w:t>
      </w:r>
      <w:r w:rsidRPr="000653E3">
        <w:rPr>
          <w:rFonts w:ascii="Times New Roman" w:hAnsi="Times New Roman" w:cs="Times New Roman"/>
        </w:rPr>
        <w:t>open up</w:t>
      </w:r>
      <w:r w:rsidRPr="000653E3">
        <w:rPr>
          <w:rFonts w:ascii="Times New Roman" w:hAnsi="Times New Roman" w:cs="Times New Roman"/>
        </w:rPr>
        <w:t xml:space="preserve"> possibilities for communications that we cannot even fully imagine today.  By exponentially increasing the connections between people and things around us, this technology could become an input in everything we do—improving agriculture, education, healthcare, energy, transportation, and more.  </w:t>
      </w:r>
      <w:r>
        <w:rPr>
          <w:rFonts w:ascii="Times New Roman" w:hAnsi="Times New Roman" w:cs="Times New Roman"/>
        </w:rPr>
        <w:t xml:space="preserve">In </w:t>
      </w:r>
      <w:r>
        <w:rPr>
          <w:rFonts w:ascii="Times New Roman" w:hAnsi="Times New Roman" w:cs="Times New Roman"/>
        </w:rPr>
        <w:t xml:space="preserve">the United States </w:t>
      </w:r>
      <w:r>
        <w:rPr>
          <w:rFonts w:ascii="Times New Roman" w:hAnsi="Times New Roman" w:cs="Times New Roman"/>
        </w:rPr>
        <w:t>if we want to reap</w:t>
      </w:r>
      <w:r>
        <w:rPr>
          <w:rFonts w:ascii="Times New Roman" w:hAnsi="Times New Roman" w:cs="Times New Roman"/>
        </w:rPr>
        <w:t xml:space="preserve"> the full benefits of this 5G future, it is essential that we</w:t>
      </w:r>
      <w:r>
        <w:rPr>
          <w:rFonts w:ascii="Times New Roman" w:hAnsi="Times New Roman" w:cs="Times New Roman"/>
        </w:rPr>
        <w:t xml:space="preserve"> take action to advance our wireless leadership.  </w:t>
      </w:r>
    </w:p>
    <w:p w:rsidR="00722A44" w:rsidP="003C0A8D" w14:paraId="6AC575B2" w14:textId="6309928B">
      <w:pPr>
        <w:spacing w:after="120" w:line="240" w:lineRule="auto"/>
        <w:ind w:firstLine="720"/>
        <w:rPr>
          <w:rFonts w:ascii="Times New Roman" w:hAnsi="Times New Roman" w:cs="Times New Roman"/>
        </w:rPr>
      </w:pPr>
      <w:r>
        <w:rPr>
          <w:rFonts w:ascii="Times New Roman" w:hAnsi="Times New Roman" w:cs="Times New Roman"/>
        </w:rPr>
        <w:t>We are</w:t>
      </w:r>
      <w:r w:rsidR="006970E4">
        <w:rPr>
          <w:rFonts w:ascii="Times New Roman" w:hAnsi="Times New Roman" w:cs="Times New Roman"/>
        </w:rPr>
        <w:t xml:space="preserve"> </w:t>
      </w:r>
      <w:r w:rsidR="006970E4">
        <w:rPr>
          <w:rFonts w:ascii="Times New Roman" w:hAnsi="Times New Roman" w:cs="Times New Roman"/>
        </w:rPr>
        <w:t>taking action</w:t>
      </w:r>
      <w:r w:rsidR="006970E4">
        <w:rPr>
          <w:rFonts w:ascii="Times New Roman" w:hAnsi="Times New Roman" w:cs="Times New Roman"/>
        </w:rPr>
        <w:t xml:space="preserve"> </w:t>
      </w:r>
      <w:r>
        <w:rPr>
          <w:rFonts w:ascii="Times New Roman" w:hAnsi="Times New Roman" w:cs="Times New Roman"/>
        </w:rPr>
        <w:t xml:space="preserve">with our </w:t>
      </w:r>
      <w:r w:rsidR="006970E4">
        <w:rPr>
          <w:rFonts w:ascii="Times New Roman" w:hAnsi="Times New Roman" w:cs="Times New Roman"/>
        </w:rPr>
        <w:t xml:space="preserve">new focus on </w:t>
      </w:r>
      <w:r>
        <w:rPr>
          <w:rFonts w:ascii="Times New Roman" w:hAnsi="Times New Roman" w:cs="Times New Roman"/>
        </w:rPr>
        <w:t>mid-band spectrum.</w:t>
      </w:r>
      <w:r w:rsidR="006970E4">
        <w:rPr>
          <w:rFonts w:ascii="Times New Roman" w:hAnsi="Times New Roman" w:cs="Times New Roman"/>
        </w:rPr>
        <w:t xml:space="preserve">  </w:t>
      </w:r>
      <w:r>
        <w:rPr>
          <w:rFonts w:ascii="Times New Roman" w:hAnsi="Times New Roman" w:cs="Times New Roman"/>
        </w:rPr>
        <w:t xml:space="preserve">Last week, we granted more than 5,000 new mid-band licenses in the 3.7-3.98 GHz band.  In October, we will kick off another auction of prime mid-band spectrum for 5G in the 3.45-3.55 GHz band.  Moving down the spectrum chart, we’ve granted more than 250 spectrum licenses in the 2.5 GHz band to help address rural Tribal connectivity needs and expect to auction </w:t>
      </w:r>
      <w:r w:rsidR="00C524CA">
        <w:rPr>
          <w:rFonts w:ascii="Times New Roman" w:hAnsi="Times New Roman" w:cs="Times New Roman"/>
        </w:rPr>
        <w:t xml:space="preserve">the </w:t>
      </w:r>
      <w:r>
        <w:rPr>
          <w:rFonts w:ascii="Times New Roman" w:hAnsi="Times New Roman" w:cs="Times New Roman"/>
        </w:rPr>
        <w:t>remaining licenses after we complete the 3.45-3.55 GHz band</w:t>
      </w:r>
      <w:r w:rsidR="001F7BAF">
        <w:rPr>
          <w:rFonts w:ascii="Times New Roman" w:hAnsi="Times New Roman" w:cs="Times New Roman"/>
        </w:rPr>
        <w:t xml:space="preserve"> auction</w:t>
      </w:r>
      <w:r>
        <w:rPr>
          <w:rFonts w:ascii="Times New Roman" w:hAnsi="Times New Roman" w:cs="Times New Roman"/>
        </w:rPr>
        <w:t xml:space="preserve"> that will start in October.  </w:t>
      </w:r>
    </w:p>
    <w:p w:rsidR="006C53FD" w:rsidP="003C0A8D" w14:paraId="68695CBC" w14:textId="347BB315">
      <w:pPr>
        <w:spacing w:after="120" w:line="240" w:lineRule="auto"/>
        <w:ind w:firstLine="720"/>
        <w:rPr>
          <w:rFonts w:ascii="Times New Roman" w:hAnsi="Times New Roman" w:cs="Times New Roman"/>
        </w:rPr>
      </w:pPr>
      <w:r>
        <w:rPr>
          <w:rFonts w:ascii="Times New Roman" w:hAnsi="Times New Roman" w:cs="Times New Roman"/>
        </w:rPr>
        <w:t xml:space="preserve">We are taking action to prioritize 5G security and supply chain trust.  We published the first-ever list of communications equipment and services that pose an unacceptable risk to national security.  We’ve prohibited the use of </w:t>
      </w:r>
      <w:r w:rsidR="00BD699D">
        <w:rPr>
          <w:rFonts w:ascii="Times New Roman" w:hAnsi="Times New Roman" w:cs="Times New Roman"/>
        </w:rPr>
        <w:t xml:space="preserve">universal service </w:t>
      </w:r>
      <w:r>
        <w:rPr>
          <w:rFonts w:ascii="Times New Roman" w:hAnsi="Times New Roman" w:cs="Times New Roman"/>
        </w:rPr>
        <w:t xml:space="preserve">funds to purchase this equipment, and we are targeting </w:t>
      </w:r>
      <w:r w:rsidR="003D48C5">
        <w:rPr>
          <w:rFonts w:ascii="Times New Roman" w:hAnsi="Times New Roman" w:cs="Times New Roman"/>
        </w:rPr>
        <w:t>late October</w:t>
      </w:r>
      <w:r>
        <w:rPr>
          <w:rFonts w:ascii="Times New Roman" w:hAnsi="Times New Roman" w:cs="Times New Roman"/>
        </w:rPr>
        <w:t xml:space="preserve"> </w:t>
      </w:r>
      <w:r w:rsidR="00BD699D">
        <w:rPr>
          <w:rFonts w:ascii="Times New Roman" w:hAnsi="Times New Roman" w:cs="Times New Roman"/>
        </w:rPr>
        <w:t>to launch</w:t>
      </w:r>
      <w:r>
        <w:rPr>
          <w:rFonts w:ascii="Times New Roman" w:hAnsi="Times New Roman" w:cs="Times New Roman"/>
        </w:rPr>
        <w:t xml:space="preserve"> a program to </w:t>
      </w:r>
      <w:r w:rsidR="00BD699D">
        <w:rPr>
          <w:rFonts w:ascii="Times New Roman" w:hAnsi="Times New Roman" w:cs="Times New Roman"/>
        </w:rPr>
        <w:t xml:space="preserve">help carriers </w:t>
      </w:r>
      <w:r>
        <w:rPr>
          <w:rFonts w:ascii="Times New Roman" w:hAnsi="Times New Roman" w:cs="Times New Roman"/>
        </w:rPr>
        <w:t>replace this equipment to the extent that it is</w:t>
      </w:r>
      <w:r w:rsidR="00BD699D">
        <w:rPr>
          <w:rFonts w:ascii="Times New Roman" w:hAnsi="Times New Roman" w:cs="Times New Roman"/>
        </w:rPr>
        <w:t xml:space="preserve"> present</w:t>
      </w:r>
      <w:r>
        <w:rPr>
          <w:rFonts w:ascii="Times New Roman" w:hAnsi="Times New Roman" w:cs="Times New Roman"/>
        </w:rPr>
        <w:t xml:space="preserve"> in </w:t>
      </w:r>
      <w:r w:rsidR="00BD699D">
        <w:rPr>
          <w:rFonts w:ascii="Times New Roman" w:hAnsi="Times New Roman" w:cs="Times New Roman"/>
        </w:rPr>
        <w:t xml:space="preserve">their </w:t>
      </w:r>
      <w:r>
        <w:rPr>
          <w:rFonts w:ascii="Times New Roman" w:hAnsi="Times New Roman" w:cs="Times New Roman"/>
        </w:rPr>
        <w:t xml:space="preserve">networks today.  </w:t>
      </w:r>
    </w:p>
    <w:p w:rsidR="009B2FE8" w:rsidP="003C0A8D" w14:paraId="1F29C019" w14:textId="0147C4C7">
      <w:pPr>
        <w:spacing w:after="120" w:line="240" w:lineRule="auto"/>
        <w:ind w:firstLine="720"/>
        <w:rPr>
          <w:rFonts w:ascii="Times New Roman" w:hAnsi="Times New Roman" w:cs="Times New Roman"/>
        </w:rPr>
      </w:pPr>
      <w:r>
        <w:rPr>
          <w:rFonts w:ascii="Times New Roman" w:hAnsi="Times New Roman" w:cs="Times New Roman"/>
        </w:rPr>
        <w:t xml:space="preserve">We are taking action to support open and interoperable equipment for our 5G wireless world.   Earlier this year, we launched the first-ever inquiry exploring how we can accelerate the development and deployment of open radio access networks for 5G, known as Open RAN.  We created opportunities for carriers who want to transition to Open RAN as they replace insecure equipment in their networks to do so.  </w:t>
      </w:r>
      <w:r w:rsidR="00C524CA">
        <w:rPr>
          <w:rFonts w:ascii="Times New Roman" w:hAnsi="Times New Roman" w:cs="Times New Roman"/>
        </w:rPr>
        <w:t>L</w:t>
      </w:r>
      <w:r>
        <w:rPr>
          <w:rFonts w:ascii="Times New Roman" w:hAnsi="Times New Roman" w:cs="Times New Roman"/>
        </w:rPr>
        <w:t>ast month, the agency held its first-ever Open RAN Showcase, which gave network operators an opportunity to hear directly from vendors about the capabilities of open, interoperable, and standards-based 5G network equipment.</w:t>
      </w:r>
    </w:p>
    <w:p w:rsidR="008D179D" w:rsidP="003C0A8D" w14:paraId="230EE071" w14:textId="3954B772">
      <w:pPr>
        <w:spacing w:after="120" w:line="240" w:lineRule="auto"/>
        <w:ind w:firstLine="720"/>
        <w:rPr>
          <w:rFonts w:ascii="Times New Roman" w:hAnsi="Times New Roman" w:cs="Times New Roman"/>
        </w:rPr>
      </w:pPr>
      <w:r>
        <w:rPr>
          <w:rFonts w:ascii="Times New Roman" w:hAnsi="Times New Roman" w:cs="Times New Roman"/>
        </w:rPr>
        <w:t xml:space="preserve">And we </w:t>
      </w:r>
      <w:r w:rsidR="009B2FE8">
        <w:rPr>
          <w:rFonts w:ascii="Times New Roman" w:hAnsi="Times New Roman" w:cs="Times New Roman"/>
        </w:rPr>
        <w:t xml:space="preserve">are </w:t>
      </w:r>
      <w:r w:rsidR="006970E4">
        <w:rPr>
          <w:rFonts w:ascii="Times New Roman" w:hAnsi="Times New Roman" w:cs="Times New Roman"/>
        </w:rPr>
        <w:t xml:space="preserve">taking </w:t>
      </w:r>
      <w:r>
        <w:rPr>
          <w:rFonts w:ascii="Times New Roman" w:hAnsi="Times New Roman" w:cs="Times New Roman"/>
        </w:rPr>
        <w:t xml:space="preserve">more action today.  </w:t>
      </w:r>
      <w:r>
        <w:rPr>
          <w:rFonts w:ascii="Times New Roman" w:hAnsi="Times New Roman" w:cs="Times New Roman"/>
        </w:rPr>
        <w:t xml:space="preserve">We are establishing Innovation Zones that will support cutting-edge wireless research and development—including efforts to advance Open RAN.  </w:t>
      </w:r>
    </w:p>
    <w:p w:rsidR="006970E4" w:rsidP="003C0A8D" w14:paraId="0FCE9AB1" w14:textId="020E7041">
      <w:pPr>
        <w:spacing w:after="120" w:line="240" w:lineRule="auto"/>
        <w:ind w:firstLine="720"/>
        <w:rPr>
          <w:rFonts w:ascii="Times New Roman" w:hAnsi="Times New Roman" w:cs="Times New Roman"/>
        </w:rPr>
      </w:pPr>
      <w:r>
        <w:rPr>
          <w:rFonts w:ascii="Times New Roman" w:hAnsi="Times New Roman" w:cs="Times New Roman"/>
        </w:rPr>
        <w:t>How does this work?  The FCC’s experimental licensing rules have long provided a platform for innovation.  Experimental licensing allows research</w:t>
      </w:r>
      <w:r w:rsidR="00745BA4">
        <w:rPr>
          <w:rFonts w:ascii="Times New Roman" w:hAnsi="Times New Roman" w:cs="Times New Roman"/>
        </w:rPr>
        <w:t xml:space="preserve">ers to develop and test wireless systems without the cost of getting a commercial license.  It’s a terrific way to foster innovation.  But historically researchers have had to apply for an experimental license for each new test they want to run.  </w:t>
      </w:r>
      <w:r w:rsidR="00745BA4">
        <w:rPr>
          <w:rFonts w:ascii="Times New Roman" w:hAnsi="Times New Roman" w:cs="Times New Roman"/>
        </w:rPr>
        <w:t>So</w:t>
      </w:r>
      <w:r w:rsidR="00745BA4">
        <w:rPr>
          <w:rFonts w:ascii="Times New Roman" w:hAnsi="Times New Roman" w:cs="Times New Roman"/>
        </w:rPr>
        <w:t xml:space="preserve"> research institutions, manufacturers, and other large entities </w:t>
      </w:r>
      <w:r w:rsidR="006C53FD">
        <w:rPr>
          <w:rFonts w:ascii="Times New Roman" w:hAnsi="Times New Roman" w:cs="Times New Roman"/>
        </w:rPr>
        <w:t>would file to get a program license instead, which authorize</w:t>
      </w:r>
      <w:r w:rsidR="00C0598E">
        <w:rPr>
          <w:rFonts w:ascii="Times New Roman" w:hAnsi="Times New Roman" w:cs="Times New Roman"/>
        </w:rPr>
        <w:t>s</w:t>
      </w:r>
      <w:r w:rsidR="006C53FD">
        <w:rPr>
          <w:rFonts w:ascii="Times New Roman" w:hAnsi="Times New Roman" w:cs="Times New Roman"/>
        </w:rPr>
        <w:t xml:space="preserve"> them to conduct a range of experiments within facilities under their control without seeking an individual experimental license for each one.</w:t>
      </w:r>
    </w:p>
    <w:p w:rsidR="00A81CCB" w:rsidP="003C0A8D" w14:paraId="0B841EBA" w14:textId="1ACFDA61">
      <w:pPr>
        <w:spacing w:after="120" w:line="240" w:lineRule="auto"/>
        <w:ind w:firstLine="720"/>
        <w:rPr>
          <w:rFonts w:ascii="Times New Roman" w:hAnsi="Times New Roman" w:cs="Times New Roman"/>
        </w:rPr>
      </w:pPr>
      <w:r>
        <w:rPr>
          <w:rFonts w:ascii="Times New Roman" w:hAnsi="Times New Roman" w:cs="Times New Roman"/>
        </w:rPr>
        <w:t>Innovation Zones take this concept and crank up the possibilities.  That’s because they are city-scale testbeds that make it possible for anyone with a program license to show up an</w:t>
      </w:r>
      <w:r w:rsidR="006C53FD">
        <w:rPr>
          <w:rFonts w:ascii="Times New Roman" w:hAnsi="Times New Roman" w:cs="Times New Roman"/>
        </w:rPr>
        <w:t>d</w:t>
      </w:r>
      <w:r>
        <w:rPr>
          <w:rFonts w:ascii="Times New Roman" w:hAnsi="Times New Roman" w:cs="Times New Roman"/>
        </w:rPr>
        <w:t xml:space="preserve"> conduct </w:t>
      </w:r>
      <w:r w:rsidR="00D12469">
        <w:rPr>
          <w:rFonts w:ascii="Times New Roman" w:hAnsi="Times New Roman" w:cs="Times New Roman"/>
        </w:rPr>
        <w:t xml:space="preserve">experiments.  They make opportunities for innovation accessible to both large entities and </w:t>
      </w:r>
      <w:r w:rsidR="00172AFF">
        <w:rPr>
          <w:rFonts w:ascii="Times New Roman" w:hAnsi="Times New Roman" w:cs="Times New Roman"/>
        </w:rPr>
        <w:t>small players</w:t>
      </w:r>
      <w:r w:rsidR="00D12469">
        <w:rPr>
          <w:rFonts w:ascii="Times New Roman" w:hAnsi="Times New Roman" w:cs="Times New Roman"/>
        </w:rPr>
        <w:t xml:space="preserve">.  Plus, they make it possible to develop products in real-world environments at a scale no laboratory could provide.  </w:t>
      </w:r>
    </w:p>
    <w:p w:rsidR="00D12469" w:rsidP="003C0A8D" w14:paraId="20E4087E" w14:textId="1EE504CC">
      <w:pPr>
        <w:spacing w:after="120" w:line="240" w:lineRule="auto"/>
        <w:ind w:firstLine="720"/>
        <w:rPr>
          <w:rFonts w:ascii="Times New Roman" w:hAnsi="Times New Roman" w:cs="Times New Roman"/>
        </w:rPr>
      </w:pPr>
      <w:r>
        <w:rPr>
          <w:rFonts w:ascii="Times New Roman" w:hAnsi="Times New Roman" w:cs="Times New Roman"/>
        </w:rPr>
        <w:t xml:space="preserve">Today we establish two </w:t>
      </w:r>
      <w:r>
        <w:rPr>
          <w:rFonts w:ascii="Times New Roman" w:hAnsi="Times New Roman" w:cs="Times New Roman"/>
        </w:rPr>
        <w:t>new Innovation</w:t>
      </w:r>
      <w:r>
        <w:rPr>
          <w:rFonts w:ascii="Times New Roman" w:hAnsi="Times New Roman" w:cs="Times New Roman"/>
        </w:rPr>
        <w:t xml:space="preserve"> Zones.  The Boston Innovation Zone, split between two campuses of Northeastern University, will allow for testing in dense urban and suburban environments</w:t>
      </w:r>
      <w:r>
        <w:rPr>
          <w:rFonts w:ascii="Times New Roman" w:hAnsi="Times New Roman" w:cs="Times New Roman"/>
        </w:rPr>
        <w:t>.  It also will</w:t>
      </w:r>
      <w:r>
        <w:rPr>
          <w:rFonts w:ascii="Times New Roman" w:hAnsi="Times New Roman" w:cs="Times New Roman"/>
        </w:rPr>
        <w:t xml:space="preserve"> support the transition of the </w:t>
      </w:r>
      <w:r w:rsidRPr="00264635">
        <w:rPr>
          <w:rFonts w:ascii="Times New Roman" w:hAnsi="Times New Roman" w:cs="Times New Roman"/>
        </w:rPr>
        <w:t xml:space="preserve">Defense Advanced Research Projects Agency’s (DARPA) </w:t>
      </w:r>
      <w:r w:rsidRPr="00264635">
        <w:rPr>
          <w:rFonts w:ascii="Times New Roman" w:hAnsi="Times New Roman" w:cs="Times New Roman"/>
        </w:rPr>
        <w:t>Colosseum network emulator</w:t>
      </w:r>
      <w:r>
        <w:rPr>
          <w:rFonts w:ascii="Times New Roman" w:hAnsi="Times New Roman" w:cs="Times New Roman"/>
        </w:rPr>
        <w:t xml:space="preserve"> to a </w:t>
      </w:r>
      <w:r w:rsidRPr="00264635">
        <w:rPr>
          <w:rFonts w:ascii="Times New Roman" w:hAnsi="Times New Roman" w:cs="Times New Roman"/>
        </w:rPr>
        <w:t xml:space="preserve">shared platform, usable by the </w:t>
      </w:r>
      <w:r>
        <w:rPr>
          <w:rFonts w:ascii="Times New Roman" w:hAnsi="Times New Roman" w:cs="Times New Roman"/>
        </w:rPr>
        <w:t xml:space="preserve">broader </w:t>
      </w:r>
      <w:r w:rsidRPr="00264635">
        <w:rPr>
          <w:rFonts w:ascii="Times New Roman" w:hAnsi="Times New Roman" w:cs="Times New Roman"/>
        </w:rPr>
        <w:t xml:space="preserve">research community. </w:t>
      </w:r>
      <w:r>
        <w:rPr>
          <w:rFonts w:ascii="Times New Roman" w:hAnsi="Times New Roman" w:cs="Times New Roman"/>
        </w:rPr>
        <w:t xml:space="preserve"> </w:t>
      </w:r>
      <w:r w:rsidRPr="00264635">
        <w:rPr>
          <w:rFonts w:ascii="Times New Roman" w:hAnsi="Times New Roman" w:cs="Times New Roman"/>
        </w:rPr>
        <w:t xml:space="preserve">The Raleigh Innovation Zone, in collaboration with North Carolina State University, will house </w:t>
      </w:r>
      <w:r w:rsidR="0073383F">
        <w:rPr>
          <w:rFonts w:ascii="Times New Roman" w:hAnsi="Times New Roman" w:cs="Times New Roman"/>
        </w:rPr>
        <w:t xml:space="preserve">the </w:t>
      </w:r>
      <w:r w:rsidRPr="00264635">
        <w:rPr>
          <w:rFonts w:ascii="Times New Roman" w:hAnsi="Times New Roman" w:cs="Times New Roman"/>
        </w:rPr>
        <w:t>Aerial Experimentation and Research Platform for Advanced Wireless</w:t>
      </w:r>
      <w:r w:rsidR="0073383F">
        <w:rPr>
          <w:rFonts w:ascii="Times New Roman" w:hAnsi="Times New Roman" w:cs="Times New Roman"/>
        </w:rPr>
        <w:t xml:space="preserve">, </w:t>
      </w:r>
      <w:r>
        <w:rPr>
          <w:rFonts w:ascii="Times New Roman" w:hAnsi="Times New Roman" w:cs="Times New Roman"/>
        </w:rPr>
        <w:t xml:space="preserve">which will </w:t>
      </w:r>
      <w:r w:rsidRPr="00264635">
        <w:rPr>
          <w:rFonts w:ascii="Times New Roman" w:hAnsi="Times New Roman" w:cs="Times New Roman"/>
        </w:rPr>
        <w:t xml:space="preserve">focus on new use cases and </w:t>
      </w:r>
      <w:r w:rsidR="00172AFF">
        <w:rPr>
          <w:rFonts w:ascii="Times New Roman" w:hAnsi="Times New Roman" w:cs="Times New Roman"/>
        </w:rPr>
        <w:t>things like developing</w:t>
      </w:r>
      <w:r>
        <w:rPr>
          <w:rFonts w:ascii="Times New Roman" w:hAnsi="Times New Roman" w:cs="Times New Roman"/>
        </w:rPr>
        <w:t xml:space="preserve"> flying 5G base stations to </w:t>
      </w:r>
      <w:r w:rsidR="00172AFF">
        <w:rPr>
          <w:rFonts w:ascii="Times New Roman" w:hAnsi="Times New Roman" w:cs="Times New Roman"/>
        </w:rPr>
        <w:t>support</w:t>
      </w:r>
      <w:r>
        <w:rPr>
          <w:rFonts w:ascii="Times New Roman" w:hAnsi="Times New Roman" w:cs="Times New Roman"/>
        </w:rPr>
        <w:t xml:space="preserve"> wireless connectivity</w:t>
      </w:r>
      <w:r w:rsidRPr="00264635">
        <w:rPr>
          <w:rFonts w:ascii="Times New Roman" w:hAnsi="Times New Roman" w:cs="Times New Roman"/>
        </w:rPr>
        <w:t xml:space="preserve">.  </w:t>
      </w:r>
    </w:p>
    <w:p w:rsidR="00C524CA" w:rsidP="003C0A8D" w14:paraId="13422598" w14:textId="56B7157A">
      <w:pPr>
        <w:spacing w:after="120" w:line="240" w:lineRule="auto"/>
        <w:ind w:firstLine="720"/>
        <w:rPr>
          <w:rFonts w:ascii="Times New Roman" w:hAnsi="Times New Roman" w:cs="Times New Roman"/>
        </w:rPr>
      </w:pPr>
      <w:r>
        <w:rPr>
          <w:rFonts w:ascii="Times New Roman" w:hAnsi="Times New Roman" w:cs="Times New Roman"/>
        </w:rPr>
        <w:t xml:space="preserve">But </w:t>
      </w:r>
      <w:r w:rsidR="0073383F">
        <w:rPr>
          <w:rFonts w:ascii="Times New Roman" w:hAnsi="Times New Roman" w:cs="Times New Roman"/>
        </w:rPr>
        <w:t>our efforts are not</w:t>
      </w:r>
      <w:r>
        <w:rPr>
          <w:rFonts w:ascii="Times New Roman" w:hAnsi="Times New Roman" w:cs="Times New Roman"/>
        </w:rPr>
        <w:t xml:space="preserve"> limited to these new zones in Boston and Raleigh.  That’s because today we </w:t>
      </w:r>
      <w:r w:rsidR="00A81CCB">
        <w:rPr>
          <w:rFonts w:ascii="Times New Roman" w:hAnsi="Times New Roman" w:cs="Times New Roman"/>
        </w:rPr>
        <w:t>also increase the footprint of our existing Innovation Zone in New York City</w:t>
      </w:r>
      <w:r w:rsidR="006C53FD">
        <w:rPr>
          <w:rFonts w:ascii="Times New Roman" w:hAnsi="Times New Roman" w:cs="Times New Roman"/>
        </w:rPr>
        <w:t>, which supports the Cloud Enhanced Open Software Defined Mobile Wireless Testbed for City-Scale Deployment.  This will create more opportunities to explore edge computing and how it can be leveraged for the emerging internet of things</w:t>
      </w:r>
      <w:r w:rsidR="003C0A8D">
        <w:rPr>
          <w:rFonts w:ascii="Times New Roman" w:hAnsi="Times New Roman" w:cs="Times New Roman"/>
        </w:rPr>
        <w:t>.</w:t>
      </w:r>
    </w:p>
    <w:p w:rsidR="00B94BA6" w:rsidP="003C0A8D" w14:paraId="7CE0504D" w14:textId="48BFC016">
      <w:pPr>
        <w:spacing w:after="120" w:line="240" w:lineRule="auto"/>
        <w:ind w:firstLine="720"/>
        <w:rPr>
          <w:rFonts w:ascii="Times New Roman" w:hAnsi="Times New Roman" w:cs="Times New Roman"/>
        </w:rPr>
      </w:pPr>
      <w:r>
        <w:rPr>
          <w:rFonts w:ascii="Times New Roman" w:hAnsi="Times New Roman" w:cs="Times New Roman"/>
        </w:rPr>
        <w:t>Taken together, these initiatives will support a range of new innovations and experimentation in next generation ultra-high-bandwidth and low-latency wireless communications.  We also are leveraging these testbeds to advance ongoing work to develop Open RAN.  Doing this now will help ensure that this technology develops here, on our shores.  This, in turn, could mean more competition and security in network equipment for 5G service and beyond.  It’s a way to turn up the innovation and supercharge competition and vendor diversity in the 5G supply chain.</w:t>
      </w:r>
    </w:p>
    <w:p w:rsidR="00A81CCB" w:rsidP="003C0A8D" w14:paraId="033AC884" w14:textId="7F38F2DD">
      <w:pPr>
        <w:spacing w:after="120" w:line="240" w:lineRule="auto"/>
        <w:ind w:firstLine="720"/>
        <w:rPr>
          <w:rFonts w:ascii="Times New Roman" w:hAnsi="Times New Roman" w:cs="Times New Roman"/>
        </w:rPr>
      </w:pPr>
      <w:r>
        <w:rPr>
          <w:rFonts w:ascii="Times New Roman" w:hAnsi="Times New Roman" w:cs="Times New Roman"/>
        </w:rPr>
        <w:t xml:space="preserve">I’m proud the FCC </w:t>
      </w:r>
      <w:r w:rsidR="00172AFF">
        <w:rPr>
          <w:rFonts w:ascii="Times New Roman" w:hAnsi="Times New Roman" w:cs="Times New Roman"/>
        </w:rPr>
        <w:t xml:space="preserve">can </w:t>
      </w:r>
      <w:r>
        <w:rPr>
          <w:rFonts w:ascii="Times New Roman" w:hAnsi="Times New Roman" w:cs="Times New Roman"/>
        </w:rPr>
        <w:t xml:space="preserve">do this.  I’m also proud that we have collaborated with our federal partners to make </w:t>
      </w:r>
      <w:r w:rsidR="00172AFF">
        <w:rPr>
          <w:rFonts w:ascii="Times New Roman" w:hAnsi="Times New Roman" w:cs="Times New Roman"/>
        </w:rPr>
        <w:t>it</w:t>
      </w:r>
      <w:r>
        <w:rPr>
          <w:rFonts w:ascii="Times New Roman" w:hAnsi="Times New Roman" w:cs="Times New Roman"/>
        </w:rPr>
        <w:t xml:space="preserve"> happen.  This effort builds on the Spectrum Innovation Initiative Memorandum of Understanding I signed in </w:t>
      </w:r>
      <w:r>
        <w:rPr>
          <w:rFonts w:ascii="Times New Roman" w:hAnsi="Times New Roman" w:cs="Times New Roman"/>
        </w:rPr>
        <w:t>February with our partners from the National Science Foundation and the National Telecommunications and Information Administration</w:t>
      </w:r>
      <w:r>
        <w:rPr>
          <w:rFonts w:ascii="Times New Roman" w:hAnsi="Times New Roman" w:cs="Times New Roman"/>
        </w:rPr>
        <w:t xml:space="preserve">.  I especially want to thank the National Science Foundation for coordinating these Innovation Zones through its Platforms for Advanced Wireless Research Program.  </w:t>
      </w:r>
      <w:r>
        <w:rPr>
          <w:rFonts w:ascii="Times New Roman" w:hAnsi="Times New Roman" w:cs="Times New Roman"/>
        </w:rPr>
        <w:t xml:space="preserve"> </w:t>
      </w:r>
    </w:p>
    <w:p w:rsidR="00A81CCB" w:rsidP="003C0A8D" w14:paraId="6E1ACEB8" w14:textId="46CA178C">
      <w:pPr>
        <w:spacing w:after="120" w:line="240" w:lineRule="auto"/>
        <w:ind w:firstLine="720"/>
        <w:rPr>
          <w:rFonts w:ascii="Times New Roman" w:hAnsi="Times New Roman" w:cs="Times New Roman"/>
        </w:rPr>
      </w:pPr>
      <w:r>
        <w:rPr>
          <w:rFonts w:ascii="Times New Roman" w:hAnsi="Times New Roman" w:cs="Times New Roman"/>
        </w:rPr>
        <w:t xml:space="preserve">This is a big deal.  </w:t>
      </w:r>
      <w:r w:rsidRPr="00D07CCE">
        <w:rPr>
          <w:rFonts w:ascii="Times New Roman" w:hAnsi="Times New Roman" w:cs="Times New Roman"/>
        </w:rPr>
        <w:t xml:space="preserve">History tells us that when you give innovators in the United States </w:t>
      </w:r>
      <w:r w:rsidR="0073383F">
        <w:rPr>
          <w:rFonts w:ascii="Times New Roman" w:hAnsi="Times New Roman" w:cs="Times New Roman"/>
        </w:rPr>
        <w:t>sandboxes</w:t>
      </w:r>
      <w:r w:rsidRPr="00D07CCE">
        <w:rPr>
          <w:rFonts w:ascii="Times New Roman" w:hAnsi="Times New Roman" w:cs="Times New Roman"/>
        </w:rPr>
        <w:t xml:space="preserve"> to test new ideas, good things follow.  Here’s hoping that creating </w:t>
      </w:r>
      <w:r w:rsidR="0073383F">
        <w:rPr>
          <w:rFonts w:ascii="Times New Roman" w:hAnsi="Times New Roman" w:cs="Times New Roman"/>
        </w:rPr>
        <w:t xml:space="preserve">these Innovation Zones </w:t>
      </w:r>
      <w:r w:rsidRPr="00D07CCE">
        <w:rPr>
          <w:rFonts w:ascii="Times New Roman" w:hAnsi="Times New Roman" w:cs="Times New Roman"/>
        </w:rPr>
        <w:t xml:space="preserve">will unlock new breakthroughs in </w:t>
      </w:r>
      <w:r>
        <w:rPr>
          <w:rFonts w:ascii="Times New Roman" w:hAnsi="Times New Roman" w:cs="Times New Roman"/>
        </w:rPr>
        <w:t>advanced wireless</w:t>
      </w:r>
      <w:r w:rsidRPr="00D07CCE">
        <w:rPr>
          <w:rFonts w:ascii="Times New Roman" w:hAnsi="Times New Roman" w:cs="Times New Roman"/>
        </w:rPr>
        <w:t xml:space="preserve"> technology</w:t>
      </w:r>
      <w:r w:rsidR="0073383F">
        <w:rPr>
          <w:rFonts w:ascii="Times New Roman" w:hAnsi="Times New Roman" w:cs="Times New Roman"/>
        </w:rPr>
        <w:t xml:space="preserve"> and Open RAN</w:t>
      </w:r>
      <w:r w:rsidRPr="00D07CCE">
        <w:rPr>
          <w:rFonts w:ascii="Times New Roman" w:hAnsi="Times New Roman" w:cs="Times New Roman"/>
        </w:rPr>
        <w:t>.</w:t>
      </w:r>
      <w:r>
        <w:rPr>
          <w:rFonts w:ascii="Times New Roman" w:hAnsi="Times New Roman" w:cs="Times New Roman"/>
        </w:rPr>
        <w:t xml:space="preserve">  I</w:t>
      </w:r>
      <w:r w:rsidR="0073383F">
        <w:rPr>
          <w:rFonts w:ascii="Times New Roman" w:hAnsi="Times New Roman" w:cs="Times New Roman"/>
        </w:rPr>
        <w:t xml:space="preserve"> know I’m</w:t>
      </w:r>
      <w:r>
        <w:rPr>
          <w:rFonts w:ascii="Times New Roman" w:hAnsi="Times New Roman" w:cs="Times New Roman"/>
        </w:rPr>
        <w:t xml:space="preserve"> excited to see what comes next.</w:t>
      </w:r>
    </w:p>
    <w:p w:rsidR="00C524CA" w:rsidP="003C0A8D" w14:paraId="27A484F2" w14:textId="490F691D">
      <w:pPr>
        <w:spacing w:after="120" w:line="240" w:lineRule="auto"/>
        <w:ind w:firstLine="720"/>
        <w:rPr>
          <w:rFonts w:ascii="Times New Roman" w:hAnsi="Times New Roman" w:cs="Times New Roman"/>
        </w:rPr>
      </w:pPr>
      <w:r>
        <w:rPr>
          <w:rFonts w:ascii="Times New Roman" w:hAnsi="Times New Roman" w:cs="Times New Roman"/>
        </w:rPr>
        <w:t xml:space="preserve">Thank you to the staff working on this all-hands effort, including </w:t>
      </w:r>
      <w:r w:rsidRPr="006520A7">
        <w:rPr>
          <w:rFonts w:ascii="Times New Roman" w:hAnsi="Times New Roman" w:cs="Times New Roman"/>
        </w:rPr>
        <w:t>Martin Doczkat, Michael Ha, Kevin Holmes, Ira Keltz, Jamison Prime, Ron Repasi, Tony Serafini, and Tom Struble from the Office of Engineering and Technology; Linda Chang, Charles Mathias, Roger Noel, and Joel Taubenblatt from the Wireless Telecommunications Bureau; Kate Matraves from the Office of Economics and Analytics; and Deb</w:t>
      </w:r>
      <w:r>
        <w:rPr>
          <w:rFonts w:ascii="Times New Roman" w:hAnsi="Times New Roman" w:cs="Times New Roman"/>
        </w:rPr>
        <w:t>ra</w:t>
      </w:r>
      <w:r w:rsidRPr="006520A7">
        <w:rPr>
          <w:rFonts w:ascii="Times New Roman" w:hAnsi="Times New Roman" w:cs="Times New Roman"/>
        </w:rPr>
        <w:t xml:space="preserve"> Broderson and David Horowitz from the Office of General Counsel.</w:t>
      </w:r>
    </w:p>
    <w:p w:rsidR="00C524CA" w:rsidRPr="00A81CCB" w:rsidP="00C524CA" w14:paraId="6D8D0DDB" w14:textId="77777777">
      <w:pPr>
        <w:rPr>
          <w:rFonts w:ascii="Times New Roman" w:hAnsi="Times New Roman" w:cs="Times New Roman"/>
        </w:rPr>
      </w:pPr>
    </w:p>
    <w:p w:rsidR="00E52B09" w:rsidRPr="00A81CCB" w14:paraId="4CC8A2C2" w14:textId="77777777">
      <w:pPr>
        <w:rPr>
          <w:rFonts w:ascii="Times New Roman" w:hAnsi="Times New Roman" w:cs="Times New Roman"/>
        </w:rPr>
      </w:pPr>
    </w:p>
    <w:sectPr w:rsidSect="00F56925">
      <w:headerReference w:type="default" r:id="rId4"/>
      <w:foot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6925" w:rsidP="00F56925" w14:paraId="159A7182"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33DC" w:rsidRPr="009233DC" w:rsidP="009233DC" w14:paraId="7C887815" w14:textId="565597C6">
    <w:pPr>
      <w:pStyle w:val="Header"/>
      <w:rPr>
        <w:rFonts w:ascii="Times New Roman" w:hAnsi="Times New Roman" w:cs="Times New Roman"/>
        <w:b/>
        <w:bCs/>
      </w:rPr>
    </w:pPr>
    <w:r w:rsidRPr="009233DC">
      <w:rPr>
        <w:rFonts w:ascii="Times New Roman" w:hAnsi="Times New Roman" w:cs="Times New Roman"/>
        <w:b/>
        <w:bCs/>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9233DC">
      <w:rPr>
        <w:rFonts w:ascii="Times New Roman" w:hAnsi="Times New Roman" w:cs="Times New Roman"/>
        <w:b/>
        <w:bCs/>
      </w:rPr>
      <w:tab/>
      <w:t>Federal Communications Commission</w:t>
    </w:r>
    <w:r w:rsidRPr="009233DC">
      <w:rPr>
        <w:rFonts w:ascii="Times New Roman" w:hAnsi="Times New Roman" w:cs="Times New Roman"/>
        <w:b/>
        <w:bCs/>
      </w:rPr>
      <w:tab/>
      <w:t>FCC 21-</w:t>
    </w:r>
    <w:r>
      <w:rPr>
        <w:rFonts w:ascii="Times New Roman" w:hAnsi="Times New Roman" w:cs="Times New Roman"/>
        <w:b/>
        <w:bCs/>
      </w:rPr>
      <w:t>92</w:t>
    </w:r>
  </w:p>
  <w:p w:rsidR="009233DC" w14:paraId="6301E2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6925" w:rsidRPr="00F56925" w:rsidP="00F56925" w14:paraId="227E0E18" w14:textId="367DB132">
    <w:pPr>
      <w:widowControl w:val="0"/>
      <w:pBdr>
        <w:bottom w:val="single" w:sz="12" w:space="1" w:color="auto"/>
      </w:pBdr>
      <w:tabs>
        <w:tab w:val="center" w:pos="4680"/>
        <w:tab w:val="right" w:pos="9360"/>
      </w:tabs>
      <w:rPr>
        <w:rFonts w:ascii="Times New Roman" w:hAnsi="Times New Roman" w:cs="Times New Roman"/>
        <w:b/>
        <w:snapToGrid w:val="0"/>
        <w:kern w:val="28"/>
      </w:rPr>
    </w:pPr>
    <w:r w:rsidRPr="00F56925">
      <w:rPr>
        <w:rFonts w:ascii="Times New Roman" w:hAnsi="Times New Roman" w:cs="Times New Roman"/>
        <w:b/>
        <w:snapToGrid w:val="0"/>
        <w:kern w:val="28"/>
      </w:rPr>
      <w:tab/>
      <w:t>Federal Communications Commission</w:t>
    </w:r>
    <w:r w:rsidRPr="00F56925">
      <w:rPr>
        <w:rFonts w:ascii="Times New Roman" w:hAnsi="Times New Roman" w:cs="Times New Roman"/>
        <w:b/>
        <w:snapToGrid w:val="0"/>
        <w:kern w:val="28"/>
      </w:rPr>
      <w:tab/>
    </w:r>
    <w:r>
      <w:rPr>
        <w:rFonts w:ascii="Times New Roman" w:hAnsi="Times New Roman" w:cs="Times New Roman"/>
        <w:b/>
        <w:snapToGrid w:val="0"/>
        <w:kern w:val="28"/>
      </w:rPr>
      <w:t>FCC 21-92</w:t>
    </w:r>
  </w:p>
  <w:p w:rsidR="00F56925" w14:paraId="799AFFD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CB"/>
    <w:rsid w:val="000653E3"/>
    <w:rsid w:val="00111C9F"/>
    <w:rsid w:val="00172AFF"/>
    <w:rsid w:val="001F7BAF"/>
    <w:rsid w:val="0024058D"/>
    <w:rsid w:val="00264635"/>
    <w:rsid w:val="002C302D"/>
    <w:rsid w:val="003C0A8D"/>
    <w:rsid w:val="003C45C5"/>
    <w:rsid w:val="003D48C5"/>
    <w:rsid w:val="003D5DFF"/>
    <w:rsid w:val="0056420C"/>
    <w:rsid w:val="00567759"/>
    <w:rsid w:val="005F6DD3"/>
    <w:rsid w:val="006520A7"/>
    <w:rsid w:val="006970E4"/>
    <w:rsid w:val="006C53FD"/>
    <w:rsid w:val="00722A44"/>
    <w:rsid w:val="0073383F"/>
    <w:rsid w:val="00745BA4"/>
    <w:rsid w:val="008D179D"/>
    <w:rsid w:val="009126F5"/>
    <w:rsid w:val="009233DC"/>
    <w:rsid w:val="00953D4D"/>
    <w:rsid w:val="009B2FE8"/>
    <w:rsid w:val="00A81CCB"/>
    <w:rsid w:val="00B94BA6"/>
    <w:rsid w:val="00BD582C"/>
    <w:rsid w:val="00BD699D"/>
    <w:rsid w:val="00C0598E"/>
    <w:rsid w:val="00C524CA"/>
    <w:rsid w:val="00D07CCE"/>
    <w:rsid w:val="00D12469"/>
    <w:rsid w:val="00DC7F1E"/>
    <w:rsid w:val="00E52B09"/>
    <w:rsid w:val="00F569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378F2E"/>
  <w15:chartTrackingRefBased/>
  <w15:docId w15:val="{CCF203B2-1D49-CB4A-B1D4-25CDBE2E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81CC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1CCB"/>
    <w:pPr>
      <w:tabs>
        <w:tab w:val="center" w:pos="4680"/>
        <w:tab w:val="right" w:pos="9360"/>
      </w:tabs>
      <w:spacing w:after="0" w:line="240" w:lineRule="auto"/>
    </w:pPr>
  </w:style>
  <w:style w:type="character" w:customStyle="1" w:styleId="HeaderChar">
    <w:name w:val="Header Char"/>
    <w:basedOn w:val="DefaultParagraphFont"/>
    <w:link w:val="Header"/>
    <w:rsid w:val="00A81CCB"/>
    <w:rPr>
      <w:sz w:val="22"/>
      <w:szCs w:val="22"/>
    </w:rPr>
  </w:style>
  <w:style w:type="character" w:styleId="CommentReference">
    <w:name w:val="annotation reference"/>
    <w:basedOn w:val="DefaultParagraphFont"/>
    <w:uiPriority w:val="99"/>
    <w:semiHidden/>
    <w:unhideWhenUsed/>
    <w:rsid w:val="00A81CCB"/>
    <w:rPr>
      <w:sz w:val="16"/>
      <w:szCs w:val="16"/>
    </w:rPr>
  </w:style>
  <w:style w:type="paragraph" w:styleId="CommentText">
    <w:name w:val="annotation text"/>
    <w:basedOn w:val="Normal"/>
    <w:link w:val="CommentTextChar"/>
    <w:uiPriority w:val="99"/>
    <w:semiHidden/>
    <w:unhideWhenUsed/>
    <w:rsid w:val="00A81CCB"/>
    <w:pPr>
      <w:spacing w:line="240" w:lineRule="auto"/>
    </w:pPr>
    <w:rPr>
      <w:sz w:val="20"/>
      <w:szCs w:val="20"/>
    </w:rPr>
  </w:style>
  <w:style w:type="character" w:customStyle="1" w:styleId="CommentTextChar">
    <w:name w:val="Comment Text Char"/>
    <w:basedOn w:val="DefaultParagraphFont"/>
    <w:link w:val="CommentText"/>
    <w:uiPriority w:val="99"/>
    <w:semiHidden/>
    <w:rsid w:val="00A81CCB"/>
    <w:rPr>
      <w:sz w:val="20"/>
      <w:szCs w:val="20"/>
    </w:rPr>
  </w:style>
  <w:style w:type="paragraph" w:styleId="Footer">
    <w:name w:val="footer"/>
    <w:basedOn w:val="Normal"/>
    <w:link w:val="FooterChar"/>
    <w:uiPriority w:val="99"/>
    <w:unhideWhenUsed/>
    <w:rsid w:val="00A81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CCB"/>
    <w:rPr>
      <w:sz w:val="22"/>
      <w:szCs w:val="22"/>
    </w:rPr>
  </w:style>
  <w:style w:type="paragraph" w:styleId="BalloonText">
    <w:name w:val="Balloon Text"/>
    <w:basedOn w:val="Normal"/>
    <w:link w:val="BalloonTextChar"/>
    <w:uiPriority w:val="99"/>
    <w:semiHidden/>
    <w:unhideWhenUsed/>
    <w:rsid w:val="003C0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