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5366A0" w:rsidRPr="00AD20FE" w:rsidP="005366A0" w14:paraId="40490F24" w14:textId="6E24492F">
      <w:pPr>
        <w:jc w:val="center"/>
        <w:rPr>
          <w:b/>
          <w:bCs/>
          <w:sz w:val="22"/>
          <w:szCs w:val="22"/>
        </w:rPr>
      </w:pPr>
      <w:r w:rsidRPr="00AD20FE">
        <w:rPr>
          <w:b/>
          <w:bCs/>
          <w:sz w:val="22"/>
          <w:szCs w:val="22"/>
        </w:rPr>
        <w:t>STATEMENT OF</w:t>
      </w:r>
      <w:r w:rsidRPr="00AD20FE" w:rsidR="005037A9">
        <w:rPr>
          <w:b/>
          <w:bCs/>
          <w:sz w:val="22"/>
          <w:szCs w:val="22"/>
        </w:rPr>
        <w:t xml:space="preserve"> </w:t>
      </w:r>
      <w:r w:rsidRPr="00AD20FE">
        <w:rPr>
          <w:b/>
          <w:bCs/>
          <w:sz w:val="22"/>
          <w:szCs w:val="22"/>
        </w:rPr>
        <w:t>COMMISSIONER GEOFFREY STARKS</w:t>
      </w:r>
    </w:p>
    <w:p w:rsidR="005366A0" w:rsidRPr="00AD20FE" w:rsidP="005366A0" w14:paraId="1EE5CFEE" w14:textId="77777777">
      <w:pPr>
        <w:rPr>
          <w:b/>
          <w:bCs/>
          <w:sz w:val="22"/>
          <w:szCs w:val="22"/>
        </w:rPr>
      </w:pPr>
    </w:p>
    <w:p w:rsidR="005366A0" w:rsidRPr="00AD20FE" w:rsidP="005366A0" w14:paraId="51218ECF" w14:textId="733E4DC8">
      <w:pPr>
        <w:ind w:left="720" w:hanging="720"/>
        <w:rPr>
          <w:sz w:val="22"/>
          <w:szCs w:val="22"/>
        </w:rPr>
      </w:pPr>
      <w:r w:rsidRPr="00AD20FE">
        <w:rPr>
          <w:sz w:val="22"/>
          <w:szCs w:val="22"/>
        </w:rPr>
        <w:t>Re:</w:t>
      </w:r>
      <w:r w:rsidRPr="00AD20FE">
        <w:rPr>
          <w:sz w:val="22"/>
          <w:szCs w:val="22"/>
        </w:rPr>
        <w:tab/>
      </w:r>
      <w:r w:rsidRPr="00AD20FE">
        <w:rPr>
          <w:i/>
          <w:iCs/>
          <w:sz w:val="22"/>
          <w:szCs w:val="22"/>
        </w:rPr>
        <w:t>FCC Announces Two New Innovation Zones and Amends One Existing Innovation Zone for Program Experimental Licenses, ET Docket No. 19-257</w:t>
      </w:r>
      <w:r w:rsidR="00AD20FE">
        <w:rPr>
          <w:i/>
          <w:iCs/>
          <w:sz w:val="22"/>
          <w:szCs w:val="22"/>
        </w:rPr>
        <w:t>.</w:t>
      </w:r>
    </w:p>
    <w:p w:rsidR="005366A0" w:rsidRPr="00AD20FE" w:rsidP="005366A0" w14:paraId="3463BDAF" w14:textId="0F70733E">
      <w:pPr>
        <w:rPr>
          <w:i/>
          <w:iCs/>
          <w:sz w:val="22"/>
          <w:szCs w:val="22"/>
        </w:rPr>
      </w:pPr>
    </w:p>
    <w:p w:rsidR="00B847B5" w:rsidRPr="00AD20FE" w:rsidP="00450EC1" w14:paraId="608E2A3D" w14:textId="683930D2">
      <w:pPr>
        <w:spacing w:after="120"/>
        <w:ind w:firstLine="720"/>
        <w:rPr>
          <w:sz w:val="22"/>
          <w:szCs w:val="22"/>
        </w:rPr>
      </w:pPr>
      <w:r w:rsidRPr="00AD20FE">
        <w:rPr>
          <w:sz w:val="22"/>
          <w:szCs w:val="22"/>
        </w:rPr>
        <w:t>Ex</w:t>
      </w:r>
      <w:r w:rsidRPr="00AD20FE">
        <w:rPr>
          <w:sz w:val="22"/>
          <w:szCs w:val="22"/>
        </w:rPr>
        <w:t>periment</w:t>
      </w:r>
      <w:r w:rsidRPr="00AD20FE" w:rsidR="00293EC8">
        <w:rPr>
          <w:sz w:val="22"/>
          <w:szCs w:val="22"/>
        </w:rPr>
        <w:t>ation</w:t>
      </w:r>
      <w:r w:rsidRPr="00AD20FE">
        <w:rPr>
          <w:sz w:val="22"/>
          <w:szCs w:val="22"/>
        </w:rPr>
        <w:t xml:space="preserve"> and innovation </w:t>
      </w:r>
      <w:r w:rsidRPr="00AD20FE" w:rsidR="005037A9">
        <w:rPr>
          <w:sz w:val="22"/>
          <w:szCs w:val="22"/>
        </w:rPr>
        <w:t>are</w:t>
      </w:r>
      <w:r w:rsidRPr="00AD20FE" w:rsidR="00594514">
        <w:rPr>
          <w:sz w:val="22"/>
          <w:szCs w:val="22"/>
        </w:rPr>
        <w:t xml:space="preserve"> critical to </w:t>
      </w:r>
      <w:r w:rsidRPr="00AD20FE" w:rsidR="009213CA">
        <w:rPr>
          <w:sz w:val="22"/>
          <w:szCs w:val="22"/>
        </w:rPr>
        <w:t>advanc</w:t>
      </w:r>
      <w:r w:rsidRPr="00AD20FE" w:rsidR="00594514">
        <w:rPr>
          <w:sz w:val="22"/>
          <w:szCs w:val="22"/>
        </w:rPr>
        <w:t>ing</w:t>
      </w:r>
      <w:r w:rsidRPr="00AD20FE" w:rsidR="009213CA">
        <w:rPr>
          <w:sz w:val="22"/>
          <w:szCs w:val="22"/>
        </w:rPr>
        <w:t xml:space="preserve"> the development of our </w:t>
      </w:r>
      <w:r w:rsidRPr="00AD20FE">
        <w:rPr>
          <w:sz w:val="22"/>
          <w:szCs w:val="22"/>
        </w:rPr>
        <w:t xml:space="preserve">communication networks.  </w:t>
      </w:r>
      <w:r w:rsidRPr="00AD20FE" w:rsidR="005366A0">
        <w:rPr>
          <w:sz w:val="22"/>
          <w:szCs w:val="22"/>
        </w:rPr>
        <w:t xml:space="preserve">The FCC </w:t>
      </w:r>
      <w:r w:rsidRPr="00AD20FE" w:rsidR="009213CA">
        <w:rPr>
          <w:sz w:val="22"/>
          <w:szCs w:val="22"/>
        </w:rPr>
        <w:t xml:space="preserve">has a responsibility to encourage </w:t>
      </w:r>
      <w:r w:rsidRPr="00AD20FE" w:rsidR="00A52EFE">
        <w:rPr>
          <w:sz w:val="22"/>
          <w:szCs w:val="22"/>
        </w:rPr>
        <w:t>such efforts</w:t>
      </w:r>
      <w:r w:rsidRPr="00AD20FE" w:rsidR="00293EC8">
        <w:rPr>
          <w:sz w:val="22"/>
          <w:szCs w:val="22"/>
        </w:rPr>
        <w:t xml:space="preserve"> because </w:t>
      </w:r>
      <w:r w:rsidRPr="00AD20FE" w:rsidR="00A52EFE">
        <w:rPr>
          <w:sz w:val="22"/>
          <w:szCs w:val="22"/>
        </w:rPr>
        <w:t xml:space="preserve">they </w:t>
      </w:r>
      <w:r w:rsidRPr="00AD20FE">
        <w:rPr>
          <w:sz w:val="22"/>
          <w:szCs w:val="22"/>
        </w:rPr>
        <w:t xml:space="preserve">will </w:t>
      </w:r>
      <w:r w:rsidRPr="00AD20FE" w:rsidR="00293EC8">
        <w:rPr>
          <w:sz w:val="22"/>
          <w:szCs w:val="22"/>
        </w:rPr>
        <w:t xml:space="preserve">hopefully </w:t>
      </w:r>
      <w:r w:rsidRPr="00AD20FE">
        <w:rPr>
          <w:sz w:val="22"/>
          <w:szCs w:val="22"/>
        </w:rPr>
        <w:t xml:space="preserve">lead to benefits </w:t>
      </w:r>
      <w:r w:rsidRPr="00AD20FE" w:rsidR="00293EC8">
        <w:rPr>
          <w:sz w:val="22"/>
          <w:szCs w:val="22"/>
        </w:rPr>
        <w:t xml:space="preserve">that will </w:t>
      </w:r>
      <w:r w:rsidRPr="00AD20FE" w:rsidR="00594514">
        <w:rPr>
          <w:sz w:val="22"/>
          <w:szCs w:val="22"/>
        </w:rPr>
        <w:t xml:space="preserve">expand and </w:t>
      </w:r>
      <w:r w:rsidRPr="00AD20FE">
        <w:rPr>
          <w:sz w:val="22"/>
          <w:szCs w:val="22"/>
        </w:rPr>
        <w:t>enhanc</w:t>
      </w:r>
      <w:r w:rsidRPr="00AD20FE" w:rsidR="00293EC8">
        <w:rPr>
          <w:sz w:val="22"/>
          <w:szCs w:val="22"/>
        </w:rPr>
        <w:t>e</w:t>
      </w:r>
      <w:r w:rsidRPr="00AD20FE">
        <w:rPr>
          <w:sz w:val="22"/>
          <w:szCs w:val="22"/>
        </w:rPr>
        <w:t xml:space="preserve"> </w:t>
      </w:r>
      <w:r w:rsidRPr="00AD20FE" w:rsidR="00761731">
        <w:rPr>
          <w:sz w:val="22"/>
          <w:szCs w:val="22"/>
        </w:rPr>
        <w:t>connectivity and</w:t>
      </w:r>
      <w:r w:rsidRPr="00AD20FE">
        <w:rPr>
          <w:sz w:val="22"/>
          <w:szCs w:val="22"/>
        </w:rPr>
        <w:t xml:space="preserve"> promot</w:t>
      </w:r>
      <w:r w:rsidRPr="00AD20FE" w:rsidR="00293EC8">
        <w:rPr>
          <w:sz w:val="22"/>
          <w:szCs w:val="22"/>
        </w:rPr>
        <w:t>e</w:t>
      </w:r>
      <w:r w:rsidRPr="00AD20FE">
        <w:rPr>
          <w:sz w:val="22"/>
          <w:szCs w:val="22"/>
        </w:rPr>
        <w:t xml:space="preserve"> US leadership and economic competitiveness around the world.</w:t>
      </w:r>
      <w:r w:rsidRPr="00AD20FE" w:rsidR="005366A0">
        <w:rPr>
          <w:sz w:val="22"/>
          <w:szCs w:val="22"/>
        </w:rPr>
        <w:t xml:space="preserve">  The innovation zones </w:t>
      </w:r>
      <w:r w:rsidRPr="00AD20FE" w:rsidR="00293EC8">
        <w:rPr>
          <w:sz w:val="22"/>
          <w:szCs w:val="22"/>
        </w:rPr>
        <w:t xml:space="preserve">we announce today </w:t>
      </w:r>
      <w:r w:rsidRPr="00AD20FE" w:rsidR="005037A9">
        <w:rPr>
          <w:sz w:val="22"/>
          <w:szCs w:val="22"/>
        </w:rPr>
        <w:t>should</w:t>
      </w:r>
      <w:r w:rsidRPr="00AD20FE" w:rsidR="00594514">
        <w:rPr>
          <w:sz w:val="22"/>
          <w:szCs w:val="22"/>
        </w:rPr>
        <w:t xml:space="preserve"> </w:t>
      </w:r>
      <w:r w:rsidRPr="00AD20FE" w:rsidR="00D10C94">
        <w:rPr>
          <w:sz w:val="22"/>
          <w:szCs w:val="22"/>
        </w:rPr>
        <w:t xml:space="preserve">spur progress </w:t>
      </w:r>
      <w:r w:rsidRPr="00AD20FE" w:rsidR="005366A0">
        <w:rPr>
          <w:sz w:val="22"/>
          <w:szCs w:val="22"/>
        </w:rPr>
        <w:t>in two major areas—</w:t>
      </w:r>
      <w:r w:rsidRPr="00AD20FE" w:rsidR="00594514">
        <w:rPr>
          <w:sz w:val="22"/>
          <w:szCs w:val="22"/>
        </w:rPr>
        <w:t>drones</w:t>
      </w:r>
      <w:r w:rsidRPr="00AD20FE" w:rsidR="00D26C9C">
        <w:rPr>
          <w:sz w:val="22"/>
          <w:szCs w:val="22"/>
        </w:rPr>
        <w:t>,</w:t>
      </w:r>
      <w:r w:rsidRPr="00AD20FE" w:rsidR="00594514">
        <w:rPr>
          <w:sz w:val="22"/>
          <w:szCs w:val="22"/>
        </w:rPr>
        <w:t xml:space="preserve"> or </w:t>
      </w:r>
      <w:r w:rsidRPr="00AD20FE" w:rsidR="00293EC8">
        <w:rPr>
          <w:sz w:val="22"/>
          <w:szCs w:val="22"/>
        </w:rPr>
        <w:t>Unmanned Aircraft Systems (UAS)</w:t>
      </w:r>
      <w:r w:rsidRPr="00AD20FE" w:rsidR="00D26C9C">
        <w:rPr>
          <w:sz w:val="22"/>
          <w:szCs w:val="22"/>
        </w:rPr>
        <w:t>,</w:t>
      </w:r>
      <w:r w:rsidRPr="00AD20FE" w:rsidR="00293EC8">
        <w:rPr>
          <w:sz w:val="22"/>
          <w:szCs w:val="22"/>
        </w:rPr>
        <w:t xml:space="preserve"> </w:t>
      </w:r>
      <w:r w:rsidRPr="00AD20FE" w:rsidR="005366A0">
        <w:rPr>
          <w:sz w:val="22"/>
          <w:szCs w:val="22"/>
        </w:rPr>
        <w:t>and Open RAN</w:t>
      </w:r>
      <w:r w:rsidRPr="00AD20FE">
        <w:rPr>
          <w:sz w:val="22"/>
          <w:szCs w:val="22"/>
        </w:rPr>
        <w:t xml:space="preserve"> wireless networks</w:t>
      </w:r>
      <w:r w:rsidRPr="00AD20FE" w:rsidR="005366A0">
        <w:rPr>
          <w:sz w:val="22"/>
          <w:szCs w:val="22"/>
        </w:rPr>
        <w:t xml:space="preserve">. </w:t>
      </w:r>
    </w:p>
    <w:p w:rsidR="005366A0" w:rsidRPr="00AD20FE" w:rsidP="00450EC1" w14:paraId="583C5D47" w14:textId="06D9AFC8">
      <w:pPr>
        <w:spacing w:after="120"/>
        <w:ind w:firstLine="720"/>
        <w:rPr>
          <w:sz w:val="22"/>
          <w:szCs w:val="22"/>
        </w:rPr>
      </w:pPr>
      <w:r w:rsidRPr="00AD20FE">
        <w:rPr>
          <w:sz w:val="22"/>
          <w:szCs w:val="22"/>
        </w:rPr>
        <w:t xml:space="preserve">The first </w:t>
      </w:r>
      <w:r w:rsidRPr="00AD20FE" w:rsidR="00CF3132">
        <w:rPr>
          <w:sz w:val="22"/>
          <w:szCs w:val="22"/>
        </w:rPr>
        <w:t>Innovation Z</w:t>
      </w:r>
      <w:r w:rsidRPr="00AD20FE">
        <w:rPr>
          <w:sz w:val="22"/>
          <w:szCs w:val="22"/>
        </w:rPr>
        <w:t xml:space="preserve">one </w:t>
      </w:r>
      <w:r w:rsidRPr="00AD20FE" w:rsidR="00B847B5">
        <w:rPr>
          <w:sz w:val="22"/>
          <w:szCs w:val="22"/>
        </w:rPr>
        <w:t xml:space="preserve">will allow focused </w:t>
      </w:r>
      <w:r w:rsidRPr="00AD20FE" w:rsidR="00293EC8">
        <w:rPr>
          <w:sz w:val="22"/>
          <w:szCs w:val="22"/>
        </w:rPr>
        <w:t xml:space="preserve">experimentation </w:t>
      </w:r>
      <w:r w:rsidRPr="00AD20FE" w:rsidR="00B847B5">
        <w:rPr>
          <w:sz w:val="22"/>
          <w:szCs w:val="22"/>
        </w:rPr>
        <w:t xml:space="preserve">for </w:t>
      </w:r>
      <w:r w:rsidRPr="00AD20FE" w:rsidR="004740AA">
        <w:rPr>
          <w:sz w:val="22"/>
          <w:szCs w:val="22"/>
        </w:rPr>
        <w:t xml:space="preserve">UAS </w:t>
      </w:r>
      <w:r w:rsidRPr="00AD20FE" w:rsidR="00B847B5">
        <w:rPr>
          <w:sz w:val="22"/>
          <w:szCs w:val="22"/>
        </w:rPr>
        <w:t xml:space="preserve">use cases. </w:t>
      </w:r>
      <w:r w:rsidRPr="00AD20FE">
        <w:rPr>
          <w:sz w:val="22"/>
          <w:szCs w:val="22"/>
        </w:rPr>
        <w:t xml:space="preserve"> </w:t>
      </w:r>
      <w:r w:rsidRPr="00AD20FE" w:rsidR="001458A9">
        <w:rPr>
          <w:sz w:val="22"/>
          <w:szCs w:val="22"/>
        </w:rPr>
        <w:t xml:space="preserve">This action is timely.  </w:t>
      </w:r>
      <w:r w:rsidRPr="00AD20FE" w:rsidR="00CF00C0">
        <w:rPr>
          <w:sz w:val="22"/>
          <w:szCs w:val="22"/>
        </w:rPr>
        <w:t xml:space="preserve">In early 2020, I visited the </w:t>
      </w:r>
      <w:r w:rsidRPr="00AD20FE" w:rsidR="00C42E32">
        <w:rPr>
          <w:sz w:val="22"/>
          <w:szCs w:val="22"/>
        </w:rPr>
        <w:t>Nevada Institute for Autonomous Systems</w:t>
      </w:r>
      <w:r w:rsidRPr="00AD20FE">
        <w:rPr>
          <w:sz w:val="22"/>
          <w:szCs w:val="22"/>
        </w:rPr>
        <w:t xml:space="preserve"> (NIAS)</w:t>
      </w:r>
      <w:r w:rsidRPr="00AD20FE" w:rsidR="00192C4D">
        <w:rPr>
          <w:sz w:val="22"/>
          <w:szCs w:val="22"/>
        </w:rPr>
        <w:t>, an FAA-designated UAS test site</w:t>
      </w:r>
      <w:r w:rsidRPr="00AD20FE" w:rsidR="00C42E32">
        <w:rPr>
          <w:sz w:val="22"/>
          <w:szCs w:val="22"/>
        </w:rPr>
        <w:t xml:space="preserve"> </w:t>
      </w:r>
      <w:r w:rsidRPr="00AD20FE" w:rsidR="00192C4D">
        <w:rPr>
          <w:sz w:val="22"/>
          <w:szCs w:val="22"/>
        </w:rPr>
        <w:t xml:space="preserve">outside Las Vegas.  During that visit, I learned </w:t>
      </w:r>
      <w:r w:rsidRPr="00AD20FE" w:rsidR="005D51C7">
        <w:rPr>
          <w:sz w:val="22"/>
          <w:szCs w:val="22"/>
        </w:rPr>
        <w:t xml:space="preserve">how </w:t>
      </w:r>
      <w:r w:rsidRPr="00AD20FE" w:rsidR="00711466">
        <w:rPr>
          <w:sz w:val="22"/>
          <w:szCs w:val="22"/>
        </w:rPr>
        <w:t>NIAS</w:t>
      </w:r>
      <w:r w:rsidRPr="00AD20FE" w:rsidR="005D51C7">
        <w:rPr>
          <w:sz w:val="22"/>
          <w:szCs w:val="22"/>
        </w:rPr>
        <w:t xml:space="preserve"> is helping to </w:t>
      </w:r>
      <w:r w:rsidRPr="00AD20FE">
        <w:rPr>
          <w:sz w:val="22"/>
          <w:szCs w:val="22"/>
        </w:rPr>
        <w:t>incubate</w:t>
      </w:r>
      <w:r w:rsidRPr="00AD20FE" w:rsidR="005D51C7">
        <w:rPr>
          <w:sz w:val="22"/>
          <w:szCs w:val="22"/>
        </w:rPr>
        <w:t xml:space="preserve"> new UAS companies and </w:t>
      </w:r>
      <w:r w:rsidRPr="00AD20FE">
        <w:rPr>
          <w:sz w:val="22"/>
          <w:szCs w:val="22"/>
        </w:rPr>
        <w:t xml:space="preserve">develop </w:t>
      </w:r>
      <w:r w:rsidRPr="00AD20FE" w:rsidR="005D51C7">
        <w:rPr>
          <w:sz w:val="22"/>
          <w:szCs w:val="22"/>
        </w:rPr>
        <w:t xml:space="preserve">new </w:t>
      </w:r>
      <w:r w:rsidRPr="00AD20FE" w:rsidR="00AD2E9E">
        <w:rPr>
          <w:sz w:val="22"/>
          <w:szCs w:val="22"/>
        </w:rPr>
        <w:t xml:space="preserve">applications, </w:t>
      </w:r>
      <w:r w:rsidRPr="00AD20FE" w:rsidR="007B155D">
        <w:rPr>
          <w:sz w:val="22"/>
          <w:szCs w:val="22"/>
        </w:rPr>
        <w:t>techniques,</w:t>
      </w:r>
      <w:r w:rsidRPr="00AD20FE" w:rsidR="00AD2E9E">
        <w:rPr>
          <w:sz w:val="22"/>
          <w:szCs w:val="22"/>
        </w:rPr>
        <w:t xml:space="preserve"> and technologies </w:t>
      </w:r>
      <w:r w:rsidRPr="00AD20FE" w:rsidR="007B155D">
        <w:rPr>
          <w:sz w:val="22"/>
          <w:szCs w:val="22"/>
        </w:rPr>
        <w:t xml:space="preserve">to facilitate integration of UAS into the national air space.  </w:t>
      </w:r>
      <w:r w:rsidRPr="00AD20FE" w:rsidR="002701E4">
        <w:rPr>
          <w:sz w:val="22"/>
          <w:szCs w:val="22"/>
        </w:rPr>
        <w:t>UAS ha</w:t>
      </w:r>
      <w:r w:rsidRPr="00AD20FE" w:rsidR="005037A9">
        <w:rPr>
          <w:sz w:val="22"/>
          <w:szCs w:val="22"/>
        </w:rPr>
        <w:t>ve</w:t>
      </w:r>
      <w:r w:rsidRPr="00AD20FE" w:rsidR="002701E4">
        <w:rPr>
          <w:sz w:val="22"/>
          <w:szCs w:val="22"/>
        </w:rPr>
        <w:t xml:space="preserve"> tremendous potential, with </w:t>
      </w:r>
      <w:r w:rsidRPr="00AD20FE">
        <w:rPr>
          <w:sz w:val="22"/>
          <w:szCs w:val="22"/>
        </w:rPr>
        <w:t>benefits for public safety applications like critical infrastructure inspections, firefighting, and preservation and monitoring of our vast natural resources in rural areas or tribal lands.  UAS also offer potential benefits for consumers and other industries through innovative delivery services</w:t>
      </w:r>
      <w:r w:rsidRPr="00AD20FE" w:rsidR="00EC2B83">
        <w:rPr>
          <w:sz w:val="22"/>
          <w:szCs w:val="22"/>
        </w:rPr>
        <w:t>, transportation, and telecommunications</w:t>
      </w:r>
      <w:r w:rsidRPr="00AD20FE">
        <w:rPr>
          <w:sz w:val="22"/>
          <w:szCs w:val="22"/>
        </w:rPr>
        <w:t xml:space="preserve">.  </w:t>
      </w:r>
      <w:r w:rsidRPr="00AD20FE" w:rsidR="00293EC8">
        <w:rPr>
          <w:sz w:val="22"/>
          <w:szCs w:val="22"/>
        </w:rPr>
        <w:t xml:space="preserve">Authorizing </w:t>
      </w:r>
      <w:r w:rsidRPr="00AD20FE" w:rsidR="00EC2B83">
        <w:rPr>
          <w:sz w:val="22"/>
          <w:szCs w:val="22"/>
        </w:rPr>
        <w:t xml:space="preserve">this </w:t>
      </w:r>
      <w:r w:rsidRPr="00AD20FE" w:rsidR="00293EC8">
        <w:rPr>
          <w:sz w:val="22"/>
          <w:szCs w:val="22"/>
        </w:rPr>
        <w:t xml:space="preserve">new </w:t>
      </w:r>
      <w:r w:rsidRPr="00AD20FE" w:rsidR="00EC2B83">
        <w:rPr>
          <w:sz w:val="22"/>
          <w:szCs w:val="22"/>
        </w:rPr>
        <w:t xml:space="preserve">zone will </w:t>
      </w:r>
      <w:r w:rsidRPr="00AD20FE" w:rsidR="00293EC8">
        <w:rPr>
          <w:sz w:val="22"/>
          <w:szCs w:val="22"/>
        </w:rPr>
        <w:t xml:space="preserve">provide </w:t>
      </w:r>
      <w:r w:rsidRPr="00AD20FE" w:rsidR="00EC2B83">
        <w:rPr>
          <w:sz w:val="22"/>
          <w:szCs w:val="22"/>
        </w:rPr>
        <w:t xml:space="preserve">valuable data to researchers to spearhead experiments and approaches for development. </w:t>
      </w:r>
    </w:p>
    <w:p w:rsidR="00B847B5" w:rsidRPr="00AD20FE" w:rsidP="00450EC1" w14:paraId="552B01EF" w14:textId="1439C225">
      <w:pPr>
        <w:spacing w:after="120"/>
        <w:ind w:firstLine="720"/>
        <w:rPr>
          <w:sz w:val="22"/>
          <w:szCs w:val="22"/>
        </w:rPr>
      </w:pPr>
      <w:bookmarkStart w:id="0" w:name="_Hlk78979322"/>
      <w:r w:rsidRPr="00AD20FE">
        <w:rPr>
          <w:sz w:val="22"/>
          <w:szCs w:val="22"/>
        </w:rPr>
        <w:t>Th</w:t>
      </w:r>
      <w:r w:rsidRPr="00AD20FE" w:rsidR="009213CA">
        <w:rPr>
          <w:sz w:val="22"/>
          <w:szCs w:val="22"/>
        </w:rPr>
        <w:t xml:space="preserve">is </w:t>
      </w:r>
      <w:r w:rsidRPr="00AD20FE" w:rsidR="00E25FB8">
        <w:rPr>
          <w:sz w:val="22"/>
          <w:szCs w:val="22"/>
        </w:rPr>
        <w:t xml:space="preserve">is </w:t>
      </w:r>
      <w:r w:rsidRPr="00AD20FE" w:rsidR="009213CA">
        <w:rPr>
          <w:sz w:val="22"/>
          <w:szCs w:val="22"/>
        </w:rPr>
        <w:t xml:space="preserve">a </w:t>
      </w:r>
      <w:r w:rsidRPr="00AD20FE">
        <w:rPr>
          <w:sz w:val="22"/>
          <w:szCs w:val="22"/>
        </w:rPr>
        <w:t xml:space="preserve">good </w:t>
      </w:r>
      <w:r w:rsidRPr="00AD20FE" w:rsidR="00761731">
        <w:rPr>
          <w:sz w:val="22"/>
          <w:szCs w:val="22"/>
        </w:rPr>
        <w:t>step,</w:t>
      </w:r>
      <w:r w:rsidRPr="00AD20FE">
        <w:rPr>
          <w:sz w:val="22"/>
          <w:szCs w:val="22"/>
        </w:rPr>
        <w:t xml:space="preserve"> but </w:t>
      </w:r>
      <w:r w:rsidRPr="00AD20FE" w:rsidR="00957036">
        <w:rPr>
          <w:sz w:val="22"/>
          <w:szCs w:val="22"/>
        </w:rPr>
        <w:t xml:space="preserve">we have </w:t>
      </w:r>
      <w:r w:rsidRPr="00AD20FE">
        <w:rPr>
          <w:sz w:val="22"/>
          <w:szCs w:val="22"/>
        </w:rPr>
        <w:t xml:space="preserve">more work to do.  </w:t>
      </w:r>
      <w:r w:rsidRPr="00AD20FE" w:rsidR="00D26C9C">
        <w:rPr>
          <w:sz w:val="22"/>
          <w:szCs w:val="22"/>
        </w:rPr>
        <w:t>For years, w</w:t>
      </w:r>
      <w:r w:rsidRPr="00AD20FE">
        <w:rPr>
          <w:sz w:val="22"/>
          <w:szCs w:val="22"/>
        </w:rPr>
        <w:t>e</w:t>
      </w:r>
      <w:r w:rsidRPr="00AD20FE" w:rsidR="00293EC8">
        <w:rPr>
          <w:sz w:val="22"/>
          <w:szCs w:val="22"/>
        </w:rPr>
        <w:t>’ve</w:t>
      </w:r>
      <w:r w:rsidRPr="00AD20FE">
        <w:rPr>
          <w:sz w:val="22"/>
          <w:szCs w:val="22"/>
        </w:rPr>
        <w:t xml:space="preserve"> heard how the lack of access to licensed spectrum for UAS </w:t>
      </w:r>
      <w:r w:rsidRPr="00AD20FE" w:rsidR="00D26C9C">
        <w:rPr>
          <w:sz w:val="22"/>
          <w:szCs w:val="22"/>
        </w:rPr>
        <w:t>may be</w:t>
      </w:r>
      <w:r w:rsidRPr="00AD20FE" w:rsidR="009213CA">
        <w:rPr>
          <w:sz w:val="22"/>
          <w:szCs w:val="22"/>
        </w:rPr>
        <w:t xml:space="preserve"> </w:t>
      </w:r>
      <w:r w:rsidRPr="00AD20FE" w:rsidR="00293EC8">
        <w:rPr>
          <w:sz w:val="22"/>
          <w:szCs w:val="22"/>
        </w:rPr>
        <w:t>stifl</w:t>
      </w:r>
      <w:r w:rsidRPr="00AD20FE" w:rsidR="009213CA">
        <w:rPr>
          <w:sz w:val="22"/>
          <w:szCs w:val="22"/>
        </w:rPr>
        <w:t>ing</w:t>
      </w:r>
      <w:r w:rsidRPr="00AD20FE" w:rsidR="00293EC8">
        <w:rPr>
          <w:sz w:val="22"/>
          <w:szCs w:val="22"/>
        </w:rPr>
        <w:t xml:space="preserve"> innovation in this </w:t>
      </w:r>
      <w:r w:rsidRPr="00AD20FE" w:rsidR="007821CC">
        <w:rPr>
          <w:sz w:val="22"/>
          <w:szCs w:val="22"/>
        </w:rPr>
        <w:t xml:space="preserve">potentially </w:t>
      </w:r>
      <w:r w:rsidRPr="00AD20FE" w:rsidR="00D26C9C">
        <w:rPr>
          <w:sz w:val="22"/>
          <w:szCs w:val="22"/>
        </w:rPr>
        <w:t>explosive</w:t>
      </w:r>
      <w:r w:rsidRPr="00AD20FE" w:rsidR="00293EC8">
        <w:rPr>
          <w:sz w:val="22"/>
          <w:szCs w:val="22"/>
        </w:rPr>
        <w:t xml:space="preserve"> sector</w:t>
      </w:r>
      <w:r w:rsidRPr="00AD20FE">
        <w:rPr>
          <w:sz w:val="22"/>
          <w:szCs w:val="22"/>
        </w:rPr>
        <w:t xml:space="preserve">.  </w:t>
      </w:r>
      <w:r w:rsidRPr="00AD20FE" w:rsidR="006E35AC">
        <w:rPr>
          <w:sz w:val="22"/>
          <w:szCs w:val="22"/>
        </w:rPr>
        <w:t xml:space="preserve">It’s time we </w:t>
      </w:r>
      <w:r w:rsidRPr="00AD20FE" w:rsidR="00121D6F">
        <w:rPr>
          <w:sz w:val="22"/>
          <w:szCs w:val="22"/>
        </w:rPr>
        <w:t>address this issue</w:t>
      </w:r>
      <w:r w:rsidRPr="00AD20FE" w:rsidR="00743FFD">
        <w:rPr>
          <w:sz w:val="22"/>
          <w:szCs w:val="22"/>
        </w:rPr>
        <w:t xml:space="preserve">, which necessitates </w:t>
      </w:r>
      <w:r w:rsidRPr="00AD20FE" w:rsidR="007722FB">
        <w:rPr>
          <w:sz w:val="22"/>
          <w:szCs w:val="22"/>
        </w:rPr>
        <w:t xml:space="preserve">moving </w:t>
      </w:r>
      <w:r w:rsidRPr="00AD20FE">
        <w:rPr>
          <w:sz w:val="22"/>
          <w:szCs w:val="22"/>
        </w:rPr>
        <w:t>forward</w:t>
      </w:r>
      <w:r w:rsidRPr="00AD20FE" w:rsidR="007722FB">
        <w:rPr>
          <w:sz w:val="22"/>
          <w:szCs w:val="22"/>
        </w:rPr>
        <w:t xml:space="preserve"> in </w:t>
      </w:r>
      <w:r w:rsidRPr="00AD20FE" w:rsidR="005374E3">
        <w:rPr>
          <w:sz w:val="22"/>
          <w:szCs w:val="22"/>
        </w:rPr>
        <w:t xml:space="preserve">a coordinated manner </w:t>
      </w:r>
      <w:r w:rsidRPr="00AD20FE" w:rsidR="00743FFD">
        <w:rPr>
          <w:sz w:val="22"/>
          <w:szCs w:val="22"/>
        </w:rPr>
        <w:t xml:space="preserve">with </w:t>
      </w:r>
      <w:r w:rsidRPr="00AD20FE" w:rsidR="00844E7B">
        <w:rPr>
          <w:sz w:val="22"/>
          <w:szCs w:val="22"/>
        </w:rPr>
        <w:t xml:space="preserve">our federal partners at the </w:t>
      </w:r>
      <w:r w:rsidRPr="00AD20FE" w:rsidR="007722FB">
        <w:rPr>
          <w:sz w:val="22"/>
          <w:szCs w:val="22"/>
        </w:rPr>
        <w:t>FAA and NTIA</w:t>
      </w:r>
      <w:bookmarkEnd w:id="0"/>
      <w:r w:rsidRPr="00AD20FE">
        <w:rPr>
          <w:sz w:val="22"/>
          <w:szCs w:val="22"/>
        </w:rPr>
        <w:t xml:space="preserve">.  </w:t>
      </w:r>
      <w:r w:rsidRPr="00AD20FE" w:rsidR="002B60F8">
        <w:rPr>
          <w:sz w:val="22"/>
          <w:szCs w:val="22"/>
        </w:rPr>
        <w:t xml:space="preserve">We will need licensed spectrum for a truly integrated airspace, free of </w:t>
      </w:r>
      <w:r w:rsidRPr="00AD20FE" w:rsidR="00C4568A">
        <w:rPr>
          <w:sz w:val="22"/>
          <w:szCs w:val="22"/>
        </w:rPr>
        <w:t xml:space="preserve">harmful </w:t>
      </w:r>
      <w:r w:rsidRPr="00AD20FE" w:rsidR="002B60F8">
        <w:rPr>
          <w:sz w:val="22"/>
          <w:szCs w:val="22"/>
        </w:rPr>
        <w:t xml:space="preserve">interference.  </w:t>
      </w:r>
      <w:r w:rsidRPr="00AD20FE" w:rsidR="007821CC">
        <w:rPr>
          <w:sz w:val="22"/>
          <w:szCs w:val="22"/>
        </w:rPr>
        <w:t>If you’ll forgive the pun, w</w:t>
      </w:r>
      <w:r w:rsidRPr="00AD20FE">
        <w:rPr>
          <w:sz w:val="22"/>
          <w:szCs w:val="22"/>
        </w:rPr>
        <w:t xml:space="preserve">ithout </w:t>
      </w:r>
      <w:r w:rsidRPr="00AD20FE" w:rsidR="007821CC">
        <w:rPr>
          <w:sz w:val="22"/>
          <w:szCs w:val="22"/>
        </w:rPr>
        <w:t xml:space="preserve">licensed </w:t>
      </w:r>
      <w:r w:rsidRPr="00AD20FE">
        <w:rPr>
          <w:sz w:val="22"/>
          <w:szCs w:val="22"/>
        </w:rPr>
        <w:t>spectrum, UAS can’t</w:t>
      </w:r>
      <w:r w:rsidRPr="00AD20FE" w:rsidR="00293EC8">
        <w:rPr>
          <w:sz w:val="22"/>
          <w:szCs w:val="22"/>
        </w:rPr>
        <w:t xml:space="preserve"> truly</w:t>
      </w:r>
      <w:r w:rsidRPr="00AD20FE">
        <w:rPr>
          <w:sz w:val="22"/>
          <w:szCs w:val="22"/>
        </w:rPr>
        <w:t xml:space="preserve"> take off.  </w:t>
      </w:r>
    </w:p>
    <w:p w:rsidR="00BF1992" w:rsidRPr="00AD20FE" w:rsidP="00450EC1" w14:paraId="7392E40E" w14:textId="72E69D9F">
      <w:pPr>
        <w:spacing w:after="120"/>
        <w:ind w:firstLine="720"/>
        <w:rPr>
          <w:sz w:val="22"/>
          <w:szCs w:val="22"/>
        </w:rPr>
      </w:pPr>
      <w:r w:rsidRPr="00AD20FE">
        <w:rPr>
          <w:sz w:val="22"/>
          <w:szCs w:val="22"/>
        </w:rPr>
        <w:t xml:space="preserve">Our decision should also spur progress in another exciting technology -- </w:t>
      </w:r>
      <w:r w:rsidRPr="00AD20FE" w:rsidR="00B847B5">
        <w:rPr>
          <w:sz w:val="22"/>
          <w:szCs w:val="22"/>
        </w:rPr>
        <w:t xml:space="preserve">Open RAN technologies.  </w:t>
      </w:r>
      <w:r w:rsidRPr="00AD20FE">
        <w:rPr>
          <w:sz w:val="22"/>
          <w:szCs w:val="22"/>
        </w:rPr>
        <w:t xml:space="preserve">Open RAN could increase network security, reduce </w:t>
      </w:r>
      <w:r w:rsidRPr="00AD20FE" w:rsidR="00D26C9C">
        <w:rPr>
          <w:sz w:val="22"/>
          <w:szCs w:val="22"/>
        </w:rPr>
        <w:t xml:space="preserve">operator </w:t>
      </w:r>
      <w:r w:rsidRPr="00AD20FE">
        <w:rPr>
          <w:sz w:val="22"/>
          <w:szCs w:val="22"/>
        </w:rPr>
        <w:t xml:space="preserve">costs, and </w:t>
      </w:r>
      <w:r w:rsidRPr="00AD20FE" w:rsidR="00725204">
        <w:rPr>
          <w:sz w:val="22"/>
          <w:szCs w:val="22"/>
        </w:rPr>
        <w:t>restore the United States</w:t>
      </w:r>
      <w:r w:rsidRPr="00AD20FE">
        <w:rPr>
          <w:sz w:val="22"/>
          <w:szCs w:val="22"/>
        </w:rPr>
        <w:t xml:space="preserve"> as a leader in the provision of communications equipment and services. </w:t>
      </w:r>
      <w:r w:rsidRPr="00AD20FE" w:rsidR="007821CC">
        <w:rPr>
          <w:sz w:val="22"/>
          <w:szCs w:val="22"/>
        </w:rPr>
        <w:t xml:space="preserve"> </w:t>
      </w:r>
      <w:r w:rsidRPr="00AD20FE">
        <w:rPr>
          <w:sz w:val="22"/>
          <w:szCs w:val="22"/>
        </w:rPr>
        <w:t xml:space="preserve">One of the major challenges associated with Open RAN, however, is overcoming the uncertainty of potential customers, particularly small carriers, with adopting such a </w:t>
      </w:r>
      <w:r w:rsidRPr="00AD20FE" w:rsidR="005037A9">
        <w:rPr>
          <w:sz w:val="22"/>
          <w:szCs w:val="22"/>
        </w:rPr>
        <w:t>novel</w:t>
      </w:r>
      <w:r w:rsidRPr="00AD20FE">
        <w:rPr>
          <w:sz w:val="22"/>
          <w:szCs w:val="22"/>
        </w:rPr>
        <w:t xml:space="preserve"> approach towards network infrastructure.  </w:t>
      </w:r>
    </w:p>
    <w:p w:rsidR="00B847B5" w:rsidRPr="00AD20FE" w:rsidP="00450EC1" w14:paraId="7A75AB68" w14:textId="79209AFC">
      <w:pPr>
        <w:spacing w:after="120"/>
        <w:ind w:firstLine="720"/>
        <w:rPr>
          <w:sz w:val="22"/>
          <w:szCs w:val="22"/>
        </w:rPr>
      </w:pPr>
      <w:r w:rsidRPr="00AD20FE">
        <w:rPr>
          <w:sz w:val="22"/>
          <w:szCs w:val="22"/>
        </w:rPr>
        <w:t xml:space="preserve">The </w:t>
      </w:r>
      <w:r w:rsidRPr="00AD20FE" w:rsidR="00725204">
        <w:rPr>
          <w:sz w:val="22"/>
          <w:szCs w:val="22"/>
        </w:rPr>
        <w:t xml:space="preserve">second </w:t>
      </w:r>
      <w:r w:rsidRPr="00AD20FE">
        <w:rPr>
          <w:sz w:val="22"/>
          <w:szCs w:val="22"/>
        </w:rPr>
        <w:t xml:space="preserve">Innovation Zone we authorize today has the potential to address </w:t>
      </w:r>
      <w:r w:rsidRPr="00AD20FE" w:rsidR="00BF1992">
        <w:rPr>
          <w:sz w:val="22"/>
          <w:szCs w:val="22"/>
        </w:rPr>
        <w:t>this</w:t>
      </w:r>
      <w:r w:rsidRPr="00AD20FE">
        <w:rPr>
          <w:sz w:val="22"/>
          <w:szCs w:val="22"/>
        </w:rPr>
        <w:t xml:space="preserve"> uncertainty by </w:t>
      </w:r>
      <w:r w:rsidRPr="00AD20FE" w:rsidR="00BF1992">
        <w:rPr>
          <w:sz w:val="22"/>
          <w:szCs w:val="22"/>
        </w:rPr>
        <w:t>allowing experimentation at an unprecedented scale in the world’s largest wireless network emulator</w:t>
      </w:r>
      <w:r w:rsidRPr="00AD20FE" w:rsidR="005037A9">
        <w:rPr>
          <w:sz w:val="22"/>
          <w:szCs w:val="22"/>
        </w:rPr>
        <w:t xml:space="preserve"> -- </w:t>
      </w:r>
      <w:r w:rsidRPr="00AD20FE" w:rsidR="00BF1992">
        <w:rPr>
          <w:sz w:val="22"/>
          <w:szCs w:val="22"/>
        </w:rPr>
        <w:t>aptly named “</w:t>
      </w:r>
      <w:r w:rsidRPr="00AD20FE" w:rsidR="005037A9">
        <w:rPr>
          <w:sz w:val="22"/>
          <w:szCs w:val="22"/>
        </w:rPr>
        <w:t xml:space="preserve">the </w:t>
      </w:r>
      <w:r w:rsidRPr="00AD20FE" w:rsidR="00BF1992">
        <w:rPr>
          <w:sz w:val="22"/>
          <w:szCs w:val="22"/>
        </w:rPr>
        <w:t xml:space="preserve">Colosseum.”  The Colosseum is a massive radio frequency emulator supported with 256 programmable software defined </w:t>
      </w:r>
      <w:r w:rsidRPr="00AD20FE" w:rsidR="005037A9">
        <w:rPr>
          <w:sz w:val="22"/>
          <w:szCs w:val="22"/>
        </w:rPr>
        <w:t xml:space="preserve">radios and </w:t>
      </w:r>
      <w:r w:rsidRPr="00AD20FE" w:rsidR="005037A9">
        <w:rPr>
          <w:sz w:val="22"/>
          <w:szCs w:val="22"/>
        </w:rPr>
        <w:t xml:space="preserve">is </w:t>
      </w:r>
      <w:r w:rsidRPr="00AD20FE" w:rsidR="00BF1992">
        <w:rPr>
          <w:sz w:val="22"/>
          <w:szCs w:val="22"/>
        </w:rPr>
        <w:t>capable of emulating</w:t>
      </w:r>
      <w:r w:rsidRPr="00AD20FE" w:rsidR="00BF1992">
        <w:rPr>
          <w:sz w:val="22"/>
          <w:szCs w:val="22"/>
        </w:rPr>
        <w:t xml:space="preserve"> a full wireless network. </w:t>
      </w:r>
      <w:r w:rsidRPr="00AD20FE" w:rsidR="005037A9">
        <w:rPr>
          <w:sz w:val="22"/>
          <w:szCs w:val="22"/>
        </w:rPr>
        <w:t xml:space="preserve"> </w:t>
      </w:r>
      <w:r w:rsidRPr="00AD20FE" w:rsidR="00BF1992">
        <w:rPr>
          <w:sz w:val="22"/>
          <w:szCs w:val="22"/>
        </w:rPr>
        <w:t>Until now, this tool was only available to researchers associated with the Defense Advanced Research Projects Agency (DARPA)</w:t>
      </w:r>
      <w:r w:rsidRPr="00AD20FE" w:rsidR="00D26C9C">
        <w:rPr>
          <w:sz w:val="22"/>
          <w:szCs w:val="22"/>
        </w:rPr>
        <w:t xml:space="preserve">, but it </w:t>
      </w:r>
      <w:r w:rsidRPr="00AD20FE" w:rsidR="00BF1992">
        <w:rPr>
          <w:sz w:val="22"/>
          <w:szCs w:val="22"/>
        </w:rPr>
        <w:t xml:space="preserve">will now be available to researchers from the wireless </w:t>
      </w:r>
      <w:r w:rsidRPr="00AD20FE" w:rsidR="00BF1992">
        <w:rPr>
          <w:sz w:val="22"/>
          <w:szCs w:val="22"/>
        </w:rPr>
        <w:t>community as a whole</w:t>
      </w:r>
      <w:r w:rsidRPr="00AD20FE" w:rsidR="00BF1992">
        <w:rPr>
          <w:sz w:val="22"/>
          <w:szCs w:val="22"/>
        </w:rPr>
        <w:t xml:space="preserve">. </w:t>
      </w:r>
      <w:r w:rsidRPr="00AD20FE" w:rsidR="00D26C9C">
        <w:rPr>
          <w:sz w:val="22"/>
          <w:szCs w:val="22"/>
        </w:rPr>
        <w:t xml:space="preserve"> </w:t>
      </w:r>
      <w:r w:rsidRPr="00AD20FE" w:rsidR="00BF1992">
        <w:rPr>
          <w:sz w:val="22"/>
          <w:szCs w:val="22"/>
        </w:rPr>
        <w:t xml:space="preserve">I saw the Colosseum in action a couple of years ago during </w:t>
      </w:r>
      <w:r w:rsidRPr="00AD20FE" w:rsidR="00D26C9C">
        <w:rPr>
          <w:sz w:val="22"/>
          <w:szCs w:val="22"/>
        </w:rPr>
        <w:t xml:space="preserve">the finals of </w:t>
      </w:r>
      <w:r w:rsidRPr="00AD20FE" w:rsidR="00BF1992">
        <w:rPr>
          <w:sz w:val="22"/>
          <w:szCs w:val="22"/>
        </w:rPr>
        <w:t xml:space="preserve">DARPA’s Spectrum Collaboration Challenge and can testify that it is an impressive tool.  </w:t>
      </w:r>
      <w:r w:rsidRPr="00AD20FE" w:rsidR="00D26C9C">
        <w:rPr>
          <w:sz w:val="22"/>
          <w:szCs w:val="22"/>
        </w:rPr>
        <w:t xml:space="preserve">I’m confident that this project will allow researchers to improve our </w:t>
      </w:r>
      <w:r w:rsidRPr="00AD20FE" w:rsidR="007821CC">
        <w:rPr>
          <w:sz w:val="22"/>
          <w:szCs w:val="22"/>
        </w:rPr>
        <w:t>understanding of Open RAN’s capabilities and increase confidence among potential Open RAN customers</w:t>
      </w:r>
      <w:r w:rsidRPr="00AD20FE" w:rsidR="00D26C9C">
        <w:rPr>
          <w:sz w:val="22"/>
          <w:szCs w:val="22"/>
        </w:rPr>
        <w:t>.</w:t>
      </w:r>
    </w:p>
    <w:p w:rsidR="00B847B5" w:rsidRPr="00AD20FE" w:rsidP="00450EC1" w14:paraId="60668978" w14:textId="0E8559B4">
      <w:pPr>
        <w:spacing w:after="120"/>
        <w:ind w:firstLine="720"/>
        <w:rPr>
          <w:sz w:val="22"/>
          <w:szCs w:val="22"/>
        </w:rPr>
      </w:pPr>
      <w:r w:rsidRPr="00AD20FE">
        <w:rPr>
          <w:sz w:val="22"/>
          <w:szCs w:val="22"/>
        </w:rPr>
        <w:t xml:space="preserve">The Commission </w:t>
      </w:r>
      <w:r w:rsidRPr="00AD20FE" w:rsidR="00D26C9C">
        <w:rPr>
          <w:sz w:val="22"/>
          <w:szCs w:val="22"/>
        </w:rPr>
        <w:t xml:space="preserve">must </w:t>
      </w:r>
      <w:r w:rsidRPr="00AD20FE">
        <w:rPr>
          <w:sz w:val="22"/>
          <w:szCs w:val="22"/>
        </w:rPr>
        <w:t>continue its work of encouraging innovation.  The more opportunities to experiment and innovate, the faster we will</w:t>
      </w:r>
      <w:r w:rsidRPr="00AD20FE" w:rsidR="00D26C9C">
        <w:rPr>
          <w:sz w:val="22"/>
          <w:szCs w:val="22"/>
        </w:rPr>
        <w:t xml:space="preserve"> be able to achieve universal access to the most advanced communications networks</w:t>
      </w:r>
      <w:r w:rsidRPr="00AD20FE">
        <w:rPr>
          <w:sz w:val="22"/>
          <w:szCs w:val="22"/>
        </w:rPr>
        <w:t xml:space="preserve">.  These </w:t>
      </w:r>
      <w:r w:rsidRPr="00AD20FE" w:rsidR="00D26C9C">
        <w:rPr>
          <w:sz w:val="22"/>
          <w:szCs w:val="22"/>
        </w:rPr>
        <w:t xml:space="preserve">innovation </w:t>
      </w:r>
      <w:r w:rsidRPr="00AD20FE">
        <w:rPr>
          <w:sz w:val="22"/>
          <w:szCs w:val="22"/>
        </w:rPr>
        <w:t xml:space="preserve">zones are a good step, but we need to keep working.  Thanks to OET for their work on this item. </w:t>
      </w:r>
    </w:p>
    <w:p w:rsidR="00B847B5" w:rsidRPr="00AD20FE" w:rsidP="00450EC1" w14:paraId="5146804F" w14:textId="77777777">
      <w:pPr>
        <w:spacing w:after="120"/>
        <w:rPr>
          <w:sz w:val="22"/>
          <w:szCs w:val="22"/>
        </w:rPr>
      </w:pPr>
    </w:p>
    <w:sectPr>
      <w:headerReference w:type="default" r:id="rId4"/>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94514" w:rsidP="00450EC1" w14:paraId="0DE753F7" w14:textId="41769DA6">
    <w:pPr>
      <w:pStyle w:val="Footer"/>
    </w:pPr>
  </w:p>
  <w:p w:rsidR="00594514" w14:paraId="66086103"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B19" w:rsidRPr="00983B19" w:rsidP="00983B19" w14:paraId="7893F277" w14:textId="67FDFA10">
    <w:pPr>
      <w:pStyle w:val="Header"/>
      <w:rPr>
        <w:b/>
        <w:bCs/>
        <w:sz w:val="22"/>
        <w:szCs w:val="22"/>
      </w:rPr>
    </w:pPr>
    <w:r w:rsidRPr="00983B19">
      <w:rPr>
        <w:b/>
        <w:bCs/>
        <w:noProof/>
        <w:sz w:val="22"/>
        <w:szCs w:val="22"/>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r w:rsidRPr="00983B19">
      <w:rPr>
        <w:b/>
        <w:bCs/>
        <w:sz w:val="22"/>
        <w:szCs w:val="22"/>
      </w:rPr>
      <w:tab/>
      <w:t>Federal Communications Commission</w:t>
    </w:r>
    <w:r w:rsidRPr="00983B19">
      <w:rPr>
        <w:b/>
        <w:bCs/>
        <w:sz w:val="22"/>
        <w:szCs w:val="22"/>
      </w:rPr>
      <w:tab/>
      <w:t>FCC 21-</w:t>
    </w:r>
    <w:r w:rsidR="003D29C5">
      <w:rPr>
        <w:b/>
        <w:bCs/>
        <w:sz w:val="22"/>
        <w:szCs w:val="22"/>
      </w:rPr>
      <w:t>92</w:t>
    </w:r>
  </w:p>
  <w:p w:rsidR="00983B19" w:rsidRPr="00983B19" w14:paraId="7226D390" w14:textId="77777777">
    <w:pPr>
      <w:pStyle w:val="Header"/>
      <w:rPr>
        <w:b/>
        <w:bC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4173A6"/>
    <w:multiLevelType w:val="multilevel"/>
    <w:tmpl w:val="095A4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7B5"/>
    <w:rsid w:val="0004278E"/>
    <w:rsid w:val="000C6E42"/>
    <w:rsid w:val="00121D6F"/>
    <w:rsid w:val="001458A9"/>
    <w:rsid w:val="00192C4D"/>
    <w:rsid w:val="001A4CFD"/>
    <w:rsid w:val="002454F5"/>
    <w:rsid w:val="002701E4"/>
    <w:rsid w:val="00293EC8"/>
    <w:rsid w:val="002B5604"/>
    <w:rsid w:val="002B60F8"/>
    <w:rsid w:val="003C54F7"/>
    <w:rsid w:val="003D29C5"/>
    <w:rsid w:val="00402206"/>
    <w:rsid w:val="00450EC1"/>
    <w:rsid w:val="004740AA"/>
    <w:rsid w:val="005037A9"/>
    <w:rsid w:val="005366A0"/>
    <w:rsid w:val="005374E3"/>
    <w:rsid w:val="00594514"/>
    <w:rsid w:val="005A12AD"/>
    <w:rsid w:val="005B5A15"/>
    <w:rsid w:val="005D51C7"/>
    <w:rsid w:val="005E4947"/>
    <w:rsid w:val="006E35AC"/>
    <w:rsid w:val="00711466"/>
    <w:rsid w:val="00725204"/>
    <w:rsid w:val="00743FFD"/>
    <w:rsid w:val="00761731"/>
    <w:rsid w:val="007722FB"/>
    <w:rsid w:val="007821CC"/>
    <w:rsid w:val="007B155D"/>
    <w:rsid w:val="007E43B5"/>
    <w:rsid w:val="0080574D"/>
    <w:rsid w:val="00844E7B"/>
    <w:rsid w:val="008C28BB"/>
    <w:rsid w:val="0091750C"/>
    <w:rsid w:val="00917736"/>
    <w:rsid w:val="009213CA"/>
    <w:rsid w:val="00957036"/>
    <w:rsid w:val="009572D2"/>
    <w:rsid w:val="00983B19"/>
    <w:rsid w:val="009B4404"/>
    <w:rsid w:val="00A52EFE"/>
    <w:rsid w:val="00A6407D"/>
    <w:rsid w:val="00AD20FE"/>
    <w:rsid w:val="00AD2E9E"/>
    <w:rsid w:val="00B26A39"/>
    <w:rsid w:val="00B847B5"/>
    <w:rsid w:val="00BA39A2"/>
    <w:rsid w:val="00BC54F6"/>
    <w:rsid w:val="00BC7B3A"/>
    <w:rsid w:val="00BF1992"/>
    <w:rsid w:val="00C42E32"/>
    <w:rsid w:val="00C4568A"/>
    <w:rsid w:val="00CA13F1"/>
    <w:rsid w:val="00CF00C0"/>
    <w:rsid w:val="00CF3132"/>
    <w:rsid w:val="00D10C94"/>
    <w:rsid w:val="00D26C9C"/>
    <w:rsid w:val="00D42797"/>
    <w:rsid w:val="00DB2855"/>
    <w:rsid w:val="00E07549"/>
    <w:rsid w:val="00E25FB8"/>
    <w:rsid w:val="00E41C9B"/>
    <w:rsid w:val="00EC2B83"/>
    <w:rsid w:val="00F0545B"/>
    <w:rsid w:val="00F12180"/>
    <w:rsid w:val="00F404B5"/>
    <w:rsid w:val="00F76279"/>
    <w:rsid w:val="0C9EDE3B"/>
    <w:rsid w:val="5B003AC4"/>
    <w:rsid w:val="76DD836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27EE23C"/>
  <w15:chartTrackingRefBased/>
  <w15:docId w15:val="{00895B67-BDFC-1741-BCE1-455D1C938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6A0"/>
    <w:pPr>
      <w:ind w:left="720"/>
      <w:contextualSpacing/>
    </w:pPr>
  </w:style>
  <w:style w:type="paragraph" w:styleId="Header">
    <w:name w:val="header"/>
    <w:basedOn w:val="Normal"/>
    <w:link w:val="HeaderChar"/>
    <w:unhideWhenUsed/>
    <w:rsid w:val="00594514"/>
    <w:pPr>
      <w:tabs>
        <w:tab w:val="center" w:pos="4680"/>
        <w:tab w:val="right" w:pos="9360"/>
      </w:tabs>
    </w:pPr>
  </w:style>
  <w:style w:type="character" w:customStyle="1" w:styleId="HeaderChar">
    <w:name w:val="Header Char"/>
    <w:basedOn w:val="DefaultParagraphFont"/>
    <w:link w:val="Header"/>
    <w:uiPriority w:val="99"/>
    <w:rsid w:val="00594514"/>
  </w:style>
  <w:style w:type="paragraph" w:styleId="Footer">
    <w:name w:val="footer"/>
    <w:basedOn w:val="Normal"/>
    <w:link w:val="FooterChar"/>
    <w:uiPriority w:val="99"/>
    <w:unhideWhenUsed/>
    <w:rsid w:val="00594514"/>
    <w:pPr>
      <w:tabs>
        <w:tab w:val="center" w:pos="4680"/>
        <w:tab w:val="right" w:pos="9360"/>
      </w:tabs>
    </w:pPr>
  </w:style>
  <w:style w:type="character" w:customStyle="1" w:styleId="FooterChar">
    <w:name w:val="Footer Char"/>
    <w:basedOn w:val="DefaultParagraphFont"/>
    <w:link w:val="Footer"/>
    <w:uiPriority w:val="99"/>
    <w:rsid w:val="00594514"/>
  </w:style>
  <w:style w:type="character" w:styleId="CommentReference">
    <w:name w:val="annotation reference"/>
    <w:basedOn w:val="DefaultParagraphFont"/>
    <w:uiPriority w:val="99"/>
    <w:semiHidden/>
    <w:unhideWhenUsed/>
    <w:rsid w:val="00DB2855"/>
    <w:rPr>
      <w:sz w:val="16"/>
      <w:szCs w:val="16"/>
    </w:rPr>
  </w:style>
  <w:style w:type="paragraph" w:styleId="CommentText">
    <w:name w:val="annotation text"/>
    <w:basedOn w:val="Normal"/>
    <w:link w:val="CommentTextChar"/>
    <w:uiPriority w:val="99"/>
    <w:semiHidden/>
    <w:unhideWhenUsed/>
    <w:rsid w:val="00DB2855"/>
    <w:rPr>
      <w:sz w:val="20"/>
      <w:szCs w:val="20"/>
    </w:rPr>
  </w:style>
  <w:style w:type="character" w:customStyle="1" w:styleId="CommentTextChar">
    <w:name w:val="Comment Text Char"/>
    <w:basedOn w:val="DefaultParagraphFont"/>
    <w:link w:val="CommentText"/>
    <w:uiPriority w:val="99"/>
    <w:semiHidden/>
    <w:rsid w:val="00DB2855"/>
    <w:rPr>
      <w:sz w:val="20"/>
      <w:szCs w:val="20"/>
    </w:rPr>
  </w:style>
  <w:style w:type="paragraph" w:styleId="CommentSubject">
    <w:name w:val="annotation subject"/>
    <w:basedOn w:val="CommentText"/>
    <w:next w:val="CommentText"/>
    <w:link w:val="CommentSubjectChar"/>
    <w:uiPriority w:val="99"/>
    <w:semiHidden/>
    <w:unhideWhenUsed/>
    <w:rsid w:val="00DB2855"/>
    <w:rPr>
      <w:b/>
      <w:bCs/>
    </w:rPr>
  </w:style>
  <w:style w:type="character" w:customStyle="1" w:styleId="CommentSubjectChar">
    <w:name w:val="Comment Subject Char"/>
    <w:basedOn w:val="CommentTextChar"/>
    <w:link w:val="CommentSubject"/>
    <w:uiPriority w:val="99"/>
    <w:semiHidden/>
    <w:rsid w:val="00DB2855"/>
    <w:rPr>
      <w:b/>
      <w:bCs/>
      <w:sz w:val="20"/>
      <w:szCs w:val="20"/>
    </w:rPr>
  </w:style>
  <w:style w:type="paragraph" w:styleId="BalloonText">
    <w:name w:val="Balloon Text"/>
    <w:basedOn w:val="Normal"/>
    <w:link w:val="BalloonTextChar"/>
    <w:uiPriority w:val="99"/>
    <w:semiHidden/>
    <w:unhideWhenUsed/>
    <w:rsid w:val="00DB28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855"/>
    <w:rPr>
      <w:rFonts w:ascii="Segoe UI" w:hAnsi="Segoe UI" w:cs="Segoe UI"/>
      <w:sz w:val="18"/>
      <w:szCs w:val="18"/>
    </w:rPr>
  </w:style>
  <w:style w:type="paragraph" w:styleId="Revision">
    <w:name w:val="Revision"/>
    <w:hidden/>
    <w:uiPriority w:val="99"/>
    <w:semiHidden/>
    <w:rsid w:val="00C45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