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CBDCC8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85B4B13" w14:textId="77777777">
      <w:pPr>
        <w:pStyle w:val="StyleBoldCentered"/>
      </w:pPr>
      <w:r>
        <w:t>F</w:t>
      </w:r>
      <w:r>
        <w:rPr>
          <w:caps w:val="0"/>
        </w:rPr>
        <w:t>ederal Communications Commission</w:t>
      </w:r>
    </w:p>
    <w:p w:rsidR="004C2EE3" w:rsidP="00096D8C" w14:paraId="115C0C6B" w14:textId="77777777">
      <w:pPr>
        <w:pStyle w:val="StyleBoldCentered"/>
      </w:pPr>
      <w:r>
        <w:rPr>
          <w:caps w:val="0"/>
        </w:rPr>
        <w:t>Washington, D.C. 20554</w:t>
      </w:r>
    </w:p>
    <w:p w:rsidR="004C2EE3" w:rsidP="0070224F" w14:paraId="135529A9" w14:textId="77777777"/>
    <w:p w:rsidR="004C2EE3" w:rsidP="0070224F" w14:paraId="452BE221" w14:textId="77777777"/>
    <w:tbl>
      <w:tblPr>
        <w:tblW w:w="0" w:type="auto"/>
        <w:tblLayout w:type="fixed"/>
        <w:tblLook w:val="0000"/>
      </w:tblPr>
      <w:tblGrid>
        <w:gridCol w:w="4698"/>
        <w:gridCol w:w="630"/>
        <w:gridCol w:w="4248"/>
      </w:tblGrid>
      <w:tr w14:paraId="16D98E65" w14:textId="77777777">
        <w:tblPrEx>
          <w:tblW w:w="0" w:type="auto"/>
          <w:tblLayout w:type="fixed"/>
          <w:tblLook w:val="0000"/>
        </w:tblPrEx>
        <w:tc>
          <w:tcPr>
            <w:tcW w:w="4698" w:type="dxa"/>
          </w:tcPr>
          <w:p w:rsidR="004C2EE3" w14:paraId="3F8EEC7F" w14:textId="77777777">
            <w:pPr>
              <w:tabs>
                <w:tab w:val="center" w:pos="4680"/>
              </w:tabs>
              <w:suppressAutoHyphens/>
              <w:rPr>
                <w:spacing w:val="-2"/>
              </w:rPr>
            </w:pPr>
            <w:r>
              <w:rPr>
                <w:spacing w:val="-2"/>
              </w:rPr>
              <w:t>In the Matter of</w:t>
            </w:r>
          </w:p>
          <w:p w:rsidR="00FA51BD" w:rsidP="001F4A1A" w14:paraId="5B13ACF1" w14:textId="77777777">
            <w:pPr>
              <w:tabs>
                <w:tab w:val="center" w:pos="4680"/>
              </w:tabs>
              <w:suppressAutoHyphens/>
              <w:rPr>
                <w:spacing w:val="-2"/>
              </w:rPr>
            </w:pPr>
          </w:p>
          <w:p w:rsidR="00FA51BD" w:rsidP="001F4A1A" w14:paraId="1CDE87B3" w14:textId="77777777">
            <w:pPr>
              <w:tabs>
                <w:tab w:val="center" w:pos="4680"/>
              </w:tabs>
              <w:suppressAutoHyphens/>
              <w:rPr>
                <w:spacing w:val="-2"/>
              </w:rPr>
            </w:pPr>
            <w:r>
              <w:rPr>
                <w:spacing w:val="-2"/>
              </w:rPr>
              <w:t>Major Market Radio, LLC</w:t>
            </w:r>
          </w:p>
          <w:p w:rsidR="00FA51BD" w:rsidP="001F4A1A" w14:paraId="200891F4" w14:textId="77777777">
            <w:pPr>
              <w:tabs>
                <w:tab w:val="center" w:pos="4680"/>
              </w:tabs>
              <w:suppressAutoHyphens/>
              <w:rPr>
                <w:spacing w:val="-2"/>
              </w:rPr>
            </w:pPr>
            <w:r>
              <w:rPr>
                <w:spacing w:val="-2"/>
              </w:rPr>
              <w:t>Licensee of Station K2</w:t>
            </w:r>
            <w:r w:rsidR="00941B34">
              <w:rPr>
                <w:spacing w:val="-2"/>
              </w:rPr>
              <w:t>38AK</w:t>
            </w:r>
          </w:p>
          <w:p w:rsidR="00FA51BD" w:rsidP="001F4A1A" w14:paraId="03D412C3" w14:textId="77777777">
            <w:pPr>
              <w:tabs>
                <w:tab w:val="center" w:pos="4680"/>
              </w:tabs>
              <w:suppressAutoHyphens/>
              <w:rPr>
                <w:spacing w:val="-2"/>
              </w:rPr>
            </w:pPr>
            <w:r>
              <w:rPr>
                <w:spacing w:val="-2"/>
              </w:rPr>
              <w:t>Palm Desert, CA</w:t>
            </w:r>
          </w:p>
          <w:p w:rsidR="00F21A4E" w:rsidP="001F4A1A" w14:paraId="79E08380" w14:textId="77777777">
            <w:pPr>
              <w:tabs>
                <w:tab w:val="center" w:pos="4680"/>
              </w:tabs>
              <w:suppressAutoHyphens/>
              <w:rPr>
                <w:spacing w:val="-2"/>
              </w:rPr>
            </w:pPr>
          </w:p>
          <w:p w:rsidR="00F21A4E" w:rsidP="001F4A1A" w14:paraId="3521BC56" w14:textId="77777777">
            <w:pPr>
              <w:tabs>
                <w:tab w:val="center" w:pos="4680"/>
              </w:tabs>
              <w:suppressAutoHyphens/>
              <w:rPr>
                <w:spacing w:val="-2"/>
              </w:rPr>
            </w:pPr>
          </w:p>
          <w:p w:rsidR="00AD2A9B" w:rsidRPr="00AD2A9B" w:rsidP="007115F7" w14:paraId="520199EE" w14:textId="77777777">
            <w:pPr>
              <w:tabs>
                <w:tab w:val="center" w:pos="4680"/>
              </w:tabs>
              <w:suppressAutoHyphens/>
              <w:rPr>
                <w:spacing w:val="-2"/>
              </w:rPr>
            </w:pPr>
          </w:p>
        </w:tc>
        <w:tc>
          <w:tcPr>
            <w:tcW w:w="630" w:type="dxa"/>
          </w:tcPr>
          <w:p w:rsidR="004C2EE3" w14:paraId="227B3015" w14:textId="77777777">
            <w:pPr>
              <w:tabs>
                <w:tab w:val="center" w:pos="4680"/>
              </w:tabs>
              <w:suppressAutoHyphens/>
              <w:rPr>
                <w:b/>
                <w:spacing w:val="-2"/>
              </w:rPr>
            </w:pPr>
            <w:r>
              <w:rPr>
                <w:b/>
                <w:spacing w:val="-2"/>
              </w:rPr>
              <w:t>)</w:t>
            </w:r>
          </w:p>
          <w:p w:rsidR="004C2EE3" w14:paraId="6AF04954" w14:textId="77777777">
            <w:pPr>
              <w:tabs>
                <w:tab w:val="center" w:pos="4680"/>
              </w:tabs>
              <w:suppressAutoHyphens/>
              <w:rPr>
                <w:b/>
                <w:spacing w:val="-2"/>
              </w:rPr>
            </w:pPr>
            <w:r>
              <w:rPr>
                <w:b/>
                <w:spacing w:val="-2"/>
              </w:rPr>
              <w:t>)</w:t>
            </w:r>
          </w:p>
          <w:p w:rsidR="004C2EE3" w14:paraId="1F3A0218" w14:textId="77777777">
            <w:pPr>
              <w:tabs>
                <w:tab w:val="center" w:pos="4680"/>
              </w:tabs>
              <w:suppressAutoHyphens/>
              <w:rPr>
                <w:b/>
                <w:spacing w:val="-2"/>
              </w:rPr>
            </w:pPr>
            <w:r>
              <w:rPr>
                <w:b/>
                <w:spacing w:val="-2"/>
              </w:rPr>
              <w:t>)</w:t>
            </w:r>
          </w:p>
          <w:p w:rsidR="00BF1A78" w14:paraId="0F6F1FD3" w14:textId="77777777">
            <w:pPr>
              <w:tabs>
                <w:tab w:val="center" w:pos="4680"/>
              </w:tabs>
              <w:suppressAutoHyphens/>
              <w:rPr>
                <w:b/>
                <w:spacing w:val="-2"/>
              </w:rPr>
            </w:pPr>
            <w:r>
              <w:rPr>
                <w:b/>
                <w:spacing w:val="-2"/>
              </w:rPr>
              <w:t>)</w:t>
            </w:r>
          </w:p>
          <w:p w:rsidR="00BF1A78" w14:paraId="3524919C" w14:textId="77777777">
            <w:pPr>
              <w:tabs>
                <w:tab w:val="center" w:pos="4680"/>
              </w:tabs>
              <w:suppressAutoHyphens/>
              <w:rPr>
                <w:b/>
                <w:spacing w:val="-2"/>
              </w:rPr>
            </w:pPr>
            <w:r>
              <w:rPr>
                <w:b/>
                <w:spacing w:val="-2"/>
              </w:rPr>
              <w:t>)</w:t>
            </w:r>
          </w:p>
          <w:p w:rsidR="00BF1A78" w14:paraId="56F2CABD" w14:textId="77777777">
            <w:pPr>
              <w:tabs>
                <w:tab w:val="center" w:pos="4680"/>
              </w:tabs>
              <w:suppressAutoHyphens/>
              <w:rPr>
                <w:b/>
                <w:spacing w:val="-2"/>
              </w:rPr>
            </w:pPr>
            <w:r>
              <w:rPr>
                <w:b/>
                <w:spacing w:val="-2"/>
              </w:rPr>
              <w:t>)</w:t>
            </w:r>
          </w:p>
          <w:p w:rsidR="00BF1A78" w14:paraId="3B588FEC" w14:textId="77777777">
            <w:pPr>
              <w:tabs>
                <w:tab w:val="center" w:pos="4680"/>
              </w:tabs>
              <w:suppressAutoHyphens/>
              <w:rPr>
                <w:b/>
                <w:spacing w:val="-2"/>
              </w:rPr>
            </w:pPr>
            <w:r>
              <w:rPr>
                <w:b/>
                <w:spacing w:val="-2"/>
              </w:rPr>
              <w:t>)</w:t>
            </w:r>
          </w:p>
          <w:p w:rsidR="004C2EE3" w:rsidRPr="001F4A1A" w14:paraId="65C81635" w14:textId="03D2850A">
            <w:pPr>
              <w:tabs>
                <w:tab w:val="center" w:pos="4680"/>
              </w:tabs>
              <w:suppressAutoHyphens/>
              <w:rPr>
                <w:b/>
                <w:spacing w:val="-2"/>
              </w:rPr>
            </w:pPr>
          </w:p>
        </w:tc>
        <w:tc>
          <w:tcPr>
            <w:tcW w:w="4248" w:type="dxa"/>
          </w:tcPr>
          <w:p w:rsidR="004C2EE3" w14:paraId="4808D874" w14:textId="77777777">
            <w:pPr>
              <w:tabs>
                <w:tab w:val="center" w:pos="4680"/>
              </w:tabs>
              <w:suppressAutoHyphens/>
              <w:rPr>
                <w:spacing w:val="-2"/>
              </w:rPr>
            </w:pPr>
          </w:p>
          <w:p w:rsidR="004C2EE3" w14:paraId="1664B4E2" w14:textId="77777777">
            <w:pPr>
              <w:pStyle w:val="TOAHeading"/>
              <w:tabs>
                <w:tab w:val="center" w:pos="4680"/>
                <w:tab w:val="clear" w:pos="9360"/>
              </w:tabs>
              <w:rPr>
                <w:spacing w:val="-2"/>
              </w:rPr>
            </w:pPr>
          </w:p>
          <w:p w:rsidR="00D55FBC" w14:paraId="01280B42" w14:textId="77777777">
            <w:pPr>
              <w:tabs>
                <w:tab w:val="center" w:pos="4680"/>
              </w:tabs>
              <w:suppressAutoHyphens/>
            </w:pPr>
            <w:r>
              <w:rPr>
                <w:spacing w:val="-2"/>
              </w:rPr>
              <w:t xml:space="preserve">File No.: </w:t>
            </w:r>
            <w:hyperlink r:id="rId5" w:history="1">
              <w:r w:rsidRPr="006C6735" w:rsidR="00E33AB8">
                <w:t>EB-FIELDWR-2</w:t>
              </w:r>
              <w:r w:rsidR="00941B34">
                <w:t>1</w:t>
              </w:r>
              <w:r w:rsidRPr="006C6735" w:rsidR="00E33AB8">
                <w:t>-000</w:t>
              </w:r>
            </w:hyperlink>
            <w:r w:rsidR="00941B34">
              <w:t>32486</w:t>
            </w:r>
          </w:p>
          <w:p w:rsidR="00AD59FD" w14:paraId="78448D9C" w14:textId="77777777">
            <w:pPr>
              <w:tabs>
                <w:tab w:val="center" w:pos="4680"/>
              </w:tabs>
              <w:suppressAutoHyphens/>
            </w:pPr>
            <w:r>
              <w:t>Facility ID: 1</w:t>
            </w:r>
            <w:r w:rsidR="00941B34">
              <w:t>47714</w:t>
            </w:r>
          </w:p>
          <w:p w:rsidR="0063049E" w:rsidRPr="00D55FBC" w14:paraId="78F98112" w14:textId="77777777">
            <w:pPr>
              <w:tabs>
                <w:tab w:val="center" w:pos="4680"/>
              </w:tabs>
              <w:suppressAutoHyphens/>
              <w:rPr>
                <w:spacing w:val="-2"/>
              </w:rPr>
            </w:pPr>
            <w:r>
              <w:t>FRN: 0025774175</w:t>
            </w:r>
          </w:p>
        </w:tc>
      </w:tr>
    </w:tbl>
    <w:p w:rsidR="00841AB1" w:rsidP="00F021FA" w14:paraId="628331ED" w14:textId="77777777">
      <w:pPr>
        <w:pStyle w:val="StyleBoldCentered"/>
      </w:pPr>
      <w:r>
        <w:t>Notice of violation</w:t>
      </w:r>
    </w:p>
    <w:p w:rsidR="004C2EE3" w14:paraId="5E1F3187" w14:textId="77777777">
      <w:pPr>
        <w:tabs>
          <w:tab w:val="left" w:pos="-720"/>
        </w:tabs>
        <w:suppressAutoHyphens/>
        <w:spacing w:line="227" w:lineRule="auto"/>
        <w:rPr>
          <w:spacing w:val="-2"/>
        </w:rPr>
      </w:pPr>
    </w:p>
    <w:p w:rsidR="004C2EE3" w:rsidRPr="00AD2A9B" w:rsidP="00133F79" w14:paraId="6DBBFF7A" w14:textId="256E5BF9">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sidRPr="00191DB0">
        <w:rPr>
          <w:b/>
          <w:spacing w:val="-2"/>
        </w:rPr>
        <w:t>:</w:t>
      </w:r>
      <w:r w:rsidRPr="00191DB0" w:rsidR="00822CE0">
        <w:rPr>
          <w:b/>
          <w:spacing w:val="-2"/>
        </w:rPr>
        <w:t xml:space="preserve"> </w:t>
      </w:r>
      <w:r w:rsidRPr="00191DB0">
        <w:rPr>
          <w:b/>
          <w:spacing w:val="-2"/>
        </w:rPr>
        <w:t xml:space="preserve"> </w:t>
      </w:r>
      <w:r w:rsidR="005E41E3">
        <w:rPr>
          <w:b/>
          <w:spacing w:val="-2"/>
        </w:rPr>
        <w:t>August 5</w:t>
      </w:r>
      <w:r w:rsidR="0062447B">
        <w:rPr>
          <w:b/>
          <w:spacing w:val="-2"/>
        </w:rPr>
        <w:t>, 20</w:t>
      </w:r>
      <w:r w:rsidR="008D653F">
        <w:rPr>
          <w:b/>
          <w:spacing w:val="-2"/>
        </w:rPr>
        <w:t>2</w:t>
      </w:r>
      <w:r w:rsidR="0063049E">
        <w:rPr>
          <w:b/>
          <w:spacing w:val="-2"/>
        </w:rPr>
        <w:t>1</w:t>
      </w:r>
    </w:p>
    <w:p w:rsidR="00822CE0" w14:paraId="6044D9B0" w14:textId="77777777"/>
    <w:p w:rsidR="004C2EE3" w14:paraId="4C602435" w14:textId="77777777">
      <w:pPr>
        <w:rPr>
          <w:spacing w:val="-2"/>
        </w:rPr>
      </w:pPr>
      <w:r>
        <w:t xml:space="preserve">By </w:t>
      </w:r>
      <w:r w:rsidR="004E4A22">
        <w:t>the</w:t>
      </w:r>
      <w:r w:rsidR="002A2D2E">
        <w:t xml:space="preserve"> </w:t>
      </w:r>
      <w:r w:rsidR="00AD2A9B">
        <w:rPr>
          <w:spacing w:val="-2"/>
        </w:rPr>
        <w:t xml:space="preserve">Regional Director, Region </w:t>
      </w:r>
      <w:r w:rsidR="001F4A1A">
        <w:rPr>
          <w:spacing w:val="-2"/>
        </w:rPr>
        <w:t>Three</w:t>
      </w:r>
      <w:r w:rsidR="00AD2A9B">
        <w:rPr>
          <w:spacing w:val="-2"/>
        </w:rPr>
        <w:t>, Enforcement Bureau</w:t>
      </w:r>
      <w:r>
        <w:rPr>
          <w:spacing w:val="-2"/>
        </w:rPr>
        <w:t>:</w:t>
      </w:r>
    </w:p>
    <w:p w:rsidR="00412FC5" w:rsidP="00412FC5" w14:paraId="1F59D4FB" w14:textId="77777777"/>
    <w:p w:rsidR="00AD2A9B" w:rsidRPr="00AD2A9B" w:rsidP="00AD2A9B" w14:paraId="544C5ED9" w14:textId="4431D98B">
      <w:pPr>
        <w:pStyle w:val="ParaNum"/>
      </w:pPr>
      <w:r w:rsidRPr="00AD2A9B">
        <w:t xml:space="preserve">This is a Notice of Violation (Notice) issued pursuant to </w:t>
      </w:r>
      <w:r w:rsidR="009E31AD">
        <w:t>s</w:t>
      </w:r>
      <w:r w:rsidRPr="00AD2A9B">
        <w:t xml:space="preserve">ection 1.89 of the Commission’s </w:t>
      </w:r>
      <w:r w:rsidR="00CE7536">
        <w:t>R</w:t>
      </w:r>
      <w:r w:rsidRPr="00AD2A9B">
        <w:t>ules</w:t>
      </w:r>
      <w:r>
        <w:rPr>
          <w:rStyle w:val="FootnoteReference"/>
        </w:rPr>
        <w:footnoteReference w:id="3"/>
      </w:r>
      <w:r w:rsidRPr="00AD2A9B">
        <w:t xml:space="preserve"> to </w:t>
      </w:r>
      <w:r w:rsidR="00D01397">
        <w:t>Major Market Radio LLC</w:t>
      </w:r>
      <w:r w:rsidR="001F4A1A">
        <w:t>. (</w:t>
      </w:r>
      <w:r w:rsidR="00D01397">
        <w:t>Major Market Radio</w:t>
      </w:r>
      <w:r w:rsidR="001F4A1A">
        <w:t xml:space="preserve">), licensee of </w:t>
      </w:r>
      <w:r w:rsidR="00481BA6">
        <w:t xml:space="preserve">FM translator </w:t>
      </w:r>
      <w:r w:rsidR="001F4A1A">
        <w:t xml:space="preserve">station </w:t>
      </w:r>
      <w:r w:rsidR="00666DCF">
        <w:t>K238AK</w:t>
      </w:r>
      <w:r w:rsidR="00F21A4E">
        <w:t>, 9</w:t>
      </w:r>
      <w:r w:rsidR="00C6758D">
        <w:t>5.5</w:t>
      </w:r>
      <w:r w:rsidR="00F21A4E">
        <w:t>MHz</w:t>
      </w:r>
      <w:r w:rsidR="008F29D4">
        <w:t>,</w:t>
      </w:r>
      <w:r w:rsidR="0063049E">
        <w:t xml:space="preserve"> </w:t>
      </w:r>
      <w:r w:rsidR="00E025DA">
        <w:t xml:space="preserve">in </w:t>
      </w:r>
      <w:r w:rsidR="0063049E">
        <w:t>Palm Desert,</w:t>
      </w:r>
      <w:r w:rsidR="008F29D4">
        <w:t xml:space="preserve"> </w:t>
      </w:r>
      <w:r w:rsidR="001F4A1A">
        <w:t>California</w:t>
      </w:r>
      <w:r w:rsidR="00031177">
        <w:t xml:space="preserve"> (Station)</w:t>
      </w:r>
      <w:r w:rsidR="001F4A1A">
        <w:t xml:space="preserve">.  </w:t>
      </w:r>
      <w:r w:rsidRPr="00AD2A9B">
        <w:t xml:space="preserve">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w:t>
      </w:r>
      <w:r w:rsidR="00413D4A">
        <w:t>s</w:t>
      </w:r>
      <w:r w:rsidRPr="00AD2A9B">
        <w:t xml:space="preserve"> noted herein.</w:t>
      </w:r>
      <w:r>
        <w:rPr>
          <w:rStyle w:val="FootnoteReference"/>
        </w:rPr>
        <w:footnoteReference w:id="4"/>
      </w:r>
    </w:p>
    <w:p w:rsidR="008F05EC" w:rsidRPr="008F05EC" w:rsidP="008F05EC" w14:paraId="10DF977B" w14:textId="73E484D9">
      <w:pPr>
        <w:pStyle w:val="ParaNum"/>
      </w:pPr>
      <w:r w:rsidRPr="008F05EC">
        <w:t xml:space="preserve">On </w:t>
      </w:r>
      <w:r w:rsidR="0063049E">
        <w:t>May 25, 2021</w:t>
      </w:r>
      <w:r w:rsidR="001F4A1A">
        <w:t xml:space="preserve">, </w:t>
      </w:r>
      <w:r w:rsidR="0063049E">
        <w:t xml:space="preserve">an </w:t>
      </w:r>
      <w:r w:rsidR="001F4A1A">
        <w:t xml:space="preserve">Agent </w:t>
      </w:r>
      <w:r w:rsidRPr="008F05EC">
        <w:t xml:space="preserve">of the Enforcement Bureau’s </w:t>
      </w:r>
      <w:r w:rsidR="00D45AC9">
        <w:t>Los Angeles</w:t>
      </w:r>
      <w:r w:rsidRPr="008F05EC">
        <w:t xml:space="preserve"> Office </w:t>
      </w:r>
      <w:r w:rsidR="001F4A1A">
        <w:t xml:space="preserve">monitored </w:t>
      </w:r>
      <w:r w:rsidR="00481BA6">
        <w:t xml:space="preserve">the Station’s </w:t>
      </w:r>
      <w:r w:rsidR="0066557B">
        <w:t xml:space="preserve">transmissions </w:t>
      </w:r>
      <w:r w:rsidRPr="008F05EC">
        <w:t>and observed the following violation</w:t>
      </w:r>
      <w:r w:rsidR="00632C34">
        <w:t>s</w:t>
      </w:r>
      <w:r w:rsidRPr="008F05EC">
        <w:t>:</w:t>
      </w:r>
    </w:p>
    <w:p w:rsidR="00DD7551" w:rsidP="0019481D" w14:paraId="6CC30BB1" w14:textId="31619761">
      <w:pPr>
        <w:numPr>
          <w:ilvl w:val="0"/>
          <w:numId w:val="7"/>
        </w:numPr>
        <w:spacing w:after="120"/>
      </w:pPr>
      <w:r>
        <w:t xml:space="preserve">47 CFR </w:t>
      </w:r>
      <w:r w:rsidRPr="00FA5472">
        <w:rPr>
          <w:szCs w:val="22"/>
        </w:rPr>
        <w:t>§ 7</w:t>
      </w:r>
      <w:r w:rsidR="00DF610C">
        <w:t>4.1234</w:t>
      </w:r>
      <w:r w:rsidR="0066557B">
        <w:t>(a)</w:t>
      </w:r>
      <w:r w:rsidR="00DF610C">
        <w:t>(2)</w:t>
      </w:r>
      <w:r w:rsidR="0066557B">
        <w:t>,</w:t>
      </w:r>
      <w:r w:rsidR="00AA4AD5">
        <w:t xml:space="preserve"> </w:t>
      </w:r>
      <w:r w:rsidR="00DF610C">
        <w:t>Unattended Operation</w:t>
      </w:r>
      <w:r w:rsidR="00AA4AD5">
        <w:t>:</w:t>
      </w:r>
      <w:r w:rsidR="00E73D5E">
        <w:t xml:space="preserve"> </w:t>
      </w:r>
      <w:r w:rsidR="00DF610C">
        <w:t xml:space="preserve"> </w:t>
      </w:r>
      <w:r w:rsidR="00E73D5E">
        <w:t>“</w:t>
      </w:r>
      <w:r w:rsidR="00DF610C">
        <w:t xml:space="preserve">The transmitter shall also be equipped with suitable automatic circuits which will place it in a </w:t>
      </w:r>
      <w:r w:rsidR="00DF610C">
        <w:t>nonradiating</w:t>
      </w:r>
      <w:r w:rsidR="00DF610C">
        <w:t xml:space="preserve"> condition in the absence of a signal on the input channel.</w:t>
      </w:r>
      <w:r w:rsidR="00724158">
        <w:t>”</w:t>
      </w:r>
      <w:r w:rsidRPr="00DF610C" w:rsidR="00DF610C">
        <w:t xml:space="preserve"> </w:t>
      </w:r>
      <w:r w:rsidR="00E73D5E">
        <w:t xml:space="preserve"> The </w:t>
      </w:r>
      <w:r w:rsidR="00DF610C">
        <w:t>Agent observed that upon loss of audio programming</w:t>
      </w:r>
      <w:r w:rsidR="00E73D5E">
        <w:t xml:space="preserve">, the Station </w:t>
      </w:r>
      <w:r w:rsidR="00DF610C">
        <w:t xml:space="preserve">continued to transmit an un-modulated </w:t>
      </w:r>
      <w:r w:rsidR="00724158">
        <w:t>signal c</w:t>
      </w:r>
      <w:r w:rsidR="00DF610C">
        <w:t>arrier</w:t>
      </w:r>
      <w:r w:rsidR="00C03707">
        <w:t xml:space="preserve"> and R</w:t>
      </w:r>
      <w:r w:rsidR="00724158">
        <w:t xml:space="preserve">adio </w:t>
      </w:r>
      <w:r w:rsidR="00C03707">
        <w:t>D</w:t>
      </w:r>
      <w:r w:rsidR="00724158">
        <w:t xml:space="preserve">ata </w:t>
      </w:r>
      <w:r w:rsidR="00C03707">
        <w:t>S</w:t>
      </w:r>
      <w:r w:rsidR="00724158">
        <w:t>ystem (RDS)</w:t>
      </w:r>
      <w:r w:rsidR="00C03707">
        <w:t xml:space="preserve"> information</w:t>
      </w:r>
      <w:r w:rsidR="00DF610C">
        <w:t xml:space="preserve"> on </w:t>
      </w:r>
      <w:r w:rsidR="007950EE">
        <w:t xml:space="preserve">the </w:t>
      </w:r>
      <w:r w:rsidR="00D60356">
        <w:t xml:space="preserve">frequency, </w:t>
      </w:r>
      <w:r w:rsidR="00DF610C">
        <w:t>9</w:t>
      </w:r>
      <w:r w:rsidR="00666DCF">
        <w:t>5.5</w:t>
      </w:r>
      <w:r w:rsidR="00356D43">
        <w:t> </w:t>
      </w:r>
      <w:r w:rsidR="00DF610C">
        <w:t>MHz.</w:t>
      </w:r>
    </w:p>
    <w:p w:rsidR="00C03707" w:rsidP="001D496A" w14:paraId="0D228326" w14:textId="7F8B6C6D">
      <w:pPr>
        <w:widowControl/>
        <w:numPr>
          <w:ilvl w:val="0"/>
          <w:numId w:val="7"/>
        </w:numPr>
        <w:spacing w:after="120"/>
      </w:pPr>
      <w:r>
        <w:t xml:space="preserve">47 CFR </w:t>
      </w:r>
      <w:r>
        <w:t>§ 74.1283(</w:t>
      </w:r>
      <w:r>
        <w:t>c)</w:t>
      </w:r>
      <w:r w:rsidR="00724158">
        <w:t>:</w:t>
      </w:r>
      <w:r>
        <w:t xml:space="preserve"> </w:t>
      </w:r>
      <w:r w:rsidR="00724158">
        <w:t>“</w:t>
      </w:r>
      <w:r>
        <w:t>A translator station authorized under this subpart shall be identified by one of the following methods.</w:t>
      </w:r>
      <w:r w:rsidR="00657C79">
        <w:t xml:space="preserve">  (1) </w:t>
      </w:r>
      <w:r w:rsidRPr="00963F70">
        <w:t>By arranging for the primary station whose</w:t>
      </w:r>
      <w:r w:rsidRPr="00DA7F14">
        <w:rPr>
          <w:szCs w:val="22"/>
        </w:rPr>
        <w:t xml:space="preserve"> station is being rebroadcast to identify the translator station by call sign and location. </w:t>
      </w:r>
      <w:r w:rsidR="00657C79">
        <w:rPr>
          <w:szCs w:val="22"/>
        </w:rPr>
        <w:t xml:space="preserve">* * * (2) </w:t>
      </w:r>
      <w:r w:rsidRPr="00657C79">
        <w:rPr>
          <w:szCs w:val="22"/>
        </w:rPr>
        <w:t>By transmitting the call sign in International Morse Code at least once each hour. Transmitters of FM broadcast translator stations of more than 1 watt transmitter output power must be equipped with an automatic keying device that will transmit the call sign at least once each hour, unless there is in effect a firm agreement with the translator's primary station as provided in §74.1283(c)(1) of this section. Transmission of the call sign can be accomplished by:</w:t>
      </w:r>
      <w:r w:rsidR="000678B1">
        <w:rPr>
          <w:szCs w:val="22"/>
        </w:rPr>
        <w:t xml:space="preserve"> (i)</w:t>
      </w:r>
      <w:r w:rsidR="000678B1">
        <w:t xml:space="preserve"> </w:t>
      </w:r>
      <w:r w:rsidRPr="00963F70">
        <w:t>Frequency shifting key; the</w:t>
      </w:r>
      <w:r w:rsidRPr="00DA7F14">
        <w:rPr>
          <w:szCs w:val="22"/>
        </w:rPr>
        <w:t xml:space="preserve"> carrier shift shall not be less than 5 kHz nor greater than 25 kHz.</w:t>
      </w:r>
      <w:r w:rsidR="000678B1">
        <w:rPr>
          <w:szCs w:val="22"/>
        </w:rPr>
        <w:t xml:space="preserve"> (ii) </w:t>
      </w:r>
      <w:r w:rsidRPr="00963F70">
        <w:t>Amplitude modulation</w:t>
      </w:r>
      <w:r w:rsidRPr="00DA7F14">
        <w:rPr>
          <w:szCs w:val="22"/>
        </w:rPr>
        <w:t xml:space="preserve"> of the FM carrier of at least 30 percent modulation. The audio frequency tone use shall not be within 200 hertz of the Emergency Broadcast System Attention signa</w:t>
      </w:r>
      <w:r w:rsidRPr="00DC05C9">
        <w:rPr>
          <w:szCs w:val="22"/>
        </w:rPr>
        <w:t>l alerting frequencies.</w:t>
      </w:r>
      <w:r w:rsidRPr="00DC05C9" w:rsidR="00724158">
        <w:rPr>
          <w:szCs w:val="22"/>
        </w:rPr>
        <w:t>”</w:t>
      </w:r>
      <w:r w:rsidR="000678B1">
        <w:rPr>
          <w:szCs w:val="22"/>
        </w:rPr>
        <w:t xml:space="preserve">  At the time of the Agent’s observation, the Station’s designated primary station, KRCK, was off the air.  Accordingly, the </w:t>
      </w:r>
      <w:r w:rsidR="00251391">
        <w:rPr>
          <w:szCs w:val="22"/>
        </w:rPr>
        <w:t xml:space="preserve">station identification was not being </w:t>
      </w:r>
      <w:r w:rsidR="005E5349">
        <w:rPr>
          <w:szCs w:val="22"/>
        </w:rPr>
        <w:t xml:space="preserve">broadcast </w:t>
      </w:r>
      <w:r w:rsidRPr="00A74D99" w:rsidR="00C62F97">
        <w:rPr>
          <w:szCs w:val="22"/>
        </w:rPr>
        <w:t xml:space="preserve">through </w:t>
      </w:r>
      <w:r w:rsidRPr="00A74D99" w:rsidR="00D13C4D">
        <w:rPr>
          <w:szCs w:val="22"/>
        </w:rPr>
        <w:t xml:space="preserve">a </w:t>
      </w:r>
      <w:r w:rsidRPr="00A74D99" w:rsidR="00C62F97">
        <w:rPr>
          <w:szCs w:val="22"/>
        </w:rPr>
        <w:t xml:space="preserve">formal arrangement with </w:t>
      </w:r>
      <w:r w:rsidR="00DA7F14">
        <w:rPr>
          <w:szCs w:val="22"/>
        </w:rPr>
        <w:t>its</w:t>
      </w:r>
      <w:r w:rsidRPr="006F2085" w:rsidR="00DA7F14">
        <w:rPr>
          <w:szCs w:val="22"/>
        </w:rPr>
        <w:t xml:space="preserve"> </w:t>
      </w:r>
      <w:r w:rsidRPr="006F2085" w:rsidR="00C62F97">
        <w:rPr>
          <w:szCs w:val="22"/>
        </w:rPr>
        <w:t>primary station</w:t>
      </w:r>
      <w:r w:rsidR="00E31ED5">
        <w:rPr>
          <w:szCs w:val="22"/>
        </w:rPr>
        <w:t xml:space="preserve">.  The Agent </w:t>
      </w:r>
      <w:r w:rsidR="00E31ED5">
        <w:rPr>
          <w:szCs w:val="22"/>
        </w:rPr>
        <w:t xml:space="preserve">likewise observed that the Station was not transmitting its call sign </w:t>
      </w:r>
      <w:r w:rsidR="00C62F97">
        <w:t xml:space="preserve">in Morse Code at least once each hour.  </w:t>
      </w:r>
    </w:p>
    <w:p w:rsidR="00402D57" w:rsidP="00402D57" w14:paraId="34BC3A82" w14:textId="64C38499">
      <w:pPr>
        <w:numPr>
          <w:ilvl w:val="0"/>
          <w:numId w:val="7"/>
        </w:numPr>
        <w:spacing w:after="120"/>
      </w:pPr>
      <w:r>
        <w:t xml:space="preserve">47 CFR </w:t>
      </w:r>
      <w:r w:rsidRPr="00FA5472">
        <w:rPr>
          <w:szCs w:val="22"/>
        </w:rPr>
        <w:t>§ 7</w:t>
      </w:r>
      <w:r>
        <w:rPr>
          <w:szCs w:val="22"/>
        </w:rPr>
        <w:t>4.1284(b)</w:t>
      </w:r>
      <w:r w:rsidR="00724158">
        <w:rPr>
          <w:szCs w:val="22"/>
        </w:rPr>
        <w:t>:</w:t>
      </w:r>
      <w:r>
        <w:rPr>
          <w:szCs w:val="22"/>
        </w:rPr>
        <w:t xml:space="preserve"> </w:t>
      </w:r>
      <w:r w:rsidR="00724158">
        <w:rPr>
          <w:szCs w:val="22"/>
        </w:rPr>
        <w:t>“</w:t>
      </w:r>
      <w:r>
        <w:t>The licensee of an FM translator shall not rebroadcast the programs of any AM or FM broadcast station or other FM translator without obtaining prior consent of the primary station whose programs are proposed to be retransmitted. The Commission shall be notified of the call letters of each station rebroadcast and the licensee of the FM translator shall certify that written consent has been received from the licensee of the station whose programs are retransmitted.</w:t>
      </w:r>
      <w:r w:rsidR="00724158">
        <w:t xml:space="preserve">” </w:t>
      </w:r>
      <w:r>
        <w:t xml:space="preserve"> </w:t>
      </w:r>
      <w:r w:rsidR="00006835">
        <w:t xml:space="preserve">At the time of the observation, the </w:t>
      </w:r>
      <w:r>
        <w:t xml:space="preserve">Commission’s records </w:t>
      </w:r>
      <w:r w:rsidR="00006835">
        <w:t xml:space="preserve">identified </w:t>
      </w:r>
      <w:r>
        <w:t xml:space="preserve">KRCK </w:t>
      </w:r>
      <w:r w:rsidR="00006835">
        <w:t>as the Station’s primary station</w:t>
      </w:r>
      <w:r w:rsidR="006F2085">
        <w:t xml:space="preserve">, yet KRCK was not operating and therefore could not be the source of the programming broadcast on the Station. </w:t>
      </w:r>
    </w:p>
    <w:p w:rsidR="008F05EC" w:rsidP="00963F70" w14:paraId="341D6425" w14:textId="38E7AC8B">
      <w:pPr>
        <w:pStyle w:val="ParaNum"/>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5"/>
      </w:r>
      <w:r w:rsidRPr="008F05EC">
        <w:t xml:space="preserve">  Therefore, </w:t>
      </w:r>
      <w:r w:rsidR="005B39FD">
        <w:t>Major Market Radio</w:t>
      </w:r>
      <w:r w:rsidRPr="008F05EC">
        <w:t xml:space="preserve"> must submit a written statement concerning this matter within twenty (20) days of release of this Notice.  The response (i)</w:t>
      </w:r>
      <w:r>
        <w:t> </w:t>
      </w:r>
      <w:r w:rsidRPr="008F05EC">
        <w:t>must fully explain each violation, including all relevant surrounding facts</w:t>
      </w:r>
      <w:r w:rsidR="00DC05C9">
        <w:t>,</w:t>
      </w:r>
      <w:r w:rsidRPr="008F05EC">
        <w:t xml:space="preserve"> circumstances, </w:t>
      </w:r>
      <w:r w:rsidR="00DC05C9">
        <w:t xml:space="preserve">and a detailed description of whether the Station’s equipment (as installed on the date of the Agent’s observation) was </w:t>
      </w:r>
      <w:r w:rsidR="001F64FB">
        <w:t xml:space="preserve">capable of complying with the rules identified in paragraph 2, above, </w:t>
      </w:r>
      <w:r w:rsidRPr="008F05EC">
        <w:t>(ii)</w:t>
      </w:r>
      <w:r>
        <w:t> </w:t>
      </w:r>
      <w:r w:rsidRPr="008F05EC">
        <w:t>must contain a statement of the specific action(s) taken to correct each violation and preclude recurrence, and (iii)</w:t>
      </w:r>
      <w:r>
        <w:t> </w:t>
      </w:r>
      <w:r w:rsidRPr="008F05EC">
        <w:t>must include a timeline for completion of any pending</w:t>
      </w:r>
      <w:r w:rsidR="000F59E3">
        <w:t>, planned, or necessary</w:t>
      </w:r>
      <w:r w:rsidRPr="008F05EC">
        <w:t xml:space="preserve"> corrective action(s).  The response must be complete </w:t>
      </w:r>
      <w:r w:rsidRPr="008F05EC">
        <w:t>in itself and</w:t>
      </w:r>
      <w:r w:rsidRPr="008F05EC">
        <w:t xml:space="preserve"> must not be abbreviated by reference to other communications or answers to other notices.</w:t>
      </w:r>
      <w:r>
        <w:rPr>
          <w:rStyle w:val="FootnoteReference"/>
        </w:rPr>
        <w:footnoteReference w:id="6"/>
      </w:r>
    </w:p>
    <w:p w:rsidR="00AD2A9B" w:rsidP="00D55FBC" w14:paraId="6697BB87" w14:textId="77777777">
      <w:pPr>
        <w:pStyle w:val="ParaNum"/>
      </w:pPr>
      <w:r w:rsidRPr="00D55FBC">
        <w:t xml:space="preserve">In accordance with </w:t>
      </w:r>
      <w:r w:rsidR="009E31AD">
        <w:t>s</w:t>
      </w:r>
      <w:r w:rsidRPr="00D55FBC" w:rsidR="009E31AD">
        <w:t xml:space="preserve">ection </w:t>
      </w:r>
      <w:r w:rsidRPr="00D55FBC">
        <w:t xml:space="preserve">1.16 of the </w:t>
      </w:r>
      <w:r>
        <w:t>Commission’s r</w:t>
      </w:r>
      <w:r w:rsidRPr="00D55FBC">
        <w:t>ules, we direct</w:t>
      </w:r>
      <w:r w:rsidR="0019481D">
        <w:t xml:space="preserve"> </w:t>
      </w:r>
      <w:r w:rsidR="005B39FD">
        <w:t>Major Market Radio</w:t>
      </w:r>
      <w:r w:rsidR="0019481D">
        <w:t xml:space="preserve"> </w:t>
      </w:r>
      <w:r w:rsidRPr="00D55FBC">
        <w:t xml:space="preserve">to support its response to this Notice with an affidavit or declaration under penalty of perjury, signed and dated by an authorized officer of </w:t>
      </w:r>
      <w:r w:rsidR="005B39FD">
        <w:t>Major Market Radio</w:t>
      </w:r>
      <w:r w:rsidR="0019481D">
        <w:t xml:space="preserve"> </w:t>
      </w:r>
      <w:r w:rsidRPr="00D55FBC">
        <w:t xml:space="preserve">with personal knowledge of the representations provided in </w:t>
      </w:r>
      <w:r w:rsidR="005B39FD">
        <w:t>Major Market Radio</w:t>
      </w:r>
      <w:r w:rsidRPr="00D55FBC">
        <w:t>’s response, verifying the truth and accuracy of the information therein, and confirming that all of the information requested by this Notice which is in the licensee’s possession, custody, control, or knowledge has been produced.</w:t>
      </w:r>
      <w:r>
        <w:rPr>
          <w:rStyle w:val="FootnoteReference"/>
        </w:rPr>
        <w:footnoteReference w:id="7"/>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8"/>
      </w:r>
    </w:p>
    <w:p w:rsidR="00D55FBC" w:rsidP="00D55FBC" w14:paraId="66020CF2" w14:textId="77777777">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D55FBC" w14:paraId="77B7971F" w14:textId="77777777">
      <w:pPr>
        <w:ind w:left="2160"/>
      </w:pPr>
      <w:r>
        <w:t>Federal Communications Commission</w:t>
      </w:r>
    </w:p>
    <w:p w:rsidR="00D55FBC" w:rsidP="00D55FBC" w14:paraId="592D8017" w14:textId="77777777">
      <w:pPr>
        <w:ind w:left="2160"/>
      </w:pPr>
      <w:r>
        <w:t>Los Angeles Regional Office</w:t>
      </w:r>
    </w:p>
    <w:p w:rsidR="00D55FBC" w:rsidP="00D55FBC" w14:paraId="4197C7B3" w14:textId="77777777">
      <w:pPr>
        <w:ind w:left="2160"/>
      </w:pPr>
      <w:r>
        <w:t>11331 183rd Street, PMB #365</w:t>
      </w:r>
    </w:p>
    <w:p w:rsidR="0019481D" w:rsidP="00D55FBC" w14:paraId="76D4F398" w14:textId="77777777">
      <w:pPr>
        <w:ind w:left="2160"/>
      </w:pPr>
      <w:r>
        <w:t>Cerritos, California 90703</w:t>
      </w:r>
    </w:p>
    <w:p w:rsidR="0005200F" w:rsidP="00D55FBC" w14:paraId="6291F8B1" w14:textId="77777777">
      <w:pPr>
        <w:ind w:left="2160"/>
      </w:pPr>
      <w:r>
        <w:t>field@fcc.gov</w:t>
      </w:r>
    </w:p>
    <w:p w:rsidR="0019481D" w:rsidP="00D55FBC" w14:paraId="14FE7C7D" w14:textId="77777777">
      <w:pPr>
        <w:ind w:left="2160"/>
      </w:pPr>
    </w:p>
    <w:p w:rsidR="00D55FBC" w:rsidP="00D55FBC" w14:paraId="01FA8741" w14:textId="77777777">
      <w:pPr>
        <w:pStyle w:val="ParaNum"/>
      </w:pPr>
      <w:r w:rsidRPr="00D55FBC">
        <w:t xml:space="preserve">This Notice shall be sent to </w:t>
      </w:r>
      <w:r w:rsidR="005D3A4C">
        <w:t>Major Market Radio</w:t>
      </w:r>
      <w:r w:rsidR="00415E2C">
        <w:t>, LLC</w:t>
      </w:r>
      <w:r w:rsidR="0019481D">
        <w:t xml:space="preserve"> </w:t>
      </w:r>
      <w:r>
        <w:t xml:space="preserve">at its </w:t>
      </w:r>
      <w:r w:rsidRPr="00D55FBC">
        <w:t>address of record</w:t>
      </w:r>
      <w:r>
        <w:t xml:space="preserve"> and to </w:t>
      </w:r>
      <w:r w:rsidR="00616CE1">
        <w:t xml:space="preserve">its </w:t>
      </w:r>
      <w:r>
        <w:t xml:space="preserve">counsel, </w:t>
      </w:r>
      <w:r w:rsidR="0019481D">
        <w:t>D</w:t>
      </w:r>
      <w:r w:rsidR="005D3A4C">
        <w:t xml:space="preserve">ennis </w:t>
      </w:r>
      <w:r w:rsidR="00415E2C">
        <w:t xml:space="preserve">J. </w:t>
      </w:r>
      <w:r w:rsidR="005D3A4C">
        <w:t>Kelly</w:t>
      </w:r>
      <w:r w:rsidR="0019481D">
        <w:t xml:space="preserve">, </w:t>
      </w:r>
      <w:r w:rsidR="0041186C">
        <w:t xml:space="preserve">Esq., </w:t>
      </w:r>
      <w:r w:rsidR="0019481D">
        <w:t>The Law Office of D</w:t>
      </w:r>
      <w:r w:rsidR="00415E2C">
        <w:t>ennis Kelly</w:t>
      </w:r>
      <w:r w:rsidR="0019481D">
        <w:t xml:space="preserve">, </w:t>
      </w:r>
      <w:r w:rsidR="00415E2C">
        <w:t>P.O. Box 41177, Washington, DC 20018-0577</w:t>
      </w:r>
      <w:r w:rsidR="0019481D">
        <w:t>.</w:t>
      </w:r>
      <w:r w:rsidRPr="00D55FBC">
        <w:t xml:space="preserve">  </w:t>
      </w:r>
    </w:p>
    <w:p w:rsidR="00D55FBC" w:rsidP="00ED4640" w14:paraId="032372CD" w14:textId="77777777">
      <w:pPr>
        <w:pStyle w:val="ParaNum"/>
        <w:keepNext/>
      </w:pPr>
      <w:r w:rsidRPr="00D55FBC">
        <w:t>The Privacy Act of 1974</w:t>
      </w:r>
      <w:r>
        <w:rPr>
          <w:rStyle w:val="FootnoteReference"/>
        </w:rPr>
        <w:footnoteReference w:id="9"/>
      </w:r>
      <w:r w:rsidRPr="00D55FBC">
        <w:t xml:space="preserve"> requires that we advise you that the Commission will use all relevant material information before it, including any information disclosed in your reply, to determine what, if any, enforcement action is required to ensure compliance.  </w:t>
      </w:r>
    </w:p>
    <w:p w:rsidR="005F22B7" w:rsidP="00ED4640" w14:paraId="01F7E012" w14:textId="77777777">
      <w:pPr>
        <w:keepNext/>
      </w:pPr>
      <w:r>
        <w:tab/>
      </w:r>
      <w:r>
        <w:tab/>
      </w:r>
      <w:r>
        <w:tab/>
      </w:r>
      <w:r>
        <w:tab/>
      </w:r>
      <w:r>
        <w:tab/>
      </w:r>
      <w:r>
        <w:tab/>
      </w:r>
    </w:p>
    <w:p w:rsidR="00D55FBC" w:rsidP="005F22B7" w14:paraId="1D5BC27E" w14:textId="77777777">
      <w:pPr>
        <w:keepNext/>
        <w:ind w:left="3600" w:firstLine="720"/>
      </w:pPr>
      <w:r>
        <w:t>FEDERAL COMMUNICATIONS COMMISSION</w:t>
      </w:r>
    </w:p>
    <w:p w:rsidR="00D55FBC" w:rsidP="00ED4640" w14:paraId="64411136" w14:textId="77777777">
      <w:pPr>
        <w:keepNext/>
      </w:pPr>
    </w:p>
    <w:p w:rsidR="00D55FBC" w:rsidP="00ED4640" w14:paraId="2F3E398B" w14:textId="77777777">
      <w:pPr>
        <w:keepNext/>
      </w:pPr>
    </w:p>
    <w:p w:rsidR="00D55FBC" w:rsidP="00ED4640" w14:paraId="01326177" w14:textId="77777777">
      <w:pPr>
        <w:keepNext/>
      </w:pPr>
    </w:p>
    <w:p w:rsidR="00D55FBC" w:rsidP="00ED4640" w14:paraId="04D1CF27" w14:textId="77777777">
      <w:pPr>
        <w:keepNext/>
      </w:pPr>
    </w:p>
    <w:p w:rsidR="00D55FBC" w:rsidRPr="00D55FBC" w:rsidP="00ED4640" w14:paraId="0004B223" w14:textId="77777777">
      <w:pPr>
        <w:keepNext/>
      </w:pPr>
      <w:r>
        <w:tab/>
      </w:r>
      <w:r>
        <w:tab/>
      </w:r>
      <w:r>
        <w:tab/>
      </w:r>
      <w:r>
        <w:tab/>
      </w:r>
      <w:r>
        <w:tab/>
      </w:r>
      <w:r>
        <w:tab/>
      </w:r>
      <w:r w:rsidR="0019481D">
        <w:t>Lark Hadley</w:t>
      </w:r>
    </w:p>
    <w:p w:rsidR="00D55FBC" w:rsidP="00ED4640" w14:paraId="4F3292B5" w14:textId="77777777">
      <w:pPr>
        <w:keepNext/>
      </w:pPr>
      <w:r>
        <w:tab/>
      </w:r>
      <w:r>
        <w:tab/>
      </w:r>
      <w:r>
        <w:tab/>
      </w:r>
      <w:r>
        <w:tab/>
      </w:r>
      <w:r>
        <w:tab/>
      </w:r>
      <w:r>
        <w:tab/>
        <w:t xml:space="preserve">Regional Director, Region </w:t>
      </w:r>
      <w:r w:rsidR="0019481D">
        <w:t>Three</w:t>
      </w:r>
    </w:p>
    <w:p w:rsidR="00D55FBC" w:rsidRPr="00D55FBC" w:rsidP="00ED4640" w14:paraId="623307D7" w14:textId="77777777">
      <w:pPr>
        <w:keepNext/>
      </w:pPr>
      <w:r>
        <w:tab/>
      </w:r>
      <w:r>
        <w:tab/>
      </w:r>
      <w:r>
        <w:tab/>
      </w:r>
      <w:r>
        <w:tab/>
      </w:r>
      <w:r>
        <w:tab/>
      </w:r>
      <w:r>
        <w:tab/>
        <w:t>Enforcement Bureau</w:t>
      </w:r>
    </w:p>
    <w:p w:rsidR="00D55FBC" w:rsidRPr="00AD2A9B" w:rsidP="00D55FBC" w14:paraId="5AC0B06D" w14:textId="77777777"/>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0991F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D545B5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86ED3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7463AF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5EF667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32F2" w14:paraId="211C1AAC" w14:textId="77777777">
      <w:r>
        <w:separator/>
      </w:r>
    </w:p>
  </w:footnote>
  <w:footnote w:type="continuationSeparator" w:id="1">
    <w:p w:rsidR="00EB32F2" w:rsidP="00C721AC" w14:paraId="5ADD0A6F" w14:textId="77777777">
      <w:pPr>
        <w:spacing w:before="120"/>
        <w:rPr>
          <w:sz w:val="20"/>
        </w:rPr>
      </w:pPr>
      <w:r>
        <w:rPr>
          <w:sz w:val="20"/>
        </w:rPr>
        <w:t xml:space="preserve">(Continued from previous page)  </w:t>
      </w:r>
      <w:r>
        <w:rPr>
          <w:sz w:val="20"/>
        </w:rPr>
        <w:separator/>
      </w:r>
    </w:p>
  </w:footnote>
  <w:footnote w:type="continuationNotice" w:id="2">
    <w:p w:rsidR="00EB32F2" w:rsidP="00C721AC" w14:paraId="56E2F79B" w14:textId="77777777">
      <w:pPr>
        <w:jc w:val="right"/>
        <w:rPr>
          <w:sz w:val="20"/>
        </w:rPr>
      </w:pPr>
      <w:r>
        <w:rPr>
          <w:sz w:val="20"/>
        </w:rPr>
        <w:t>(continued….)</w:t>
      </w:r>
    </w:p>
  </w:footnote>
  <w:footnote w:id="3">
    <w:p w:rsidR="00AD2A9B" w14:paraId="56F1D16E" w14:textId="77777777">
      <w:pPr>
        <w:pStyle w:val="FootnoteText"/>
      </w:pPr>
      <w:r>
        <w:rPr>
          <w:rStyle w:val="FootnoteReference"/>
        </w:rPr>
        <w:footnoteRef/>
      </w:r>
      <w:r>
        <w:t xml:space="preserve"> 47 CFR § 1.89.</w:t>
      </w:r>
    </w:p>
  </w:footnote>
  <w:footnote w:id="4">
    <w:p w:rsidR="008F05EC" w14:paraId="15FC5B28" w14:textId="77777777">
      <w:pPr>
        <w:pStyle w:val="FootnoteText"/>
      </w:pPr>
      <w:r>
        <w:rPr>
          <w:rStyle w:val="FootnoteReference"/>
        </w:rPr>
        <w:footnoteRef/>
      </w:r>
      <w:r>
        <w:t xml:space="preserve"> 47 CFR § 1.89(a).</w:t>
      </w:r>
    </w:p>
  </w:footnote>
  <w:footnote w:id="5">
    <w:p w:rsidR="008F05EC" w:rsidRPr="008F05EC" w14:paraId="0D41BA1E" w14:textId="77777777">
      <w:pPr>
        <w:pStyle w:val="FootnoteText"/>
      </w:pPr>
      <w:r>
        <w:rPr>
          <w:rStyle w:val="FootnoteReference"/>
        </w:rPr>
        <w:footnoteRef/>
      </w:r>
      <w:r>
        <w:t xml:space="preserve"> 47 U.S.C. </w:t>
      </w:r>
      <w:r w:rsidR="009E31AD">
        <w:t xml:space="preserve">§ </w:t>
      </w:r>
      <w:r>
        <w:t>308(b); 47 CFR § 1.89.</w:t>
      </w:r>
    </w:p>
  </w:footnote>
  <w:footnote w:id="6">
    <w:p w:rsidR="00D55FBC" w14:paraId="2D8DC74C" w14:textId="77777777">
      <w:pPr>
        <w:pStyle w:val="FootnoteText"/>
      </w:pPr>
      <w:r>
        <w:rPr>
          <w:rStyle w:val="FootnoteReference"/>
        </w:rPr>
        <w:footnoteRef/>
      </w:r>
      <w:r>
        <w:t xml:space="preserve"> 47 CFR § 1.89(c).</w:t>
      </w:r>
    </w:p>
  </w:footnote>
  <w:footnote w:id="7">
    <w:p w:rsidR="00D55FBC" w14:paraId="33238381" w14:textId="77777777">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8">
    <w:p w:rsidR="00D55FBC" w:rsidRPr="00D55FBC" w14:paraId="7478BDFB" w14:textId="68D1658E">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9">
    <w:p w:rsidR="00D55FBC" w14:paraId="571D4962" w14:textId="77777777">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B4A696" w14:textId="77777777">
    <w:pPr>
      <w:pStyle w:val="Header"/>
      <w:rPr>
        <w:b w:val="0"/>
      </w:rPr>
    </w:pPr>
    <w:r>
      <w:tab/>
      <w:t>Federal Communications Commission</w:t>
    </w:r>
    <w:r>
      <w:tab/>
    </w:r>
  </w:p>
  <w:p w:rsidR="00D25FB5" w14:paraId="6967C818" w14:textId="77777777">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edited:f;mso-wrap-style:square;position:absolute;visibility:visible;v-text-anchor:top;z-index:-251658240" o:allowincell="f" fillcolor="black" stroked="f" strokeweight="0.05pt">
          <w10:wrap anchorx="margin"/>
        </v:rect>
      </w:pict>
    </w:r>
  </w:p>
  <w:p w:rsidR="00D25FB5" w14:paraId="4D74277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FFC87E" w14:textId="77777777">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A8746D"/>
    <w:multiLevelType w:val="hybridMultilevel"/>
    <w:tmpl w:val="5560A632"/>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16566C"/>
    <w:multiLevelType w:val="hybridMultilevel"/>
    <w:tmpl w:val="C3AA00D2"/>
    <w:lvl w:ilvl="0">
      <w:start w:val="1"/>
      <w:numFmt w:val="lowerLetter"/>
      <w:lvlText w:val="%1."/>
      <w:lvlJc w:val="left"/>
      <w:pPr>
        <w:ind w:left="1500" w:hanging="360"/>
      </w:pPr>
      <w:rPr>
        <w:rFonts w:hint="default"/>
      </w:rPr>
    </w:lvl>
    <w:lvl w:ilvl="1" w:tentative="1">
      <w:start w:val="1"/>
      <w:numFmt w:val="lowerLetter"/>
      <w:lvlText w:val="%2."/>
      <w:lvlJc w:val="left"/>
      <w:pPr>
        <w:ind w:left="2220" w:hanging="360"/>
      </w:pPr>
    </w:lvl>
    <w:lvl w:ilvl="2" w:tentative="1">
      <w:start w:val="1"/>
      <w:numFmt w:val="lowerRoman"/>
      <w:lvlText w:val="%3."/>
      <w:lvlJc w:val="right"/>
      <w:pPr>
        <w:ind w:left="2940" w:hanging="180"/>
      </w:pPr>
    </w:lvl>
    <w:lvl w:ilvl="3" w:tentative="1">
      <w:start w:val="1"/>
      <w:numFmt w:val="decimal"/>
      <w:lvlText w:val="%4."/>
      <w:lvlJc w:val="left"/>
      <w:pPr>
        <w:ind w:left="3660" w:hanging="360"/>
      </w:pPr>
    </w:lvl>
    <w:lvl w:ilvl="4" w:tentative="1">
      <w:start w:val="1"/>
      <w:numFmt w:val="lowerLetter"/>
      <w:lvlText w:val="%5."/>
      <w:lvlJc w:val="left"/>
      <w:pPr>
        <w:ind w:left="4380" w:hanging="360"/>
      </w:pPr>
    </w:lvl>
    <w:lvl w:ilvl="5" w:tentative="1">
      <w:start w:val="1"/>
      <w:numFmt w:val="lowerRoman"/>
      <w:lvlText w:val="%6."/>
      <w:lvlJc w:val="right"/>
      <w:pPr>
        <w:ind w:left="5100" w:hanging="180"/>
      </w:pPr>
    </w:lvl>
    <w:lvl w:ilvl="6" w:tentative="1">
      <w:start w:val="1"/>
      <w:numFmt w:val="decimal"/>
      <w:lvlText w:val="%7."/>
      <w:lvlJc w:val="left"/>
      <w:pPr>
        <w:ind w:left="5820" w:hanging="360"/>
      </w:pPr>
    </w:lvl>
    <w:lvl w:ilvl="7" w:tentative="1">
      <w:start w:val="1"/>
      <w:numFmt w:val="lowerLetter"/>
      <w:lvlText w:val="%8."/>
      <w:lvlJc w:val="left"/>
      <w:pPr>
        <w:ind w:left="6540" w:hanging="360"/>
      </w:pPr>
    </w:lvl>
    <w:lvl w:ilvl="8" w:tentative="1">
      <w:start w:val="1"/>
      <w:numFmt w:val="lowerRoman"/>
      <w:lvlText w:val="%9."/>
      <w:lvlJc w:val="right"/>
      <w:pPr>
        <w:ind w:left="7260" w:hanging="180"/>
      </w:pPr>
    </w:lvl>
  </w:abstractNum>
  <w:abstractNum w:abstractNumId="6">
    <w:nsid w:val="3D7C11CA"/>
    <w:multiLevelType w:val="hybridMultilevel"/>
    <w:tmpl w:val="A61AD678"/>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4A6425D3"/>
    <w:multiLevelType w:val="hybridMultilevel"/>
    <w:tmpl w:val="102845B0"/>
    <w:lvl w:ilvl="0">
      <w:start w:val="47"/>
      <w:numFmt w:val="decimal"/>
      <w:pStyle w:val="Heading2"/>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ED92C4D"/>
    <w:multiLevelType w:val="hybridMultilevel"/>
    <w:tmpl w:val="21D42818"/>
    <w:lvl w:ilvl="0">
      <w:start w:val="47"/>
      <w:numFmt w:val="decimal"/>
      <w:lvlText w:val="%1"/>
      <w:lvlJc w:val="left"/>
      <w:pPr>
        <w:ind w:left="1080" w:hanging="360"/>
      </w:pPr>
      <w:rPr>
        <w:rFonts w:hint="default"/>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8"/>
  </w:num>
  <w:num w:numId="5">
    <w:abstractNumId w:val="3"/>
  </w:num>
  <w:num w:numId="6">
    <w:abstractNumId w:val="0"/>
  </w:num>
  <w:num w:numId="7">
    <w:abstractNumId w:val="6"/>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51"/>
    <w:rsid w:val="00006835"/>
    <w:rsid w:val="000106F9"/>
    <w:rsid w:val="00031177"/>
    <w:rsid w:val="00036039"/>
    <w:rsid w:val="00037F90"/>
    <w:rsid w:val="0004038F"/>
    <w:rsid w:val="00043C49"/>
    <w:rsid w:val="00051DB5"/>
    <w:rsid w:val="0005200F"/>
    <w:rsid w:val="000678B1"/>
    <w:rsid w:val="0008183D"/>
    <w:rsid w:val="000875BF"/>
    <w:rsid w:val="00096D8C"/>
    <w:rsid w:val="000A6752"/>
    <w:rsid w:val="000C0B65"/>
    <w:rsid w:val="000D43E6"/>
    <w:rsid w:val="000E05FE"/>
    <w:rsid w:val="000E1999"/>
    <w:rsid w:val="000E3D42"/>
    <w:rsid w:val="000E49BB"/>
    <w:rsid w:val="000F0EEC"/>
    <w:rsid w:val="000F59E3"/>
    <w:rsid w:val="00122BD5"/>
    <w:rsid w:val="00133F79"/>
    <w:rsid w:val="0015766C"/>
    <w:rsid w:val="00171E2E"/>
    <w:rsid w:val="0017396C"/>
    <w:rsid w:val="00174681"/>
    <w:rsid w:val="00191DB0"/>
    <w:rsid w:val="0019481D"/>
    <w:rsid w:val="00194A66"/>
    <w:rsid w:val="001D3E82"/>
    <w:rsid w:val="001D496A"/>
    <w:rsid w:val="001D6BCF"/>
    <w:rsid w:val="001E01CA"/>
    <w:rsid w:val="001F4A1A"/>
    <w:rsid w:val="001F4F27"/>
    <w:rsid w:val="001F64FB"/>
    <w:rsid w:val="002012F1"/>
    <w:rsid w:val="00220752"/>
    <w:rsid w:val="0023345E"/>
    <w:rsid w:val="0023428C"/>
    <w:rsid w:val="00251391"/>
    <w:rsid w:val="0025471F"/>
    <w:rsid w:val="00274608"/>
    <w:rsid w:val="00275CF5"/>
    <w:rsid w:val="00276171"/>
    <w:rsid w:val="0028301F"/>
    <w:rsid w:val="00285017"/>
    <w:rsid w:val="002A1F38"/>
    <w:rsid w:val="002A2D2E"/>
    <w:rsid w:val="002C00E8"/>
    <w:rsid w:val="002C410A"/>
    <w:rsid w:val="002E6125"/>
    <w:rsid w:val="00343749"/>
    <w:rsid w:val="00356D43"/>
    <w:rsid w:val="003660ED"/>
    <w:rsid w:val="003B0550"/>
    <w:rsid w:val="003B694F"/>
    <w:rsid w:val="003E4F22"/>
    <w:rsid w:val="003F171C"/>
    <w:rsid w:val="00400DC7"/>
    <w:rsid w:val="00401F74"/>
    <w:rsid w:val="00402D57"/>
    <w:rsid w:val="0041186C"/>
    <w:rsid w:val="00412FC5"/>
    <w:rsid w:val="00413D4A"/>
    <w:rsid w:val="00415E2C"/>
    <w:rsid w:val="00422276"/>
    <w:rsid w:val="004242F1"/>
    <w:rsid w:val="00431BC0"/>
    <w:rsid w:val="004332BB"/>
    <w:rsid w:val="00445A00"/>
    <w:rsid w:val="00451B0F"/>
    <w:rsid w:val="00453FEA"/>
    <w:rsid w:val="004747D2"/>
    <w:rsid w:val="00481BA6"/>
    <w:rsid w:val="004A2AC6"/>
    <w:rsid w:val="004A69F4"/>
    <w:rsid w:val="004B1D7A"/>
    <w:rsid w:val="004C2EE3"/>
    <w:rsid w:val="004E4A22"/>
    <w:rsid w:val="00511968"/>
    <w:rsid w:val="005135A7"/>
    <w:rsid w:val="0053221A"/>
    <w:rsid w:val="005322D9"/>
    <w:rsid w:val="005438A1"/>
    <w:rsid w:val="0055614C"/>
    <w:rsid w:val="005578C5"/>
    <w:rsid w:val="00571127"/>
    <w:rsid w:val="005B39FD"/>
    <w:rsid w:val="005B3FC0"/>
    <w:rsid w:val="005C3A18"/>
    <w:rsid w:val="005D3A4C"/>
    <w:rsid w:val="005E14C2"/>
    <w:rsid w:val="005E41E3"/>
    <w:rsid w:val="005E5349"/>
    <w:rsid w:val="005F22B7"/>
    <w:rsid w:val="00607BA5"/>
    <w:rsid w:val="0061180A"/>
    <w:rsid w:val="00616CE1"/>
    <w:rsid w:val="0062447B"/>
    <w:rsid w:val="00626EB6"/>
    <w:rsid w:val="0063049E"/>
    <w:rsid w:val="00632C34"/>
    <w:rsid w:val="006421DE"/>
    <w:rsid w:val="00647923"/>
    <w:rsid w:val="00655D03"/>
    <w:rsid w:val="00657C79"/>
    <w:rsid w:val="0066557B"/>
    <w:rsid w:val="00666DCF"/>
    <w:rsid w:val="0067130A"/>
    <w:rsid w:val="00683388"/>
    <w:rsid w:val="00683F84"/>
    <w:rsid w:val="00697ABC"/>
    <w:rsid w:val="006A5FEF"/>
    <w:rsid w:val="006A6A81"/>
    <w:rsid w:val="006C6735"/>
    <w:rsid w:val="006F1D68"/>
    <w:rsid w:val="006F2085"/>
    <w:rsid w:val="006F7393"/>
    <w:rsid w:val="0070224F"/>
    <w:rsid w:val="007115F7"/>
    <w:rsid w:val="00724158"/>
    <w:rsid w:val="00725357"/>
    <w:rsid w:val="007273CF"/>
    <w:rsid w:val="007477AD"/>
    <w:rsid w:val="00785689"/>
    <w:rsid w:val="007950EE"/>
    <w:rsid w:val="0079754B"/>
    <w:rsid w:val="007A1E6D"/>
    <w:rsid w:val="007A7F30"/>
    <w:rsid w:val="007B0EB2"/>
    <w:rsid w:val="007C15FD"/>
    <w:rsid w:val="007F33F3"/>
    <w:rsid w:val="00803902"/>
    <w:rsid w:val="00810B6F"/>
    <w:rsid w:val="00822C51"/>
    <w:rsid w:val="00822CE0"/>
    <w:rsid w:val="00840CFE"/>
    <w:rsid w:val="00841AB1"/>
    <w:rsid w:val="00846F55"/>
    <w:rsid w:val="008530A9"/>
    <w:rsid w:val="00883ED8"/>
    <w:rsid w:val="00884B3F"/>
    <w:rsid w:val="008A6EA7"/>
    <w:rsid w:val="008C68F1"/>
    <w:rsid w:val="008D0A57"/>
    <w:rsid w:val="008D653F"/>
    <w:rsid w:val="008E5099"/>
    <w:rsid w:val="008F05EC"/>
    <w:rsid w:val="008F29D4"/>
    <w:rsid w:val="00912A90"/>
    <w:rsid w:val="00921803"/>
    <w:rsid w:val="009244AA"/>
    <w:rsid w:val="00926503"/>
    <w:rsid w:val="00941B34"/>
    <w:rsid w:val="009634E0"/>
    <w:rsid w:val="00963F70"/>
    <w:rsid w:val="009726D8"/>
    <w:rsid w:val="009749FE"/>
    <w:rsid w:val="00975E17"/>
    <w:rsid w:val="00993D19"/>
    <w:rsid w:val="00996356"/>
    <w:rsid w:val="009B7562"/>
    <w:rsid w:val="009D3845"/>
    <w:rsid w:val="009E0489"/>
    <w:rsid w:val="009E31AD"/>
    <w:rsid w:val="009F76DB"/>
    <w:rsid w:val="00A2668D"/>
    <w:rsid w:val="00A32C3B"/>
    <w:rsid w:val="00A4153C"/>
    <w:rsid w:val="00A446A9"/>
    <w:rsid w:val="00A45F4F"/>
    <w:rsid w:val="00A600A9"/>
    <w:rsid w:val="00A74D99"/>
    <w:rsid w:val="00A821BB"/>
    <w:rsid w:val="00AA4AD5"/>
    <w:rsid w:val="00AA55B7"/>
    <w:rsid w:val="00AA5B9E"/>
    <w:rsid w:val="00AA6C77"/>
    <w:rsid w:val="00AB2407"/>
    <w:rsid w:val="00AB53DF"/>
    <w:rsid w:val="00AC570E"/>
    <w:rsid w:val="00AD018E"/>
    <w:rsid w:val="00AD2A9B"/>
    <w:rsid w:val="00AD46F6"/>
    <w:rsid w:val="00AD59FD"/>
    <w:rsid w:val="00AD6DFD"/>
    <w:rsid w:val="00AE3863"/>
    <w:rsid w:val="00AF1906"/>
    <w:rsid w:val="00B07E5C"/>
    <w:rsid w:val="00B25A97"/>
    <w:rsid w:val="00B3658B"/>
    <w:rsid w:val="00B42FA1"/>
    <w:rsid w:val="00B57DED"/>
    <w:rsid w:val="00B6032E"/>
    <w:rsid w:val="00B811F7"/>
    <w:rsid w:val="00B97D14"/>
    <w:rsid w:val="00BA38CD"/>
    <w:rsid w:val="00BA5DC6"/>
    <w:rsid w:val="00BA6196"/>
    <w:rsid w:val="00BC6D8C"/>
    <w:rsid w:val="00BE56F2"/>
    <w:rsid w:val="00BF1A78"/>
    <w:rsid w:val="00BF69BF"/>
    <w:rsid w:val="00C03707"/>
    <w:rsid w:val="00C1300B"/>
    <w:rsid w:val="00C34006"/>
    <w:rsid w:val="00C34CA0"/>
    <w:rsid w:val="00C426B1"/>
    <w:rsid w:val="00C44AC4"/>
    <w:rsid w:val="00C62F97"/>
    <w:rsid w:val="00C656B5"/>
    <w:rsid w:val="00C66160"/>
    <w:rsid w:val="00C6758D"/>
    <w:rsid w:val="00C721AC"/>
    <w:rsid w:val="00C90D6A"/>
    <w:rsid w:val="00CA247E"/>
    <w:rsid w:val="00CA630C"/>
    <w:rsid w:val="00CB7BA1"/>
    <w:rsid w:val="00CC5296"/>
    <w:rsid w:val="00CC72B6"/>
    <w:rsid w:val="00CC752B"/>
    <w:rsid w:val="00CD2DEE"/>
    <w:rsid w:val="00CD5CA3"/>
    <w:rsid w:val="00CE7536"/>
    <w:rsid w:val="00D01397"/>
    <w:rsid w:val="00D0218D"/>
    <w:rsid w:val="00D05F4C"/>
    <w:rsid w:val="00D13C4D"/>
    <w:rsid w:val="00D15172"/>
    <w:rsid w:val="00D20E91"/>
    <w:rsid w:val="00D25FB5"/>
    <w:rsid w:val="00D3048F"/>
    <w:rsid w:val="00D41659"/>
    <w:rsid w:val="00D44223"/>
    <w:rsid w:val="00D45AC9"/>
    <w:rsid w:val="00D55FBC"/>
    <w:rsid w:val="00D60356"/>
    <w:rsid w:val="00D80801"/>
    <w:rsid w:val="00D83AC5"/>
    <w:rsid w:val="00D86EC0"/>
    <w:rsid w:val="00D90C6F"/>
    <w:rsid w:val="00DA2529"/>
    <w:rsid w:val="00DA37CC"/>
    <w:rsid w:val="00DA7F14"/>
    <w:rsid w:val="00DB130A"/>
    <w:rsid w:val="00DB2EBB"/>
    <w:rsid w:val="00DC05C9"/>
    <w:rsid w:val="00DC10A1"/>
    <w:rsid w:val="00DC655F"/>
    <w:rsid w:val="00DC6E63"/>
    <w:rsid w:val="00DD0B59"/>
    <w:rsid w:val="00DD4464"/>
    <w:rsid w:val="00DD7551"/>
    <w:rsid w:val="00DD7EBD"/>
    <w:rsid w:val="00DF3218"/>
    <w:rsid w:val="00DF610C"/>
    <w:rsid w:val="00DF62B6"/>
    <w:rsid w:val="00DF680E"/>
    <w:rsid w:val="00E025DA"/>
    <w:rsid w:val="00E07225"/>
    <w:rsid w:val="00E31ED5"/>
    <w:rsid w:val="00E33AB8"/>
    <w:rsid w:val="00E44A0D"/>
    <w:rsid w:val="00E44FF8"/>
    <w:rsid w:val="00E464A7"/>
    <w:rsid w:val="00E5409F"/>
    <w:rsid w:val="00E73D5E"/>
    <w:rsid w:val="00E7538E"/>
    <w:rsid w:val="00EA1363"/>
    <w:rsid w:val="00EA294E"/>
    <w:rsid w:val="00EB32F2"/>
    <w:rsid w:val="00EC0881"/>
    <w:rsid w:val="00ED4640"/>
    <w:rsid w:val="00EE6488"/>
    <w:rsid w:val="00F021FA"/>
    <w:rsid w:val="00F21682"/>
    <w:rsid w:val="00F21A4E"/>
    <w:rsid w:val="00F37A3D"/>
    <w:rsid w:val="00F62E97"/>
    <w:rsid w:val="00F64209"/>
    <w:rsid w:val="00F8378B"/>
    <w:rsid w:val="00F93BF5"/>
    <w:rsid w:val="00FA51BD"/>
    <w:rsid w:val="00FA5472"/>
    <w:rsid w:val="00FA5E60"/>
    <w:rsid w:val="00FB28B1"/>
    <w:rsid w:val="00FC73B9"/>
    <w:rsid w:val="00FE789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88E5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3428C"/>
    <w:pPr>
      <w:keepNext/>
      <w:widowControl/>
      <w:numPr>
        <w:numId w:val="9"/>
      </w:numPr>
      <w:spacing w:before="100" w:beforeAutospacing="1" w:after="100" w:afterAutospacing="1"/>
      <w:outlineLvl w:val="1"/>
    </w:p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NormalWeb">
    <w:name w:val="Normal (Web)"/>
    <w:basedOn w:val="Normal"/>
    <w:uiPriority w:val="99"/>
    <w:unhideWhenUsed/>
    <w:rsid w:val="00AD018E"/>
    <w:pPr>
      <w:widowControl/>
      <w:spacing w:before="100" w:beforeAutospacing="1" w:after="100" w:afterAutospacing="1"/>
    </w:pPr>
    <w:rPr>
      <w:snapToGrid/>
      <w:kern w:val="0"/>
      <w:sz w:val="24"/>
      <w:szCs w:val="24"/>
    </w:rPr>
  </w:style>
  <w:style w:type="paragraph" w:styleId="BalloonText">
    <w:name w:val="Balloon Text"/>
    <w:basedOn w:val="Normal"/>
    <w:link w:val="BalloonTextChar"/>
    <w:semiHidden/>
    <w:unhideWhenUsed/>
    <w:rsid w:val="00E025DA"/>
    <w:rPr>
      <w:rFonts w:ascii="Segoe UI" w:hAnsi="Segoe UI" w:cs="Segoe UI"/>
      <w:sz w:val="18"/>
      <w:szCs w:val="18"/>
    </w:rPr>
  </w:style>
  <w:style w:type="character" w:customStyle="1" w:styleId="BalloonTextChar">
    <w:name w:val="Balloon Text Char"/>
    <w:link w:val="BalloonText"/>
    <w:semiHidden/>
    <w:rsid w:val="00E025DA"/>
    <w:rPr>
      <w:rFonts w:ascii="Segoe UI" w:hAnsi="Segoe UI" w:cs="Segoe UI"/>
      <w:snapToGrid w:val="0"/>
      <w:kern w:val="28"/>
      <w:sz w:val="18"/>
      <w:szCs w:val="18"/>
    </w:rPr>
  </w:style>
  <w:style w:type="character" w:styleId="CommentReference">
    <w:name w:val="annotation reference"/>
    <w:rsid w:val="0004038F"/>
    <w:rPr>
      <w:sz w:val="16"/>
      <w:szCs w:val="16"/>
    </w:rPr>
  </w:style>
  <w:style w:type="paragraph" w:styleId="CommentText">
    <w:name w:val="annotation text"/>
    <w:basedOn w:val="Normal"/>
    <w:link w:val="CommentTextChar"/>
    <w:rsid w:val="0004038F"/>
    <w:rPr>
      <w:sz w:val="20"/>
    </w:rPr>
  </w:style>
  <w:style w:type="character" w:customStyle="1" w:styleId="CommentTextChar">
    <w:name w:val="Comment Text Char"/>
    <w:link w:val="CommentText"/>
    <w:rsid w:val="0004038F"/>
    <w:rPr>
      <w:snapToGrid w:val="0"/>
      <w:kern w:val="28"/>
    </w:rPr>
  </w:style>
  <w:style w:type="paragraph" w:styleId="CommentSubject">
    <w:name w:val="annotation subject"/>
    <w:basedOn w:val="CommentText"/>
    <w:next w:val="CommentText"/>
    <w:link w:val="CommentSubjectChar"/>
    <w:rsid w:val="0004038F"/>
    <w:rPr>
      <w:b/>
      <w:bCs/>
    </w:rPr>
  </w:style>
  <w:style w:type="character" w:customStyle="1" w:styleId="CommentSubjectChar">
    <w:name w:val="Comment Subject Char"/>
    <w:link w:val="CommentSubject"/>
    <w:rsid w:val="0004038F"/>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ats.fcc.gov/ebats/overview!openCase.action?case_id=EB-FIELDWR-20-00030511&amp;case_type=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