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5E5E24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AC2E7D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44FF9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C0D3D0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P="00BB4E29" w14:paraId="49F00A13" w14:textId="7EE4EA8E">
            <w:pPr>
              <w:rPr>
                <w:bCs/>
                <w:sz w:val="22"/>
                <w:szCs w:val="22"/>
              </w:rPr>
            </w:pPr>
            <w:r w:rsidRPr="00887936">
              <w:rPr>
                <w:bCs/>
                <w:sz w:val="22"/>
                <w:szCs w:val="22"/>
              </w:rPr>
              <w:t>MediaRelations@fcc.gov</w:t>
            </w:r>
          </w:p>
          <w:p w:rsidR="00887936" w:rsidRPr="008A3940" w:rsidP="00BB4E29" w14:paraId="53255A3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8BF65FA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1B7F0F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8A37EE9" w14:textId="0F3EE0B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>PROPOSES $5 MILLION</w:t>
            </w:r>
            <w:r w:rsidR="00887936">
              <w:rPr>
                <w:b/>
                <w:bCs/>
                <w:sz w:val="26"/>
                <w:szCs w:val="26"/>
              </w:rPr>
              <w:t xml:space="preserve"> ROBOCALLING</w:t>
            </w:r>
            <w:r>
              <w:rPr>
                <w:b/>
                <w:bCs/>
                <w:sz w:val="26"/>
                <w:szCs w:val="26"/>
              </w:rPr>
              <w:t xml:space="preserve"> FINE </w:t>
            </w:r>
            <w:r w:rsidR="00887936">
              <w:rPr>
                <w:b/>
                <w:bCs/>
                <w:sz w:val="26"/>
                <w:szCs w:val="26"/>
              </w:rPr>
              <w:t>AGAINST</w:t>
            </w:r>
            <w:r>
              <w:rPr>
                <w:b/>
                <w:bCs/>
                <w:sz w:val="26"/>
                <w:szCs w:val="26"/>
              </w:rPr>
              <w:t xml:space="preserve"> JACOB WOHL AND </w:t>
            </w:r>
            <w:r w:rsidRPr="00DA6B83">
              <w:rPr>
                <w:b/>
                <w:bCs/>
                <w:sz w:val="26"/>
                <w:szCs w:val="26"/>
              </w:rPr>
              <w:t>JOHN BURKMAN</w:t>
            </w:r>
          </w:p>
          <w:p w:rsidR="00CC5E08" w:rsidRPr="008A3940" w:rsidP="00040127" w14:paraId="034861F4" w14:textId="4824C9D3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In First Case Under TRACED Act’s TCPA Revisions, Parties </w:t>
            </w:r>
            <w:r w:rsidR="006E12EE">
              <w:rPr>
                <w:b/>
                <w:bCs/>
                <w:i/>
              </w:rPr>
              <w:t>Apparently</w:t>
            </w:r>
            <w:r>
              <w:rPr>
                <w:b/>
                <w:bCs/>
                <w:i/>
              </w:rPr>
              <w:t xml:space="preserve"> Made</w:t>
            </w:r>
            <w:r w:rsidR="00DA6B83">
              <w:rPr>
                <w:b/>
                <w:bCs/>
                <w:i/>
              </w:rPr>
              <w:t xml:space="preserve"> Unlawful Robocalls to</w:t>
            </w:r>
            <w:r>
              <w:rPr>
                <w:b/>
                <w:bCs/>
                <w:i/>
              </w:rPr>
              <w:t xml:space="preserve"> Voters’ </w:t>
            </w:r>
            <w:r w:rsidR="00DA6B83">
              <w:rPr>
                <w:b/>
                <w:bCs/>
                <w:i/>
              </w:rPr>
              <w:t>Wireless Phones Without Prior Consent</w:t>
            </w:r>
          </w:p>
          <w:p w:rsidR="00F61155" w:rsidRPr="006B0A70" w:rsidP="00BB4E29" w14:paraId="0AE285AE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RPr="008E7CEC" w:rsidP="002E165B" w14:paraId="3F5F9884" w14:textId="4D17CEF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4C0B7B" w:rsidR="004C0B7B">
              <w:rPr>
                <w:sz w:val="22"/>
                <w:szCs w:val="22"/>
              </w:rPr>
              <w:t>August</w:t>
            </w:r>
            <w:r w:rsidRPr="004C0B7B" w:rsidR="000E049E">
              <w:rPr>
                <w:sz w:val="22"/>
                <w:szCs w:val="22"/>
              </w:rPr>
              <w:t xml:space="preserve"> </w:t>
            </w:r>
            <w:r w:rsidR="00F46D41">
              <w:rPr>
                <w:sz w:val="22"/>
                <w:szCs w:val="22"/>
              </w:rPr>
              <w:t>24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A13565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>
              <w:rPr>
                <w:sz w:val="22"/>
                <w:szCs w:val="22"/>
              </w:rPr>
              <w:t xml:space="preserve"> </w:t>
            </w:r>
            <w:r w:rsidR="00116AE1">
              <w:rPr>
                <w:sz w:val="22"/>
                <w:szCs w:val="22"/>
              </w:rPr>
              <w:t xml:space="preserve">proposed a </w:t>
            </w:r>
            <w:r w:rsidRPr="00116AE1" w:rsidR="00116AE1">
              <w:rPr>
                <w:sz w:val="22"/>
                <w:szCs w:val="22"/>
              </w:rPr>
              <w:t>$5,134,500</w:t>
            </w:r>
            <w:r w:rsidR="00116AE1">
              <w:rPr>
                <w:sz w:val="22"/>
                <w:szCs w:val="22"/>
              </w:rPr>
              <w:t xml:space="preserve"> </w:t>
            </w:r>
            <w:r w:rsidR="00A835DA">
              <w:rPr>
                <w:sz w:val="22"/>
                <w:szCs w:val="22"/>
              </w:rPr>
              <w:t xml:space="preserve">fine </w:t>
            </w:r>
            <w:r w:rsidR="00116AE1">
              <w:rPr>
                <w:sz w:val="22"/>
                <w:szCs w:val="22"/>
              </w:rPr>
              <w:t xml:space="preserve">against </w:t>
            </w:r>
            <w:r w:rsidRPr="00116AE1" w:rsidR="00116AE1">
              <w:rPr>
                <w:sz w:val="22"/>
                <w:szCs w:val="22"/>
              </w:rPr>
              <w:t>John M</w:t>
            </w:r>
            <w:r w:rsidRPr="008E7CEC" w:rsidR="00116AE1">
              <w:rPr>
                <w:sz w:val="22"/>
                <w:szCs w:val="22"/>
              </w:rPr>
              <w:t>. Burkman, Jacob Alexander Wohl, and J.M. Burkman &amp; Associates LLC for apparently making</w:t>
            </w:r>
            <w:r w:rsidRPr="00116AE1" w:rsidR="00116AE1">
              <w:rPr>
                <w:sz w:val="22"/>
                <w:szCs w:val="22"/>
              </w:rPr>
              <w:t xml:space="preserve"> 1,141 unlawful robocalls to wireless </w:t>
            </w:r>
            <w:r w:rsidR="00116AE1">
              <w:rPr>
                <w:sz w:val="22"/>
                <w:szCs w:val="22"/>
              </w:rPr>
              <w:t>phones</w:t>
            </w:r>
            <w:r w:rsidRPr="00116AE1" w:rsidR="00116AE1">
              <w:rPr>
                <w:sz w:val="22"/>
                <w:szCs w:val="22"/>
              </w:rPr>
              <w:t xml:space="preserve"> without prior express consent</w:t>
            </w:r>
            <w:r w:rsidR="00116AE1">
              <w:rPr>
                <w:sz w:val="22"/>
                <w:szCs w:val="22"/>
              </w:rPr>
              <w:t xml:space="preserve"> </w:t>
            </w:r>
            <w:r w:rsidRPr="00116AE1" w:rsidR="00116AE1">
              <w:rPr>
                <w:sz w:val="22"/>
                <w:szCs w:val="22"/>
              </w:rPr>
              <w:t xml:space="preserve">in violation of the Telephone Consumer </w:t>
            </w:r>
            <w:r w:rsidRPr="008E7CEC" w:rsidR="00116AE1">
              <w:rPr>
                <w:sz w:val="22"/>
                <w:szCs w:val="22"/>
              </w:rPr>
              <w:t xml:space="preserve">Protection Act.  </w:t>
            </w:r>
            <w:r w:rsidRPr="008E7CEC" w:rsidR="00513910">
              <w:rPr>
                <w:sz w:val="22"/>
                <w:szCs w:val="22"/>
              </w:rPr>
              <w:t xml:space="preserve">This is the largest TCPA robocall </w:t>
            </w:r>
            <w:r w:rsidRPr="008E7CEC" w:rsidR="001629C6">
              <w:rPr>
                <w:sz w:val="22"/>
                <w:szCs w:val="22"/>
              </w:rPr>
              <w:t>fine</w:t>
            </w:r>
            <w:r w:rsidRPr="008E7CEC" w:rsidR="00513910">
              <w:rPr>
                <w:sz w:val="22"/>
                <w:szCs w:val="22"/>
              </w:rPr>
              <w:t xml:space="preserve"> ever proposed by the Commission. </w:t>
            </w:r>
            <w:r w:rsidR="00E46ECF">
              <w:rPr>
                <w:sz w:val="22"/>
                <w:szCs w:val="22"/>
              </w:rPr>
              <w:t xml:space="preserve"> </w:t>
            </w:r>
            <w:r w:rsidRPr="008E7CEC" w:rsidR="00513910">
              <w:rPr>
                <w:sz w:val="22"/>
                <w:szCs w:val="22"/>
              </w:rPr>
              <w:t>It is also the first action where the FCC was no</w:t>
            </w:r>
            <w:r w:rsidR="00E46ECF">
              <w:rPr>
                <w:sz w:val="22"/>
                <w:szCs w:val="22"/>
              </w:rPr>
              <w:t xml:space="preserve">t </w:t>
            </w:r>
            <w:r w:rsidRPr="008E7CEC" w:rsidR="00513910">
              <w:rPr>
                <w:sz w:val="22"/>
                <w:szCs w:val="22"/>
              </w:rPr>
              <w:t xml:space="preserve">required to warn robocallers before robocall violations could be counted toward a proposed fine, per Congress’s </w:t>
            </w:r>
            <w:r w:rsidR="00E46ECF">
              <w:rPr>
                <w:sz w:val="22"/>
                <w:szCs w:val="22"/>
              </w:rPr>
              <w:t xml:space="preserve">recent </w:t>
            </w:r>
            <w:r w:rsidR="00343290">
              <w:rPr>
                <w:sz w:val="22"/>
                <w:szCs w:val="22"/>
              </w:rPr>
              <w:t xml:space="preserve">amendment of the </w:t>
            </w:r>
            <w:r w:rsidRPr="008E7CEC" w:rsidR="00513910">
              <w:rPr>
                <w:sz w:val="22"/>
                <w:szCs w:val="22"/>
              </w:rPr>
              <w:t xml:space="preserve">TCPA. </w:t>
            </w:r>
          </w:p>
          <w:p w:rsidR="00513910" w:rsidRPr="008E7CEC" w:rsidP="002E165B" w14:paraId="78771C4A" w14:textId="77777777">
            <w:pPr>
              <w:rPr>
                <w:sz w:val="22"/>
                <w:szCs w:val="22"/>
              </w:rPr>
            </w:pPr>
          </w:p>
          <w:p w:rsidR="007C4F6C" w:rsidP="002E165B" w14:paraId="649C5E12" w14:textId="42BBFEA3">
            <w:pPr>
              <w:rPr>
                <w:sz w:val="22"/>
                <w:szCs w:val="22"/>
              </w:rPr>
            </w:pPr>
            <w:r w:rsidRPr="008E7CEC">
              <w:rPr>
                <w:sz w:val="22"/>
                <w:szCs w:val="22"/>
              </w:rPr>
              <w:t>The FCC’s Enforcement Bureau investigation found that the</w:t>
            </w:r>
            <w:r w:rsidRPr="008E7CEC">
              <w:rPr>
                <w:sz w:val="22"/>
                <w:szCs w:val="22"/>
              </w:rPr>
              <w:t xml:space="preserve"> calls</w:t>
            </w:r>
            <w:r w:rsidRPr="008E7CEC">
              <w:rPr>
                <w:sz w:val="22"/>
                <w:szCs w:val="22"/>
              </w:rPr>
              <w:t xml:space="preserve"> in this case</w:t>
            </w:r>
            <w:r w:rsidRPr="008E7CEC">
              <w:rPr>
                <w:sz w:val="22"/>
                <w:szCs w:val="22"/>
              </w:rPr>
              <w:t xml:space="preserve"> were</w:t>
            </w:r>
            <w:r w:rsidRPr="008E7CEC">
              <w:rPr>
                <w:sz w:val="22"/>
                <w:szCs w:val="22"/>
              </w:rPr>
              <w:t xml:space="preserve"> apparently prerecorded and</w:t>
            </w:r>
            <w:r w:rsidRPr="008E7CEC">
              <w:rPr>
                <w:sz w:val="22"/>
                <w:szCs w:val="22"/>
              </w:rPr>
              <w:t xml:space="preserve"> made to consumers</w:t>
            </w:r>
            <w:r w:rsidRPr="008E7CEC">
              <w:rPr>
                <w:sz w:val="22"/>
                <w:szCs w:val="22"/>
              </w:rPr>
              <w:t>’</w:t>
            </w:r>
            <w:r w:rsidRPr="008E7CEC">
              <w:rPr>
                <w:sz w:val="22"/>
                <w:szCs w:val="22"/>
              </w:rPr>
              <w:t xml:space="preserve"> wireless phones</w:t>
            </w:r>
            <w:r w:rsidRPr="008E7CEC" w:rsidR="00A3766C">
              <w:rPr>
                <w:sz w:val="22"/>
                <w:szCs w:val="22"/>
              </w:rPr>
              <w:t xml:space="preserve"> </w:t>
            </w:r>
            <w:r w:rsidRPr="008E7CEC">
              <w:rPr>
                <w:sz w:val="22"/>
                <w:szCs w:val="22"/>
              </w:rPr>
              <w:t xml:space="preserve">without the required prior consent.  </w:t>
            </w:r>
            <w:r w:rsidR="007B0812">
              <w:rPr>
                <w:sz w:val="22"/>
                <w:szCs w:val="22"/>
              </w:rPr>
              <w:t>Subject to narrow exceptions, t</w:t>
            </w:r>
            <w:r w:rsidRPr="008E7CEC" w:rsidR="00172641">
              <w:rPr>
                <w:sz w:val="22"/>
                <w:szCs w:val="22"/>
              </w:rPr>
              <w:t>he TCPA prohibits making prerecorded voice calls to wireless phones without</w:t>
            </w:r>
            <w:r w:rsidR="00172641">
              <w:rPr>
                <w:sz w:val="22"/>
                <w:szCs w:val="22"/>
              </w:rPr>
              <w:t xml:space="preserve"> the consent of those receiving the calls – regardless of the content of the </w:t>
            </w:r>
            <w:r w:rsidR="00441034">
              <w:rPr>
                <w:sz w:val="22"/>
                <w:szCs w:val="22"/>
              </w:rPr>
              <w:t>calls</w:t>
            </w:r>
            <w:r w:rsidR="00172641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The</w:t>
            </w:r>
            <w:r w:rsidRPr="00254C5B">
              <w:rPr>
                <w:sz w:val="22"/>
                <w:szCs w:val="22"/>
              </w:rPr>
              <w:t xml:space="preserve"> </w:t>
            </w:r>
            <w:r w:rsidR="002B6856">
              <w:rPr>
                <w:sz w:val="22"/>
                <w:szCs w:val="22"/>
              </w:rPr>
              <w:t>robo</w:t>
            </w:r>
            <w:r>
              <w:rPr>
                <w:sz w:val="22"/>
                <w:szCs w:val="22"/>
              </w:rPr>
              <w:t>calls</w:t>
            </w:r>
            <w:r w:rsidR="002B6856">
              <w:rPr>
                <w:sz w:val="22"/>
                <w:szCs w:val="22"/>
              </w:rPr>
              <w:t xml:space="preserve"> in this case</w:t>
            </w:r>
            <w:r>
              <w:rPr>
                <w:sz w:val="22"/>
                <w:szCs w:val="22"/>
              </w:rPr>
              <w:t xml:space="preserve">, made on August </w:t>
            </w:r>
            <w:r w:rsidRPr="007C4F6C">
              <w:rPr>
                <w:sz w:val="22"/>
                <w:szCs w:val="22"/>
              </w:rPr>
              <w:t>26 and September 14, 2020</w:t>
            </w:r>
            <w:r>
              <w:rPr>
                <w:sz w:val="22"/>
                <w:szCs w:val="22"/>
              </w:rPr>
              <w:t xml:space="preserve">, used messages telling </w:t>
            </w:r>
            <w:r w:rsidRPr="00254C5B">
              <w:rPr>
                <w:sz w:val="22"/>
                <w:szCs w:val="22"/>
              </w:rPr>
              <w:t>potential voters that</w:t>
            </w:r>
            <w:r w:rsidR="00172641">
              <w:rPr>
                <w:sz w:val="22"/>
                <w:szCs w:val="22"/>
              </w:rPr>
              <w:t>,</w:t>
            </w:r>
            <w:r w:rsidRPr="00254C5B">
              <w:rPr>
                <w:sz w:val="22"/>
                <w:szCs w:val="22"/>
              </w:rPr>
              <w:t xml:space="preserve"> if they vote by mail, their “personal information will be part of a public database that will be used by police departments to track down old warrants and be used by credit card companies to collect outstanding debts.”</w:t>
            </w:r>
            <w:r>
              <w:rPr>
                <w:sz w:val="22"/>
                <w:szCs w:val="22"/>
              </w:rPr>
              <w:t xml:space="preserve">  The Commission began its investigation following consumer complaints and concerns raised by a non-profit</w:t>
            </w:r>
            <w:r w:rsidR="00A835DA">
              <w:rPr>
                <w:sz w:val="22"/>
                <w:szCs w:val="22"/>
              </w:rPr>
              <w:t xml:space="preserve"> organization</w:t>
            </w:r>
            <w:r>
              <w:rPr>
                <w:sz w:val="22"/>
                <w:szCs w:val="22"/>
              </w:rPr>
              <w:t xml:space="preserve">. </w:t>
            </w:r>
          </w:p>
          <w:p w:rsidR="00254C5B" w:rsidP="002E165B" w14:paraId="78B93998" w14:textId="74E3753A">
            <w:pPr>
              <w:rPr>
                <w:sz w:val="22"/>
                <w:szCs w:val="22"/>
              </w:rPr>
            </w:pPr>
          </w:p>
          <w:p w:rsidR="00254C5B" w:rsidP="002E165B" w14:paraId="55151965" w14:textId="696C7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Enforcement Bureau worked with the Ohio Attorney General’s Office to identify two dialing service providers </w:t>
            </w:r>
            <w:r w:rsidR="00A835DA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provided subpoena responses confirming the robocall campaign</w:t>
            </w:r>
            <w:r w:rsidR="00BA2C2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and identifying the clients who had hired them for this service.  The Bureau</w:t>
            </w:r>
            <w:r w:rsidR="005252E5">
              <w:rPr>
                <w:sz w:val="22"/>
                <w:szCs w:val="22"/>
              </w:rPr>
              <w:t xml:space="preserve"> used the subpoenaed call records </w:t>
            </w:r>
            <w:r w:rsidR="00123A90">
              <w:rPr>
                <w:sz w:val="22"/>
                <w:szCs w:val="22"/>
              </w:rPr>
              <w:t xml:space="preserve">and recordings of the calls to determine that the calls apparently went to wireless phones and the message was prerecorded.  </w:t>
            </w:r>
            <w:r w:rsidR="007C5400">
              <w:rPr>
                <w:sz w:val="22"/>
                <w:szCs w:val="22"/>
              </w:rPr>
              <w:t xml:space="preserve">The consumers </w:t>
            </w:r>
            <w:r w:rsidR="00A835DA">
              <w:rPr>
                <w:sz w:val="22"/>
                <w:szCs w:val="22"/>
              </w:rPr>
              <w:t xml:space="preserve">who </w:t>
            </w:r>
            <w:r w:rsidR="007C5400">
              <w:rPr>
                <w:sz w:val="22"/>
                <w:szCs w:val="22"/>
              </w:rPr>
              <w:t xml:space="preserve">agreed to speak with the Bureau about the calls confirmed they had not provided </w:t>
            </w:r>
            <w:r w:rsidR="00BA2C2B">
              <w:rPr>
                <w:sz w:val="22"/>
                <w:szCs w:val="22"/>
              </w:rPr>
              <w:t xml:space="preserve">prior </w:t>
            </w:r>
            <w:r w:rsidR="007C5400">
              <w:rPr>
                <w:sz w:val="22"/>
                <w:szCs w:val="22"/>
              </w:rPr>
              <w:t>consent</w:t>
            </w:r>
            <w:r w:rsidR="00BA2C2B">
              <w:rPr>
                <w:sz w:val="22"/>
                <w:szCs w:val="22"/>
              </w:rPr>
              <w:t xml:space="preserve"> to the callers</w:t>
            </w:r>
            <w:r w:rsidR="007C5400">
              <w:rPr>
                <w:sz w:val="22"/>
                <w:szCs w:val="22"/>
              </w:rPr>
              <w:t>.</w:t>
            </w:r>
            <w:r w:rsidR="00A518A8">
              <w:rPr>
                <w:sz w:val="22"/>
                <w:szCs w:val="22"/>
              </w:rPr>
              <w:t xml:space="preserve">  The subpoenas also produced email exchanges between the </w:t>
            </w:r>
            <w:r w:rsidR="00BA2C2B">
              <w:rPr>
                <w:sz w:val="22"/>
                <w:szCs w:val="22"/>
              </w:rPr>
              <w:t>dialing service vendors</w:t>
            </w:r>
            <w:r w:rsidR="00A518A8">
              <w:rPr>
                <w:sz w:val="22"/>
                <w:szCs w:val="22"/>
              </w:rPr>
              <w:t xml:space="preserve"> and Wohl and Burkman about the call campaigns – including </w:t>
            </w:r>
            <w:r w:rsidR="00BA2C2B">
              <w:rPr>
                <w:sz w:val="22"/>
                <w:szCs w:val="22"/>
              </w:rPr>
              <w:t>choosing</w:t>
            </w:r>
            <w:r w:rsidR="00A518A8">
              <w:rPr>
                <w:sz w:val="22"/>
                <w:szCs w:val="22"/>
              </w:rPr>
              <w:t xml:space="preserve"> which zip codes to target and “the tape we want to go out.”</w:t>
            </w:r>
          </w:p>
          <w:p w:rsidR="001D38C2" w:rsidP="002E165B" w14:paraId="48AB96CD" w14:textId="79C5000D">
            <w:pPr>
              <w:rPr>
                <w:sz w:val="22"/>
                <w:szCs w:val="22"/>
              </w:rPr>
            </w:pPr>
          </w:p>
          <w:p w:rsidR="001D38C2" w:rsidP="002E165B" w14:paraId="159FDACD" w14:textId="3868E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calls themselves identified Wohl and Burkman by name and used Burkman’s wireless phone number as the caller ID.  Wohl and Burkman also </w:t>
            </w:r>
            <w:r w:rsidR="00380725">
              <w:rPr>
                <w:sz w:val="22"/>
                <w:szCs w:val="22"/>
              </w:rPr>
              <w:t xml:space="preserve">both </w:t>
            </w:r>
            <w:r>
              <w:rPr>
                <w:sz w:val="22"/>
                <w:szCs w:val="22"/>
              </w:rPr>
              <w:t>admitted under oath</w:t>
            </w:r>
            <w:r w:rsidR="00BA2C2B">
              <w:rPr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</w:t>
            </w:r>
            <w:r w:rsidRPr="001D38C2">
              <w:rPr>
                <w:sz w:val="22"/>
                <w:szCs w:val="22"/>
              </w:rPr>
              <w:t>their involvement in the creation and distribution of the robocalls</w:t>
            </w:r>
            <w:r w:rsidR="00BA2C2B">
              <w:rPr>
                <w:sz w:val="22"/>
                <w:szCs w:val="22"/>
              </w:rPr>
              <w:t>,</w:t>
            </w:r>
            <w:r w:rsidR="008E7CEC">
              <w:rPr>
                <w:sz w:val="22"/>
                <w:szCs w:val="22"/>
              </w:rPr>
              <w:t xml:space="preserve"> with Burkman stating in </w:t>
            </w:r>
            <w:r>
              <w:rPr>
                <w:sz w:val="22"/>
                <w:szCs w:val="22"/>
              </w:rPr>
              <w:t>the U.S. District Court for the Southern District of New York</w:t>
            </w:r>
            <w:r w:rsidR="00BA2C2B">
              <w:rPr>
                <w:sz w:val="22"/>
                <w:szCs w:val="22"/>
              </w:rPr>
              <w:t>, “</w:t>
            </w:r>
            <w:r w:rsidRPr="001D38C2">
              <w:rPr>
                <w:sz w:val="22"/>
                <w:szCs w:val="22"/>
              </w:rPr>
              <w:t>That is our call, yes, yes”</w:t>
            </w:r>
            <w:r>
              <w:rPr>
                <w:sz w:val="22"/>
                <w:szCs w:val="22"/>
              </w:rPr>
              <w:t xml:space="preserve"> </w:t>
            </w:r>
            <w:r w:rsidR="00BA2C2B">
              <w:rPr>
                <w:sz w:val="22"/>
                <w:szCs w:val="22"/>
              </w:rPr>
              <w:t>with confirmation from</w:t>
            </w:r>
            <w:r>
              <w:rPr>
                <w:sz w:val="22"/>
                <w:szCs w:val="22"/>
              </w:rPr>
              <w:t xml:space="preserve"> Wohl</w:t>
            </w:r>
            <w:r w:rsidR="008E7CEC">
              <w:rPr>
                <w:sz w:val="22"/>
                <w:szCs w:val="22"/>
              </w:rPr>
              <w:t>.</w:t>
            </w:r>
          </w:p>
          <w:p w:rsidR="007C4F6C" w:rsidP="002E165B" w14:paraId="550D72DC" w14:textId="77777777">
            <w:pPr>
              <w:rPr>
                <w:sz w:val="22"/>
                <w:szCs w:val="22"/>
              </w:rPr>
            </w:pPr>
          </w:p>
          <w:p w:rsidR="004034F5" w:rsidP="002E165B" w14:paraId="5129F0A7" w14:textId="41249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4034F5">
              <w:rPr>
                <w:sz w:val="22"/>
                <w:szCs w:val="22"/>
              </w:rPr>
              <w:t>Pallone-Thune Telephone Robocall Abuse Criminal Enforcement and Deterrence</w:t>
            </w:r>
            <w:r>
              <w:rPr>
                <w:sz w:val="22"/>
                <w:szCs w:val="22"/>
              </w:rPr>
              <w:t xml:space="preserve"> (TRACED)</w:t>
            </w:r>
            <w:r w:rsidRPr="004034F5">
              <w:rPr>
                <w:sz w:val="22"/>
                <w:szCs w:val="22"/>
              </w:rPr>
              <w:t xml:space="preserve"> Act</w:t>
            </w:r>
            <w:r>
              <w:rPr>
                <w:sz w:val="22"/>
                <w:szCs w:val="22"/>
              </w:rPr>
              <w:t xml:space="preserve"> </w:t>
            </w:r>
            <w:r w:rsidR="007C4F6C">
              <w:rPr>
                <w:sz w:val="22"/>
                <w:szCs w:val="22"/>
              </w:rPr>
              <w:t xml:space="preserve">of 2019 </w:t>
            </w:r>
            <w:r w:rsidR="00343290">
              <w:rPr>
                <w:sz w:val="22"/>
                <w:szCs w:val="22"/>
              </w:rPr>
              <w:t xml:space="preserve">amended </w:t>
            </w:r>
            <w:r>
              <w:rPr>
                <w:sz w:val="22"/>
                <w:szCs w:val="22"/>
              </w:rPr>
              <w:t xml:space="preserve">the TCPA </w:t>
            </w:r>
            <w:r w:rsidR="00343290">
              <w:rPr>
                <w:sz w:val="22"/>
                <w:szCs w:val="22"/>
              </w:rPr>
              <w:t xml:space="preserve">so as to make inapplicable </w:t>
            </w:r>
            <w:r>
              <w:rPr>
                <w:sz w:val="22"/>
                <w:szCs w:val="22"/>
              </w:rPr>
              <w:t xml:space="preserve">a provision </w:t>
            </w:r>
            <w:r w:rsidR="00D517C2">
              <w:rPr>
                <w:sz w:val="22"/>
                <w:szCs w:val="22"/>
              </w:rPr>
              <w:t xml:space="preserve">of the law </w:t>
            </w:r>
            <w:r w:rsidR="00A835DA">
              <w:rPr>
                <w:sz w:val="22"/>
                <w:szCs w:val="22"/>
              </w:rPr>
              <w:t>that</w:t>
            </w:r>
            <w:r w:rsidR="00343290">
              <w:rPr>
                <w:sz w:val="22"/>
                <w:szCs w:val="22"/>
              </w:rPr>
              <w:t xml:space="preserve"> previously</w:t>
            </w:r>
            <w:r w:rsidR="00A835DA">
              <w:rPr>
                <w:sz w:val="22"/>
                <w:szCs w:val="22"/>
              </w:rPr>
              <w:t xml:space="preserve"> </w:t>
            </w:r>
            <w:r w:rsidR="00D517C2">
              <w:rPr>
                <w:sz w:val="22"/>
                <w:szCs w:val="22"/>
              </w:rPr>
              <w:t>had required the Commission to issue citations</w:t>
            </w:r>
            <w:r w:rsidR="007C4F6C">
              <w:rPr>
                <w:sz w:val="22"/>
                <w:szCs w:val="22"/>
              </w:rPr>
              <w:t xml:space="preserve"> to non-</w:t>
            </w:r>
            <w:r w:rsidR="001629C6">
              <w:rPr>
                <w:sz w:val="22"/>
                <w:szCs w:val="22"/>
              </w:rPr>
              <w:t xml:space="preserve">FCC-regulated parties </w:t>
            </w:r>
            <w:r w:rsidR="00A835DA">
              <w:rPr>
                <w:sz w:val="22"/>
                <w:szCs w:val="22"/>
              </w:rPr>
              <w:t xml:space="preserve">that </w:t>
            </w:r>
            <w:r w:rsidR="007C4F6C">
              <w:rPr>
                <w:sz w:val="22"/>
                <w:szCs w:val="22"/>
              </w:rPr>
              <w:t xml:space="preserve">apparently violated the TCPA.  These citation requirements did not apply to </w:t>
            </w:r>
            <w:r w:rsidR="005601B0">
              <w:rPr>
                <w:sz w:val="22"/>
                <w:szCs w:val="22"/>
              </w:rPr>
              <w:t xml:space="preserve">the </w:t>
            </w:r>
            <w:r w:rsidR="007C4F6C">
              <w:rPr>
                <w:sz w:val="22"/>
                <w:szCs w:val="22"/>
              </w:rPr>
              <w:t>Truth in Caller ID Act</w:t>
            </w:r>
            <w:r w:rsidR="005601B0">
              <w:rPr>
                <w:sz w:val="22"/>
                <w:szCs w:val="22"/>
              </w:rPr>
              <w:t>,</w:t>
            </w:r>
            <w:r w:rsidR="007C4F6C">
              <w:rPr>
                <w:sz w:val="22"/>
                <w:szCs w:val="22"/>
              </w:rPr>
              <w:t xml:space="preserve"> which established caller ID spoofing limits and under which the agency has </w:t>
            </w:r>
            <w:r w:rsidR="008E7CEC">
              <w:rPr>
                <w:sz w:val="22"/>
                <w:szCs w:val="22"/>
              </w:rPr>
              <w:t xml:space="preserve">issued </w:t>
            </w:r>
            <w:r w:rsidR="007C4F6C">
              <w:rPr>
                <w:sz w:val="22"/>
                <w:szCs w:val="22"/>
              </w:rPr>
              <w:t xml:space="preserve">numerous, large fines. </w:t>
            </w:r>
          </w:p>
          <w:p w:rsidR="008C19FC" w:rsidRPr="002E165B" w:rsidP="002E165B" w14:paraId="5F7B511C" w14:textId="77777777">
            <w:pPr>
              <w:rPr>
                <w:sz w:val="22"/>
                <w:szCs w:val="22"/>
              </w:rPr>
            </w:pPr>
          </w:p>
          <w:p w:rsidR="00040127" w:rsidP="002E165B" w14:paraId="7F40ED67" w14:textId="64994C1C">
            <w:pPr>
              <w:rPr>
                <w:sz w:val="22"/>
                <w:szCs w:val="22"/>
              </w:rPr>
            </w:pPr>
            <w:r w:rsidRPr="00B6779D">
              <w:rPr>
                <w:sz w:val="22"/>
                <w:szCs w:val="22"/>
              </w:rPr>
              <w:t xml:space="preserve">The proposed action, formally called a Notice of Apparent Liability for Forfeiture, or NAL, contains only allegations that advise a party on how it has apparently violated the law and may set forth a proposed monetary penalty.  The Commission may not impose a greater monetary penalty in this case than the amount proposed in the NAL.  Neither the allegations nor the proposed sanctions in the NAL are final Commission actions.  The </w:t>
            </w:r>
            <w:r w:rsidRPr="00B6779D" w:rsidR="008E7CEC">
              <w:rPr>
                <w:sz w:val="22"/>
                <w:szCs w:val="22"/>
              </w:rPr>
              <w:t>part</w:t>
            </w:r>
            <w:r w:rsidR="008E7CEC">
              <w:rPr>
                <w:sz w:val="22"/>
                <w:szCs w:val="22"/>
              </w:rPr>
              <w:t xml:space="preserve">ies </w:t>
            </w:r>
            <w:r w:rsidRPr="00B6779D">
              <w:rPr>
                <w:sz w:val="22"/>
                <w:szCs w:val="22"/>
              </w:rPr>
              <w:t>will be given an opportunity to respond and the Commission will consider the party’s submission of evidence and legal arguments before acting further to resolve the matter.</w:t>
            </w:r>
          </w:p>
          <w:p w:rsidR="009E4C0A" w:rsidP="002E165B" w14:paraId="1B5B0147" w14:textId="0D4CD23E">
            <w:pPr>
              <w:rPr>
                <w:sz w:val="22"/>
                <w:szCs w:val="22"/>
              </w:rPr>
            </w:pPr>
          </w:p>
          <w:p w:rsidR="009E4C0A" w:rsidRPr="002E165B" w:rsidP="002E165B" w14:paraId="572A5902" w14:textId="22813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Notice of Apparent Liability for Forfeiture is available at: </w:t>
            </w:r>
            <w:hyperlink r:id="rId5" w:history="1">
              <w:r w:rsidRPr="009516AD" w:rsidR="00056BBF">
                <w:rPr>
                  <w:rStyle w:val="Hyperlink"/>
                  <w:sz w:val="22"/>
                  <w:szCs w:val="22"/>
                </w:rPr>
                <w:t>https://docs.fcc.gov/public/attachments/FCC-21-97A1.pdf</w:t>
              </w:r>
            </w:hyperlink>
            <w:r w:rsidR="00056BBF"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78E074F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5F4EF6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090B54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A88535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AF220E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F270194" w14:textId="77777777">
      <w:pPr>
        <w:rPr>
          <w:b/>
          <w:bCs/>
          <w:sz w:val="2"/>
          <w:szCs w:val="2"/>
        </w:rPr>
      </w:pPr>
    </w:p>
    <w:sectPr w:rsidSect="00A107FA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65"/>
    <w:rsid w:val="0002500C"/>
    <w:rsid w:val="000311FC"/>
    <w:rsid w:val="00040127"/>
    <w:rsid w:val="00056BBF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6AE1"/>
    <w:rsid w:val="00117DB2"/>
    <w:rsid w:val="00123A90"/>
    <w:rsid w:val="00123ED2"/>
    <w:rsid w:val="00125BE0"/>
    <w:rsid w:val="00142C13"/>
    <w:rsid w:val="00143202"/>
    <w:rsid w:val="00152776"/>
    <w:rsid w:val="00153222"/>
    <w:rsid w:val="00157013"/>
    <w:rsid w:val="001577D3"/>
    <w:rsid w:val="001629C6"/>
    <w:rsid w:val="00172641"/>
    <w:rsid w:val="001733A6"/>
    <w:rsid w:val="001865A9"/>
    <w:rsid w:val="00187DB2"/>
    <w:rsid w:val="001B20BB"/>
    <w:rsid w:val="001C4370"/>
    <w:rsid w:val="001D3779"/>
    <w:rsid w:val="001D38C2"/>
    <w:rsid w:val="001F0469"/>
    <w:rsid w:val="00203A98"/>
    <w:rsid w:val="00206EDD"/>
    <w:rsid w:val="0021247E"/>
    <w:rsid w:val="002146F6"/>
    <w:rsid w:val="00224DAC"/>
    <w:rsid w:val="00231C32"/>
    <w:rsid w:val="00240345"/>
    <w:rsid w:val="002421F0"/>
    <w:rsid w:val="00247274"/>
    <w:rsid w:val="00254C5B"/>
    <w:rsid w:val="0025775D"/>
    <w:rsid w:val="00266966"/>
    <w:rsid w:val="00285C36"/>
    <w:rsid w:val="00294C0C"/>
    <w:rsid w:val="002A0934"/>
    <w:rsid w:val="002A6481"/>
    <w:rsid w:val="002B1013"/>
    <w:rsid w:val="002B6856"/>
    <w:rsid w:val="002D03E5"/>
    <w:rsid w:val="002E165B"/>
    <w:rsid w:val="002E3F1D"/>
    <w:rsid w:val="002F31D0"/>
    <w:rsid w:val="00300359"/>
    <w:rsid w:val="0031773E"/>
    <w:rsid w:val="00333871"/>
    <w:rsid w:val="00343290"/>
    <w:rsid w:val="00347716"/>
    <w:rsid w:val="003506E1"/>
    <w:rsid w:val="003576ED"/>
    <w:rsid w:val="003727E3"/>
    <w:rsid w:val="00380725"/>
    <w:rsid w:val="00385A93"/>
    <w:rsid w:val="003910F1"/>
    <w:rsid w:val="003E42FC"/>
    <w:rsid w:val="003E5991"/>
    <w:rsid w:val="003F344A"/>
    <w:rsid w:val="003F360E"/>
    <w:rsid w:val="004034F5"/>
    <w:rsid w:val="00403FF0"/>
    <w:rsid w:val="0042046D"/>
    <w:rsid w:val="0042116E"/>
    <w:rsid w:val="00425AEF"/>
    <w:rsid w:val="00426518"/>
    <w:rsid w:val="00427B06"/>
    <w:rsid w:val="00441034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0B7B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3910"/>
    <w:rsid w:val="00516AD2"/>
    <w:rsid w:val="005252E5"/>
    <w:rsid w:val="00545DAE"/>
    <w:rsid w:val="005601B0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05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799"/>
    <w:rsid w:val="0069420F"/>
    <w:rsid w:val="006A2FC5"/>
    <w:rsid w:val="006A7D75"/>
    <w:rsid w:val="006B0A70"/>
    <w:rsid w:val="006B606A"/>
    <w:rsid w:val="006C33AF"/>
    <w:rsid w:val="006D16EF"/>
    <w:rsid w:val="006D5C92"/>
    <w:rsid w:val="006D5D22"/>
    <w:rsid w:val="006E0324"/>
    <w:rsid w:val="006E12EE"/>
    <w:rsid w:val="006E4A76"/>
    <w:rsid w:val="006F1DBD"/>
    <w:rsid w:val="006F3D65"/>
    <w:rsid w:val="006F76BA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B0812"/>
    <w:rsid w:val="007C4F6C"/>
    <w:rsid w:val="007C5400"/>
    <w:rsid w:val="007D21BF"/>
    <w:rsid w:val="007D2EAE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87936"/>
    <w:rsid w:val="008960E4"/>
    <w:rsid w:val="008A3940"/>
    <w:rsid w:val="008B13C9"/>
    <w:rsid w:val="008C19FC"/>
    <w:rsid w:val="008C248C"/>
    <w:rsid w:val="008C5432"/>
    <w:rsid w:val="008C7BF1"/>
    <w:rsid w:val="008D00D6"/>
    <w:rsid w:val="008D4D00"/>
    <w:rsid w:val="008D4E5E"/>
    <w:rsid w:val="008D7ABD"/>
    <w:rsid w:val="008E55A2"/>
    <w:rsid w:val="008E7CEC"/>
    <w:rsid w:val="008F1609"/>
    <w:rsid w:val="008F78D8"/>
    <w:rsid w:val="0093373C"/>
    <w:rsid w:val="009516AD"/>
    <w:rsid w:val="00957223"/>
    <w:rsid w:val="00961620"/>
    <w:rsid w:val="009734B6"/>
    <w:rsid w:val="0098096F"/>
    <w:rsid w:val="0098437A"/>
    <w:rsid w:val="00986C92"/>
    <w:rsid w:val="00993C47"/>
    <w:rsid w:val="009972BC"/>
    <w:rsid w:val="009B4B16"/>
    <w:rsid w:val="009E4C0A"/>
    <w:rsid w:val="009E54A1"/>
    <w:rsid w:val="009F4E25"/>
    <w:rsid w:val="009F5B1F"/>
    <w:rsid w:val="00A107FA"/>
    <w:rsid w:val="00A13565"/>
    <w:rsid w:val="00A225A9"/>
    <w:rsid w:val="00A3308E"/>
    <w:rsid w:val="00A35DFD"/>
    <w:rsid w:val="00A3766C"/>
    <w:rsid w:val="00A518A8"/>
    <w:rsid w:val="00A702DF"/>
    <w:rsid w:val="00A72271"/>
    <w:rsid w:val="00A775A3"/>
    <w:rsid w:val="00A81700"/>
    <w:rsid w:val="00A81B5B"/>
    <w:rsid w:val="00A82FAD"/>
    <w:rsid w:val="00A835DA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0250"/>
    <w:rsid w:val="00B037A2"/>
    <w:rsid w:val="00B31870"/>
    <w:rsid w:val="00B320B8"/>
    <w:rsid w:val="00B35EE2"/>
    <w:rsid w:val="00B36DEF"/>
    <w:rsid w:val="00B57131"/>
    <w:rsid w:val="00B62F2C"/>
    <w:rsid w:val="00B6779D"/>
    <w:rsid w:val="00B727C9"/>
    <w:rsid w:val="00B735C8"/>
    <w:rsid w:val="00B76A63"/>
    <w:rsid w:val="00BA0693"/>
    <w:rsid w:val="00BA2C2B"/>
    <w:rsid w:val="00BA6350"/>
    <w:rsid w:val="00BB4E29"/>
    <w:rsid w:val="00BB74C9"/>
    <w:rsid w:val="00BC3AB6"/>
    <w:rsid w:val="00BC3F9F"/>
    <w:rsid w:val="00BD19E8"/>
    <w:rsid w:val="00BD4273"/>
    <w:rsid w:val="00C27E15"/>
    <w:rsid w:val="00C31ED8"/>
    <w:rsid w:val="00C432E4"/>
    <w:rsid w:val="00C70C26"/>
    <w:rsid w:val="00C72001"/>
    <w:rsid w:val="00C772B7"/>
    <w:rsid w:val="00C80347"/>
    <w:rsid w:val="00C8654D"/>
    <w:rsid w:val="00CB24D2"/>
    <w:rsid w:val="00CB7C1A"/>
    <w:rsid w:val="00CC5E08"/>
    <w:rsid w:val="00CD69F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7C2"/>
    <w:rsid w:val="00D723F0"/>
    <w:rsid w:val="00D8133F"/>
    <w:rsid w:val="00D861EE"/>
    <w:rsid w:val="00D95B05"/>
    <w:rsid w:val="00D97E2D"/>
    <w:rsid w:val="00DA103D"/>
    <w:rsid w:val="00DA45D3"/>
    <w:rsid w:val="00DA4772"/>
    <w:rsid w:val="00DA6B83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46ECF"/>
    <w:rsid w:val="00E50A4A"/>
    <w:rsid w:val="00E606DE"/>
    <w:rsid w:val="00E60D87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6D41"/>
    <w:rsid w:val="00F50D25"/>
    <w:rsid w:val="00F535D8"/>
    <w:rsid w:val="00F61155"/>
    <w:rsid w:val="00F708E3"/>
    <w:rsid w:val="00F76561"/>
    <w:rsid w:val="00F84736"/>
    <w:rsid w:val="00FC6C29"/>
    <w:rsid w:val="00FD3A8A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2689B81"/>
  <w15:docId w15:val="{CB7EECFD-D23C-43A3-8831-60C9E9F5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807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0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7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0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0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FCC-21-97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