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0228B" w14:paraId="7DC0FEE1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14:paraId="6FFF068E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25AB6980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3BFB2D57" w14:textId="77777777"/>
    <w:p w:rsidR="0060228B" w14:paraId="2E073447" w14:textId="77777777"/>
    <w:tbl>
      <w:tblPr>
        <w:tblW w:w="9738" w:type="dxa"/>
        <w:tblLayout w:type="fixed"/>
        <w:tblLook w:val="0000"/>
      </w:tblPr>
      <w:tblGrid>
        <w:gridCol w:w="4788"/>
        <w:gridCol w:w="720"/>
        <w:gridCol w:w="4230"/>
      </w:tblGrid>
      <w:tr w14:paraId="779BBB1A" w14:textId="77777777" w:rsidTr="008413F6">
        <w:tblPrEx>
          <w:tblW w:w="9738" w:type="dxa"/>
          <w:tblLayout w:type="fixed"/>
          <w:tblLook w:val="0000"/>
        </w:tblPrEx>
        <w:tc>
          <w:tcPr>
            <w:tcW w:w="4788" w:type="dxa"/>
          </w:tcPr>
          <w:p w:rsidR="0060228B" w:rsidP="008413F6" w14:paraId="656D612E" w14:textId="77777777">
            <w:pPr>
              <w:ind w:right="-285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3036164D" w14:textId="77777777">
            <w:pPr>
              <w:ind w:right="-18"/>
            </w:pPr>
          </w:p>
          <w:p w:rsidR="0060228B" w14:paraId="260253BA" w14:textId="314B5520">
            <w:pPr>
              <w:ind w:right="-18"/>
            </w:pPr>
            <w:r>
              <w:t>Mandatory Electronic Filing of Section 325(c) Applications, International Broadcast Applications, and Dominant Carrier Section 63.10(c) Quarterly Reports</w:t>
            </w:r>
          </w:p>
        </w:tc>
        <w:tc>
          <w:tcPr>
            <w:tcW w:w="720" w:type="dxa"/>
          </w:tcPr>
          <w:p w:rsidR="0060228B" w14:paraId="4252D28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7E6425BD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308BE8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182B023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DAC2027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7F5A788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4CCE6600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252BE631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Pr="008413F6" w14:paraId="202AB7A0" w14:textId="77777777">
            <w:pPr>
              <w:rPr>
                <w:bCs/>
              </w:rPr>
            </w:pPr>
          </w:p>
          <w:p w:rsidR="0060228B" w:rsidRPr="008413F6" w14:paraId="21D33617" w14:textId="77777777">
            <w:pPr>
              <w:rPr>
                <w:bCs/>
              </w:rPr>
            </w:pPr>
          </w:p>
          <w:p w:rsidR="0060228B" w:rsidRPr="008413F6" w14:paraId="3ECED657" w14:textId="77777777">
            <w:pPr>
              <w:rPr>
                <w:bCs/>
              </w:rPr>
            </w:pPr>
          </w:p>
          <w:p w:rsidR="0060228B" w:rsidRPr="008413F6" w:rsidP="00F25801" w14:paraId="2001941C" w14:textId="5B4D07B3">
            <w:pPr>
              <w:rPr>
                <w:bCs/>
              </w:rPr>
            </w:pPr>
            <w:r w:rsidRPr="008413F6">
              <w:rPr>
                <w:bCs/>
              </w:rPr>
              <w:t>IB Docket No. 21-265</w:t>
            </w:r>
          </w:p>
        </w:tc>
      </w:tr>
    </w:tbl>
    <w:p w:rsidR="0060228B" w14:paraId="2C65D8D8" w14:textId="77777777"/>
    <w:p w:rsidR="0060228B" w:rsidP="002A4E36" w14:paraId="5A3CAECF" w14:textId="1C6C605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 xml:space="preserve">SECOND </w:t>
      </w:r>
      <w:r w:rsidR="00305325">
        <w:rPr>
          <w:b/>
          <w:spacing w:val="-2"/>
        </w:rPr>
        <w:t>ERRAT</w:t>
      </w:r>
      <w:r w:rsidR="0010310A">
        <w:rPr>
          <w:b/>
          <w:spacing w:val="-2"/>
        </w:rPr>
        <w:t>UM</w:t>
      </w:r>
    </w:p>
    <w:p w:rsidR="00E00E22" w14:paraId="650B1AF5" w14:textId="77777777">
      <w:pPr>
        <w:tabs>
          <w:tab w:val="left" w:pos="5760"/>
        </w:tabs>
        <w:rPr>
          <w:b/>
        </w:rPr>
      </w:pPr>
    </w:p>
    <w:p w:rsidR="0060228B" w:rsidP="002A29D2" w14:paraId="76160816" w14:textId="6AE3965E">
      <w:pPr>
        <w:jc w:val="right"/>
        <w:rPr>
          <w:b/>
        </w:rPr>
      </w:pPr>
      <w:r>
        <w:rPr>
          <w:b/>
        </w:rPr>
        <w:t xml:space="preserve">Released:  </w:t>
      </w:r>
      <w:r w:rsidR="00445D46">
        <w:rPr>
          <w:b/>
        </w:rPr>
        <w:t xml:space="preserve">August </w:t>
      </w:r>
      <w:r w:rsidR="00F76806">
        <w:rPr>
          <w:b/>
        </w:rPr>
        <w:t>27</w:t>
      </w:r>
      <w:r w:rsidR="00445D46">
        <w:rPr>
          <w:b/>
        </w:rPr>
        <w:t>, 2021</w:t>
      </w:r>
    </w:p>
    <w:p w:rsidR="0060228B" w14:paraId="46412116" w14:textId="77777777">
      <w:pPr>
        <w:tabs>
          <w:tab w:val="left" w:pos="5760"/>
        </w:tabs>
        <w:rPr>
          <w:b/>
        </w:rPr>
      </w:pPr>
    </w:p>
    <w:p w:rsidR="0060228B" w14:paraId="4B9F34D0" w14:textId="6BCD651B">
      <w:pPr>
        <w:tabs>
          <w:tab w:val="left" w:pos="5760"/>
        </w:tabs>
      </w:pPr>
      <w:r>
        <w:t xml:space="preserve">By the </w:t>
      </w:r>
      <w:r w:rsidR="00FC4179">
        <w:t xml:space="preserve">Chief, International </w:t>
      </w:r>
      <w:r w:rsidR="00FC4179">
        <w:t>Bureau</w:t>
      </w:r>
      <w:r w:rsidR="00FC4179">
        <w:t xml:space="preserve"> and the </w:t>
      </w:r>
      <w:r w:rsidR="009D66BF">
        <w:rPr>
          <w:spacing w:val="-2"/>
        </w:rPr>
        <w:t>Managing Director</w:t>
      </w:r>
      <w:r>
        <w:rPr>
          <w:spacing w:val="-2"/>
        </w:rPr>
        <w:t>:</w:t>
      </w:r>
    </w:p>
    <w:p w:rsidR="0060228B" w14:paraId="35B9F803" w14:textId="77777777"/>
    <w:p w:rsidR="005C5D40" w:rsidP="007B5574" w14:paraId="710C1C0F" w14:textId="55C0DE0E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601115">
        <w:t>July 13, 2021</w:t>
      </w:r>
      <w:r>
        <w:t xml:space="preserve">, the </w:t>
      </w:r>
      <w:r w:rsidR="00601115">
        <w:t>Commission</w:t>
      </w:r>
      <w:r>
        <w:t xml:space="preserve"> released </w:t>
      </w:r>
      <w:r w:rsidR="00601115">
        <w:t xml:space="preserve">an </w:t>
      </w:r>
      <w:r w:rsidRPr="00F94EC9" w:rsidR="00601115">
        <w:rPr>
          <w:i/>
          <w:iCs/>
        </w:rPr>
        <w:t>Order</w:t>
      </w:r>
      <w:r>
        <w:rPr>
          <w:i/>
        </w:rPr>
        <w:t xml:space="preserve">, </w:t>
      </w:r>
      <w:r w:rsidR="00F94EC9">
        <w:t>FCC 21-87</w:t>
      </w:r>
      <w:r w:rsidR="002A0210">
        <w:rPr>
          <w:i/>
          <w:iCs/>
        </w:rPr>
        <w:t xml:space="preserve"> </w:t>
      </w:r>
      <w:r w:rsidR="002A0210">
        <w:t>in the above captioned proceeding</w:t>
      </w:r>
      <w:r>
        <w:t xml:space="preserve">.  </w:t>
      </w:r>
      <w:r w:rsidR="005868E7">
        <w:t xml:space="preserve">On August 10, 2021, the </w:t>
      </w:r>
      <w:r w:rsidR="005868E7">
        <w:t xml:space="preserve">International Bureau and the </w:t>
      </w:r>
      <w:r w:rsidR="005868E7">
        <w:rPr>
          <w:spacing w:val="-2"/>
        </w:rPr>
        <w:t>Managing Director</w:t>
      </w:r>
      <w:r w:rsidR="005868E7">
        <w:t xml:space="preserve"> released an Erratum correcting the Final Rules in </w:t>
      </w:r>
      <w:r w:rsidRPr="005868E7" w:rsidR="005868E7">
        <w:rPr>
          <w:b/>
          <w:bCs/>
        </w:rPr>
        <w:t>Appendix A</w:t>
      </w:r>
      <w:r w:rsidR="005868E7">
        <w:t xml:space="preserve"> of the </w:t>
      </w:r>
      <w:r w:rsidRPr="005868E7" w:rsidR="005868E7">
        <w:rPr>
          <w:i/>
          <w:iCs/>
        </w:rPr>
        <w:t>Order</w:t>
      </w:r>
      <w:r w:rsidR="005868E7">
        <w:t xml:space="preserve">.  </w:t>
      </w:r>
      <w:r>
        <w:t>T</w:t>
      </w:r>
      <w:r w:rsidR="0027393C">
        <w:t>o conform to the publishing conventions of the National Archives and Records Administration’s Office of the Federal Register</w:t>
      </w:r>
      <w:r w:rsidR="00F76806">
        <w:t xml:space="preserve">, </w:t>
      </w:r>
      <w:r w:rsidR="0027393C">
        <w:t>t</w:t>
      </w:r>
      <w:r>
        <w:t xml:space="preserve">his </w:t>
      </w:r>
      <w:r w:rsidR="005868E7">
        <w:t>S</w:t>
      </w:r>
      <w:r w:rsidR="00F76806">
        <w:t xml:space="preserve">econd </w:t>
      </w:r>
      <w:r w:rsidR="005868E7">
        <w:t>E</w:t>
      </w:r>
      <w:r>
        <w:t>rrat</w:t>
      </w:r>
      <w:r w:rsidR="0010310A">
        <w:t>um</w:t>
      </w:r>
      <w:r w:rsidR="00B12DEF">
        <w:t xml:space="preserve"> </w:t>
      </w:r>
      <w:r w:rsidR="005868E7">
        <w:t>further amend</w:t>
      </w:r>
      <w:r w:rsidR="00F76806">
        <w:t>s</w:t>
      </w:r>
      <w:r w:rsidR="00B12DEF">
        <w:t xml:space="preserve"> the Final Rules in </w:t>
      </w:r>
      <w:r w:rsidRPr="00B12DEF" w:rsidR="00B12DEF">
        <w:rPr>
          <w:b/>
          <w:bCs/>
        </w:rPr>
        <w:t>Appendix A</w:t>
      </w:r>
      <w:r w:rsidR="00B12DEF">
        <w:t xml:space="preserve"> of the </w:t>
      </w:r>
      <w:r w:rsidRPr="00B12DEF" w:rsidR="00B12DEF">
        <w:rPr>
          <w:i/>
          <w:iCs/>
        </w:rPr>
        <w:t>Order</w:t>
      </w:r>
      <w:r w:rsidR="00B12DEF">
        <w:t xml:space="preserve"> as indicated below:</w:t>
      </w:r>
    </w:p>
    <w:p w:rsidR="005868E7" w:rsidP="007B5574" w14:paraId="3BB6A306" w14:textId="43538640">
      <w:pPr>
        <w:pStyle w:val="ParaNum"/>
        <w:numPr>
          <w:ilvl w:val="0"/>
          <w:numId w:val="0"/>
        </w:numPr>
        <w:ind w:firstLine="720"/>
      </w:pPr>
      <w:r>
        <w:t>Paragraph 10 is corrected to read as follows:</w:t>
      </w:r>
    </w:p>
    <w:p w:rsidR="0010310A" w:rsidP="005868E7" w14:paraId="022718C2" w14:textId="77777777">
      <w:pPr>
        <w:pStyle w:val="ParaNum"/>
        <w:numPr>
          <w:ilvl w:val="0"/>
          <w:numId w:val="0"/>
        </w:numPr>
        <w:ind w:left="720"/>
      </w:pPr>
      <w:r w:rsidRPr="0010310A">
        <w:t>“</w:t>
      </w:r>
      <w:r w:rsidRPr="0010310A" w:rsidR="00305325">
        <w:t>10.</w:t>
      </w:r>
      <w:r w:rsidRPr="0010310A" w:rsidR="00305325">
        <w:tab/>
        <w:t>Revise § 73.761 to read as follows:</w:t>
      </w:r>
      <w:r>
        <w:t xml:space="preserve"> </w:t>
      </w:r>
    </w:p>
    <w:p w:rsidR="00BC354C" w:rsidRPr="0010310A" w:rsidP="005868E7" w14:paraId="21D6803F" w14:textId="105AB038">
      <w:pPr>
        <w:pStyle w:val="ParaNum"/>
        <w:numPr>
          <w:ilvl w:val="0"/>
          <w:numId w:val="0"/>
        </w:numPr>
        <w:ind w:left="720"/>
      </w:pPr>
      <w:r w:rsidRPr="008D36BC">
        <w:rPr>
          <w:b/>
          <w:bCs/>
          <w:szCs w:val="22"/>
          <w:u w:val="single"/>
        </w:rPr>
        <w:t>§ 73.761 Modification of transmission systems.</w:t>
      </w:r>
    </w:p>
    <w:p w:rsidR="00BC354C" w:rsidRPr="0010310A" w:rsidP="005868E7" w14:paraId="3D02B90B" w14:textId="77777777">
      <w:pPr>
        <w:pStyle w:val="ParaNum"/>
        <w:numPr>
          <w:ilvl w:val="0"/>
          <w:numId w:val="0"/>
        </w:numPr>
        <w:ind w:left="720"/>
      </w:pPr>
      <w:r w:rsidRPr="0010310A">
        <w:t>Specific authority, upon electronic filing of a formal application (FCC Form 309) therefor in the International Bureau Filing System (IBFS), is required for any of the following changes:</w:t>
      </w:r>
    </w:p>
    <w:p w:rsidR="00BC354C" w:rsidRPr="0010310A" w:rsidP="005868E7" w14:paraId="2C81B1C4" w14:textId="77777777">
      <w:pPr>
        <w:pStyle w:val="ParaNum"/>
        <w:numPr>
          <w:ilvl w:val="0"/>
          <w:numId w:val="0"/>
        </w:numPr>
        <w:ind w:left="720"/>
      </w:pPr>
      <w:r w:rsidRPr="0010310A">
        <w:t>(a) Change involving an increase or decrease in the power rating of the transmitters.</w:t>
      </w:r>
    </w:p>
    <w:p w:rsidR="00BC354C" w:rsidRPr="0010310A" w:rsidP="005868E7" w14:paraId="068D6CB8" w14:textId="77777777">
      <w:pPr>
        <w:pStyle w:val="ParaNum"/>
        <w:numPr>
          <w:ilvl w:val="0"/>
          <w:numId w:val="0"/>
        </w:numPr>
        <w:ind w:left="720"/>
      </w:pPr>
      <w:r w:rsidRPr="0010310A">
        <w:t>(b) A replacement of the transmitters as a whole.</w:t>
      </w:r>
    </w:p>
    <w:p w:rsidR="00BC354C" w:rsidRPr="0010310A" w:rsidP="005868E7" w14:paraId="7A909160" w14:textId="77777777">
      <w:pPr>
        <w:pStyle w:val="ParaNum"/>
        <w:numPr>
          <w:ilvl w:val="0"/>
          <w:numId w:val="0"/>
        </w:numPr>
        <w:ind w:left="720"/>
      </w:pPr>
      <w:r w:rsidRPr="0010310A">
        <w:t>(c) Change in the location of the transmitting antenna.</w:t>
      </w:r>
    </w:p>
    <w:p w:rsidR="00BC354C" w:rsidRPr="0010310A" w:rsidP="005868E7" w14:paraId="17261B78" w14:textId="77777777">
      <w:pPr>
        <w:pStyle w:val="ParaNum"/>
        <w:numPr>
          <w:ilvl w:val="0"/>
          <w:numId w:val="0"/>
        </w:numPr>
        <w:ind w:left="720"/>
      </w:pPr>
      <w:r w:rsidRPr="0010310A">
        <w:t>(d) Change in the power delivered to the antenna.</w:t>
      </w:r>
    </w:p>
    <w:p w:rsidR="00BC354C" w:rsidRPr="0010310A" w:rsidP="005868E7" w14:paraId="2BF88D5B" w14:textId="77777777">
      <w:pPr>
        <w:pStyle w:val="ParaNum"/>
        <w:numPr>
          <w:ilvl w:val="0"/>
          <w:numId w:val="0"/>
        </w:numPr>
        <w:ind w:left="720"/>
      </w:pPr>
      <w:r w:rsidRPr="0010310A">
        <w:t>(e) Change in frequency control and/or modulation system.</w:t>
      </w:r>
    </w:p>
    <w:p w:rsidR="00BC354C" w:rsidRPr="0010310A" w:rsidP="005868E7" w14:paraId="7953AFD3" w14:textId="77777777">
      <w:pPr>
        <w:pStyle w:val="ParaNum"/>
        <w:numPr>
          <w:ilvl w:val="0"/>
          <w:numId w:val="0"/>
        </w:numPr>
        <w:ind w:left="720"/>
      </w:pPr>
      <w:r w:rsidRPr="0010310A">
        <w:t>(f) Change in direction or gain of antenna system.</w:t>
      </w:r>
    </w:p>
    <w:p w:rsidR="00BC354C" w:rsidRPr="0010310A" w:rsidP="005868E7" w14:paraId="1A8D34B4" w14:textId="08345B7B">
      <w:pPr>
        <w:pStyle w:val="ParaNum"/>
        <w:keepNext/>
        <w:widowControl/>
        <w:numPr>
          <w:ilvl w:val="0"/>
          <w:numId w:val="0"/>
        </w:numPr>
        <w:ind w:left="720"/>
      </w:pPr>
      <w:r w:rsidRPr="0010310A">
        <w:t xml:space="preserve">(g) </w:t>
      </w:r>
      <w:r w:rsidRPr="0010310A" w:rsidR="00305325">
        <w:t xml:space="preserve">Other changes, not specified above in this section, may be made at any time without the authority of the Commission: Provided, That the Commission shall be immediately notified </w:t>
      </w:r>
      <w:r w:rsidRPr="0010310A" w:rsidR="00305325">
        <w:t>electronically in IBFS thereof and such changes shall be shown in the next application for renewal of license.</w:t>
      </w:r>
      <w:r w:rsidRPr="0010310A" w:rsidR="00C476CD">
        <w:t>”</w:t>
      </w:r>
    </w:p>
    <w:p w:rsidR="009B008E" w:rsidP="005868E7" w14:paraId="0B490D58" w14:textId="362BAB64">
      <w:pPr>
        <w:pStyle w:val="ParaNum"/>
        <w:keepNext/>
        <w:widowControl/>
        <w:numPr>
          <w:ilvl w:val="0"/>
          <w:numId w:val="0"/>
        </w:numPr>
      </w:pPr>
    </w:p>
    <w:p w:rsidR="00B07300" w:rsidRPr="002A29D2" w:rsidP="005868E7" w14:paraId="6C99826C" w14:textId="77777777">
      <w:pPr>
        <w:pStyle w:val="Heading1"/>
        <w:widowControl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5868E7" w14:paraId="582D5A26" w14:textId="77777777">
      <w:pPr>
        <w:pStyle w:val="Heading1"/>
        <w:widowControl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5868E7" w14:paraId="5EE859D1" w14:textId="77777777">
      <w:pPr>
        <w:pStyle w:val="ParaNum"/>
        <w:keepNext/>
        <w:widowControl/>
        <w:numPr>
          <w:ilvl w:val="0"/>
          <w:numId w:val="0"/>
        </w:numPr>
        <w:spacing w:after="0"/>
      </w:pPr>
    </w:p>
    <w:p w:rsidR="002A29D2" w:rsidP="005868E7" w14:paraId="12CA83FD" w14:textId="77777777">
      <w:pPr>
        <w:pStyle w:val="ParaNum"/>
        <w:keepNext/>
        <w:widowControl/>
        <w:numPr>
          <w:ilvl w:val="0"/>
          <w:numId w:val="0"/>
        </w:numPr>
        <w:spacing w:after="0"/>
      </w:pPr>
    </w:p>
    <w:p w:rsidR="002A29D2" w:rsidRPr="002A29D2" w:rsidP="005868E7" w14:paraId="7E364B4F" w14:textId="77777777">
      <w:pPr>
        <w:pStyle w:val="ParaNum"/>
        <w:keepNext/>
        <w:widowControl/>
        <w:numPr>
          <w:ilvl w:val="0"/>
          <w:numId w:val="0"/>
        </w:numPr>
        <w:spacing w:after="0"/>
      </w:pPr>
    </w:p>
    <w:p w:rsidR="00B07300" w:rsidRPr="002A29D2" w:rsidP="005868E7" w14:paraId="03F42411" w14:textId="70F7A555">
      <w:pPr>
        <w:pStyle w:val="Heading1"/>
        <w:widowControl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C4179">
        <w:rPr>
          <w:rFonts w:ascii="Times New Roman" w:hAnsi="Times New Roman"/>
          <w:b w:val="0"/>
          <w:caps w:val="0"/>
          <w:spacing w:val="-2"/>
        </w:rPr>
        <w:t>Thomas P. Sullivan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5868E7" w14:paraId="48185826" w14:textId="678EA40A">
      <w:pPr>
        <w:pStyle w:val="Heading1"/>
        <w:widowControl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C4179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P="005868E7" w14:paraId="68FA7794" w14:textId="6637FEB4">
      <w:pPr>
        <w:pStyle w:val="Heading1"/>
        <w:widowControl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C4179">
        <w:rPr>
          <w:rFonts w:ascii="Times New Roman" w:hAnsi="Times New Roman"/>
          <w:b w:val="0"/>
          <w:caps w:val="0"/>
          <w:spacing w:val="-2"/>
        </w:rPr>
        <w:t>International Bureau</w:t>
      </w:r>
    </w:p>
    <w:p w:rsidR="00FC4179" w:rsidP="005868E7" w14:paraId="5547AFB6" w14:textId="51848843">
      <w:pPr>
        <w:pStyle w:val="ParaNum"/>
        <w:keepNext/>
        <w:widowControl/>
        <w:numPr>
          <w:ilvl w:val="0"/>
          <w:numId w:val="0"/>
        </w:numPr>
        <w:spacing w:after="0"/>
      </w:pPr>
    </w:p>
    <w:p w:rsidR="00FC4179" w:rsidP="005868E7" w14:paraId="646C5BC3" w14:textId="2C09377C">
      <w:pPr>
        <w:pStyle w:val="ParaNum"/>
        <w:keepNext/>
        <w:widowControl/>
        <w:numPr>
          <w:ilvl w:val="0"/>
          <w:numId w:val="0"/>
        </w:numPr>
        <w:spacing w:after="0"/>
      </w:pPr>
    </w:p>
    <w:p w:rsidR="00FC4179" w:rsidP="005868E7" w14:paraId="78A25C3F" w14:textId="32D7D090">
      <w:pPr>
        <w:pStyle w:val="ParaNum"/>
        <w:keepNext/>
        <w:widowControl/>
        <w:numPr>
          <w:ilvl w:val="0"/>
          <w:numId w:val="0"/>
        </w:numPr>
        <w:spacing w:after="0"/>
      </w:pPr>
    </w:p>
    <w:p w:rsidR="007B5574" w:rsidP="005868E7" w14:paraId="1C68FF6E" w14:textId="77777777">
      <w:pPr>
        <w:pStyle w:val="ParaNum"/>
        <w:keepNext/>
        <w:widowControl/>
        <w:numPr>
          <w:ilvl w:val="0"/>
          <w:numId w:val="0"/>
        </w:numPr>
        <w:spacing w:after="0"/>
      </w:pPr>
    </w:p>
    <w:p w:rsidR="00FC4179" w:rsidRPr="003D4C06" w:rsidP="005868E7" w14:paraId="2EA1BAA7" w14:textId="5DE8046E">
      <w:pPr>
        <w:pStyle w:val="Heading1"/>
        <w:widowControl/>
        <w:numPr>
          <w:ilvl w:val="0"/>
          <w:numId w:val="0"/>
        </w:numPr>
        <w:spacing w:after="0"/>
        <w:ind w:left="3600" w:firstLine="720"/>
        <w:rPr>
          <w:spacing w:val="-2"/>
        </w:rPr>
      </w:pPr>
      <w:r w:rsidRPr="003D4C06">
        <w:rPr>
          <w:rFonts w:ascii="Times New Roman" w:hAnsi="Times New Roman"/>
          <w:b w:val="0"/>
          <w:caps w:val="0"/>
          <w:spacing w:val="-2"/>
        </w:rPr>
        <w:t>Mark Stephens</w:t>
      </w:r>
    </w:p>
    <w:p w:rsidR="00FC4179" w:rsidRPr="003D4C06" w:rsidP="003D4C06" w14:paraId="7ED3FF00" w14:textId="0D82650E">
      <w:pPr>
        <w:pStyle w:val="Heading1"/>
        <w:numPr>
          <w:ilvl w:val="0"/>
          <w:numId w:val="0"/>
        </w:numPr>
        <w:spacing w:after="0"/>
        <w:ind w:left="3600" w:firstLine="720"/>
        <w:rPr>
          <w:rFonts w:ascii="Times New Roman" w:hAnsi="Times New Roman"/>
          <w:b w:val="0"/>
          <w:caps w:val="0"/>
          <w:spacing w:val="-2"/>
        </w:rPr>
      </w:pPr>
      <w:r w:rsidRPr="003D4C06">
        <w:rPr>
          <w:rFonts w:ascii="Times New Roman" w:hAnsi="Times New Roman"/>
          <w:b w:val="0"/>
          <w:caps w:val="0"/>
          <w:spacing w:val="-2"/>
        </w:rPr>
        <w:t>Managing Director</w:t>
      </w:r>
    </w:p>
    <w:p w:rsidR="002E484C" w:rsidRPr="003D4C06" w:rsidP="003D4C06" w14:paraId="6BCA576F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6F008E50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63AA3C68" w14:textId="2C61F703">
    <w:pPr>
      <w:pStyle w:val="Header"/>
    </w:pPr>
    <w:r>
      <w:tab/>
      <w:t>Federal Communications Commission</w:t>
    </w:r>
    <w:r>
      <w:tab/>
      <w:t xml:space="preserve"> </w:t>
    </w:r>
  </w:p>
  <w:p w:rsidR="0060228B" w:rsidP="002A29D2" w14:paraId="14DC3BD9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5FF0B4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274CB413" w14:textId="46AA79A8">
    <w:pPr>
      <w:pStyle w:val="Header"/>
    </w:pPr>
    <w:r>
      <w:tab/>
    </w:r>
    <w:r w:rsidRPr="002A29D2">
      <w:t>Federal Communications Commission</w:t>
    </w:r>
    <w:r w:rsidRPr="002A29D2">
      <w:tab/>
    </w:r>
  </w:p>
  <w:p w:rsidR="0060228B" w:rsidP="002A29D2" w14:paraId="44A50AFA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7">
    <w:nsid w:val="783C7672"/>
    <w:multiLevelType w:val="hybridMultilevel"/>
    <w:tmpl w:val="84F66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C"/>
    <w:rsid w:val="00027EC6"/>
    <w:rsid w:val="00036C49"/>
    <w:rsid w:val="00063934"/>
    <w:rsid w:val="000660D9"/>
    <w:rsid w:val="000D2C25"/>
    <w:rsid w:val="000E1714"/>
    <w:rsid w:val="0010310A"/>
    <w:rsid w:val="001068F2"/>
    <w:rsid w:val="00117FC0"/>
    <w:rsid w:val="0014571B"/>
    <w:rsid w:val="001632E8"/>
    <w:rsid w:val="00171D00"/>
    <w:rsid w:val="001D3838"/>
    <w:rsid w:val="001F28E1"/>
    <w:rsid w:val="00245699"/>
    <w:rsid w:val="0027393C"/>
    <w:rsid w:val="002A0210"/>
    <w:rsid w:val="002A29D2"/>
    <w:rsid w:val="002A32EE"/>
    <w:rsid w:val="002A4E36"/>
    <w:rsid w:val="002D2861"/>
    <w:rsid w:val="002D512C"/>
    <w:rsid w:val="002E484C"/>
    <w:rsid w:val="002E7F5D"/>
    <w:rsid w:val="002F122B"/>
    <w:rsid w:val="002F5291"/>
    <w:rsid w:val="00305325"/>
    <w:rsid w:val="00314EED"/>
    <w:rsid w:val="003177AE"/>
    <w:rsid w:val="003664F5"/>
    <w:rsid w:val="00371E17"/>
    <w:rsid w:val="00383D66"/>
    <w:rsid w:val="003D4C06"/>
    <w:rsid w:val="004277ED"/>
    <w:rsid w:val="004320C3"/>
    <w:rsid w:val="00434A14"/>
    <w:rsid w:val="004425E9"/>
    <w:rsid w:val="00445D46"/>
    <w:rsid w:val="00446101"/>
    <w:rsid w:val="00456E40"/>
    <w:rsid w:val="004913C9"/>
    <w:rsid w:val="00494A24"/>
    <w:rsid w:val="004B07FA"/>
    <w:rsid w:val="004F2C9B"/>
    <w:rsid w:val="0051327D"/>
    <w:rsid w:val="00526A67"/>
    <w:rsid w:val="005868E7"/>
    <w:rsid w:val="005A09E4"/>
    <w:rsid w:val="005C4054"/>
    <w:rsid w:val="005C5D40"/>
    <w:rsid w:val="005F2416"/>
    <w:rsid w:val="00601115"/>
    <w:rsid w:val="0060228B"/>
    <w:rsid w:val="006042E8"/>
    <w:rsid w:val="006C3B87"/>
    <w:rsid w:val="006C5AEC"/>
    <w:rsid w:val="006C66E3"/>
    <w:rsid w:val="006D49F9"/>
    <w:rsid w:val="006E72BC"/>
    <w:rsid w:val="006F0256"/>
    <w:rsid w:val="00721F7C"/>
    <w:rsid w:val="00726D22"/>
    <w:rsid w:val="00727FA5"/>
    <w:rsid w:val="00742152"/>
    <w:rsid w:val="00752430"/>
    <w:rsid w:val="00766590"/>
    <w:rsid w:val="007B5574"/>
    <w:rsid w:val="007E3CD6"/>
    <w:rsid w:val="00804054"/>
    <w:rsid w:val="008413F6"/>
    <w:rsid w:val="008430D3"/>
    <w:rsid w:val="0085583A"/>
    <w:rsid w:val="0087076A"/>
    <w:rsid w:val="00880AC7"/>
    <w:rsid w:val="00891ADC"/>
    <w:rsid w:val="008D36BC"/>
    <w:rsid w:val="009B008E"/>
    <w:rsid w:val="009D66BF"/>
    <w:rsid w:val="009E50A6"/>
    <w:rsid w:val="00A30885"/>
    <w:rsid w:val="00A84401"/>
    <w:rsid w:val="00AA350E"/>
    <w:rsid w:val="00AD711A"/>
    <w:rsid w:val="00AF4BCD"/>
    <w:rsid w:val="00B07300"/>
    <w:rsid w:val="00B12DEF"/>
    <w:rsid w:val="00B219B7"/>
    <w:rsid w:val="00B2300C"/>
    <w:rsid w:val="00B25012"/>
    <w:rsid w:val="00B6260E"/>
    <w:rsid w:val="00B640CE"/>
    <w:rsid w:val="00B7580B"/>
    <w:rsid w:val="00BC354C"/>
    <w:rsid w:val="00BC3EA2"/>
    <w:rsid w:val="00C05FE5"/>
    <w:rsid w:val="00C06154"/>
    <w:rsid w:val="00C2477F"/>
    <w:rsid w:val="00C27E23"/>
    <w:rsid w:val="00C476CD"/>
    <w:rsid w:val="00C9502A"/>
    <w:rsid w:val="00CC0D10"/>
    <w:rsid w:val="00CC1929"/>
    <w:rsid w:val="00CE4D8A"/>
    <w:rsid w:val="00D01146"/>
    <w:rsid w:val="00D02864"/>
    <w:rsid w:val="00D77186"/>
    <w:rsid w:val="00DA3FCC"/>
    <w:rsid w:val="00DB5999"/>
    <w:rsid w:val="00DD026E"/>
    <w:rsid w:val="00DD147B"/>
    <w:rsid w:val="00E00E22"/>
    <w:rsid w:val="00E74E04"/>
    <w:rsid w:val="00E76B26"/>
    <w:rsid w:val="00EB1A95"/>
    <w:rsid w:val="00ED2EA8"/>
    <w:rsid w:val="00EF326C"/>
    <w:rsid w:val="00EF340F"/>
    <w:rsid w:val="00F25801"/>
    <w:rsid w:val="00F37C1A"/>
    <w:rsid w:val="00F42BB5"/>
    <w:rsid w:val="00F76806"/>
    <w:rsid w:val="00F94EC9"/>
    <w:rsid w:val="00FC4179"/>
    <w:rsid w:val="00FC4B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2373A8"/>
  <w15:docId w15:val="{ABAFF69B-7D0B-4F7B-8FBC-D127C3C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868E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868E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868E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868E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868E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868E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868E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868E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868E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868E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868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68E7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5868E7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5868E7"/>
    <w:pPr>
      <w:spacing w:after="120"/>
    </w:pPr>
  </w:style>
  <w:style w:type="paragraph" w:customStyle="1" w:styleId="Bullet">
    <w:name w:val="Bullet"/>
    <w:basedOn w:val="Normal"/>
    <w:rsid w:val="005868E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5868E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5868E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5868E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5868E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5868E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5868E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5868E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5868E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868E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868E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868E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868E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868E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868E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5868E7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586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5868E7"/>
    <w:rPr>
      <w:vertAlign w:val="superscript"/>
    </w:rPr>
  </w:style>
  <w:style w:type="paragraph" w:styleId="TOAHeading">
    <w:name w:val="toa heading"/>
    <w:basedOn w:val="Normal"/>
    <w:next w:val="Normal"/>
    <w:rsid w:val="005868E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868E7"/>
  </w:style>
  <w:style w:type="paragraph" w:customStyle="1" w:styleId="Paratitle">
    <w:name w:val="Para title"/>
    <w:basedOn w:val="Normal"/>
    <w:rsid w:val="005868E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5868E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868E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868E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68E7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A30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0885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71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D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D0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D00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766590"/>
    <w:pPr>
      <w:widowControl/>
      <w:ind w:left="720"/>
    </w:pPr>
    <w:rPr>
      <w:rFonts w:ascii="Calibri" w:hAnsi="Calibri" w:eastAsiaTheme="minorHAnsi" w:cs="Calibri"/>
      <w:snapToGrid/>
      <w:kern w:val="0"/>
      <w:szCs w:val="22"/>
    </w:rPr>
  </w:style>
  <w:style w:type="character" w:customStyle="1" w:styleId="UnresolvedMention">
    <w:name w:val="Unresolved Mention"/>
    <w:basedOn w:val="DefaultParagraphFont"/>
    <w:rsid w:val="002A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