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42AC" w14:paraId="1E515794" w14:textId="77777777">
      <w:pPr>
        <w:spacing w:after="0" w:line="240" w:lineRule="auto"/>
        <w:jc w:val="center"/>
        <w:rPr>
          <w:b/>
          <w:sz w:val="32"/>
          <w:szCs w:val="32"/>
          <w:lang w:val="fr-FR"/>
        </w:rPr>
      </w:pPr>
      <w:bookmarkStart w:id="0" w:name="_Hlk49342444"/>
      <w:r>
        <w:rPr>
          <w:b/>
          <w:sz w:val="32"/>
          <w:szCs w:val="32"/>
          <w:lang w:val="fr-FR"/>
        </w:rPr>
        <w:t xml:space="preserve">Rapport sur l’état des communications </w:t>
      </w:r>
      <w:r>
        <w:rPr>
          <w:b/>
          <w:sz w:val="32"/>
          <w:szCs w:val="32"/>
          <w:lang w:val="fr-FR"/>
        </w:rPr>
        <w:br/>
        <w:t>dans les zones impactées par l’ouragan Ida aux États-Unis</w:t>
      </w:r>
    </w:p>
    <w:p w:rsidR="008842AC" w14:paraId="319997BE" w14:textId="77777777">
      <w:pPr>
        <w:spacing w:after="0" w:line="240" w:lineRule="auto"/>
        <w:jc w:val="center"/>
        <w:rPr>
          <w:b/>
          <w:sz w:val="28"/>
          <w:szCs w:val="28"/>
          <w:lang w:val="fr-FR"/>
        </w:rPr>
      </w:pPr>
      <w:bookmarkStart w:id="1" w:name="_Hlk524527088"/>
      <w:r>
        <w:rPr>
          <w:b/>
          <w:sz w:val="28"/>
          <w:szCs w:val="28"/>
          <w:lang w:val="fr-FR"/>
        </w:rPr>
        <w:t>31 août 2021</w:t>
      </w:r>
    </w:p>
    <w:bookmarkEnd w:id="1"/>
    <w:p w:rsidR="008842AC" w14:paraId="6C5F18BB" w14:textId="77777777">
      <w:pPr>
        <w:spacing w:after="0"/>
        <w:rPr>
          <w:lang w:val="fr-FR"/>
        </w:rPr>
      </w:pPr>
    </w:p>
    <w:p w:rsidR="008842AC" w14:paraId="1744AD6E" w14:textId="77777777">
      <w:pPr>
        <w:spacing w:after="0" w:line="240" w:lineRule="auto"/>
        <w:rPr>
          <w:lang w:val="fr-FR"/>
        </w:rPr>
      </w:pPr>
      <w:r>
        <w:rPr>
          <w:lang w:val="fr-FR"/>
        </w:rPr>
        <w:t xml:space="preserve">Ce qui suit est un rapport sur l’état des services de communication dans les zones géographiques impactées par l’ouragan Ida le 31 août à </w:t>
      </w:r>
      <w:r>
        <w:rPr>
          <w:lang w:val="fr-FR"/>
        </w:rPr>
        <w:t>11:</w:t>
      </w:r>
      <w:r>
        <w:rPr>
          <w:lang w:val="fr-FR"/>
        </w:rPr>
        <w:t>00 ET aux États-Unis. Ce rapport intègre les données de panne de réseau fournies par les opérateurs de télécommunications au Système de déclarations en lien avec des désastres (</w:t>
      </w:r>
      <w:r>
        <w:rPr>
          <w:rFonts w:cs="Calibri"/>
          <w:lang w:val="fr-FR"/>
        </w:rPr>
        <w:t>DIRS)</w:t>
      </w:r>
      <w:r>
        <w:rPr>
          <w:lang w:val="fr-FR"/>
        </w:rPr>
        <w:t xml:space="preserve"> de la Commission Fédérale des Communications (FCC). Veuillez noter que la situation opérationnelle des services de communication lors d’un désastre peut évoluer rapidement ; ce rapport présente donc un aperçu de la situation à un moment précis.</w:t>
      </w:r>
    </w:p>
    <w:p w:rsidR="008842AC" w14:paraId="40BE133A" w14:textId="77777777">
      <w:pPr>
        <w:spacing w:after="0" w:line="240" w:lineRule="auto"/>
        <w:rPr>
          <w:lang w:val="fr-FR"/>
        </w:rPr>
      </w:pPr>
    </w:p>
    <w:p w:rsidR="008842AC" w14:paraId="56F46FBC" w14:textId="77777777">
      <w:pPr>
        <w:spacing w:after="0" w:line="240" w:lineRule="auto"/>
        <w:rPr>
          <w:lang w:val="fr-FR"/>
        </w:rPr>
      </w:pPr>
      <w:r>
        <w:rPr>
          <w:lang w:val="fr-FR"/>
        </w:rPr>
        <w:t>Les comtés indiqués ci-dessous se trouvent dans la zone géographique faisant actuellement partie de la DIRS (« zone de désastre ») concernée par le rapport d’aujourd’hui.</w:t>
      </w:r>
    </w:p>
    <w:p w:rsidR="008842AC" w14:paraId="7A6F6D10" w14:textId="77777777">
      <w:pPr>
        <w:spacing w:after="0" w:line="240" w:lineRule="auto"/>
        <w:rPr>
          <w:lang w:val="fr-FR"/>
        </w:rPr>
      </w:pPr>
    </w:p>
    <w:p w:rsidR="008842AC" w14:paraId="1FB802FD" w14:textId="77777777">
      <w:pPr>
        <w:spacing w:after="0" w:line="240" w:lineRule="auto"/>
        <w:rPr>
          <w:rFonts w:eastAsia="Times New Roman" w:cs="Calibri"/>
          <w:szCs w:val="20"/>
          <w:lang w:val="fr-FR"/>
        </w:rPr>
      </w:pPr>
      <w:r>
        <w:rPr>
          <w:rFonts w:eastAsia="Times New Roman" w:cs="Calibri"/>
          <w:b/>
          <w:bCs/>
          <w:szCs w:val="20"/>
          <w:lang w:val="fr-FR"/>
        </w:rPr>
        <w:t>Alabama :</w:t>
      </w:r>
      <w:r>
        <w:rPr>
          <w:rFonts w:eastAsia="Times New Roman" w:cs="Calibri"/>
          <w:szCs w:val="20"/>
          <w:lang w:val="fr-FR"/>
        </w:rPr>
        <w:t xml:space="preserve"> </w:t>
      </w:r>
      <w:r>
        <w:t>Baldwin, Clarke, Conecuh, Escambia, Mobile, Monroe, Washington.</w:t>
      </w:r>
    </w:p>
    <w:p w:rsidR="008842AC" w14:paraId="71576745" w14:textId="77777777">
      <w:pPr>
        <w:spacing w:after="0" w:line="240" w:lineRule="auto"/>
        <w:rPr>
          <w:rFonts w:eastAsia="Times New Roman" w:cs="Calibri"/>
          <w:szCs w:val="20"/>
          <w:lang w:val="fr-FR"/>
        </w:rPr>
      </w:pPr>
    </w:p>
    <w:p w:rsidR="008842AC" w14:paraId="4121A738" w14:textId="77777777">
      <w:pPr>
        <w:spacing w:after="0" w:line="240" w:lineRule="auto"/>
        <w:rPr>
          <w:rFonts w:eastAsia="Times New Roman" w:cs="Calibri"/>
          <w:szCs w:val="20"/>
          <w:lang w:val="fr-FR"/>
        </w:rPr>
      </w:pPr>
      <w:r>
        <w:rPr>
          <w:rFonts w:eastAsia="Times New Roman" w:cs="Calibri"/>
          <w:b/>
          <w:bCs/>
          <w:szCs w:val="20"/>
          <w:lang w:val="fr-FR"/>
        </w:rPr>
        <w:t xml:space="preserve">Louisiane </w:t>
      </w:r>
      <w:r>
        <w:rPr>
          <w:rFonts w:eastAsia="Times New Roman" w:cs="Calibri"/>
          <w:szCs w:val="20"/>
          <w:lang w:val="fr-FR"/>
        </w:rPr>
        <w:t xml:space="preserve">: </w:t>
      </w:r>
      <w:r>
        <w:t>Acadia, Ascension, Assumption, Avoyelles, East Baton Rouge, East Feliciana, Evangeline, Iberia, Iberville, Jefferson, Lafayette, Lafourche, Livingston, Orleans, Plaquemines, Point Coupee, St, Martin, St, Mary, St. Bernard, St. Charles, St. Helena, St. James, St. John the Baptist, St. Landry, St. Martin, St. Tammany, Tangipahoa, Terrebonne, Vermillion, Washington, West Baton Rouge, West Feliciana.</w:t>
      </w:r>
    </w:p>
    <w:p w:rsidR="008842AC" w14:paraId="4318F193" w14:textId="77777777">
      <w:pPr>
        <w:spacing w:after="0" w:line="240" w:lineRule="auto"/>
        <w:rPr>
          <w:rFonts w:eastAsia="Times New Roman" w:cs="Calibri"/>
          <w:szCs w:val="20"/>
          <w:lang w:val="fr-FR"/>
        </w:rPr>
      </w:pPr>
    </w:p>
    <w:p w:rsidR="008842AC" w14:paraId="2EF87343" w14:textId="77777777">
      <w:pPr>
        <w:spacing w:after="0" w:line="240" w:lineRule="auto"/>
      </w:pPr>
      <w:r>
        <w:rPr>
          <w:rFonts w:eastAsia="Times New Roman" w:cs="Calibri"/>
          <w:b/>
          <w:bCs/>
          <w:szCs w:val="20"/>
          <w:lang w:val="fr-FR"/>
        </w:rPr>
        <w:t xml:space="preserve">Mississippi : </w:t>
      </w:r>
      <w:r>
        <w:t>Adams, Alcorn, Amite, Attala, Benton, Bolivar, Calhoun, Carroll, Chickasaw, Choctaw, Claiborne, Clay, Coahoma, Copiah, DeSoto, Forrest, Franklin, George, Greene, Grenada, Hancock, Harrison, Hinds, Holmes, Humphreys, Issaquena, Itawamba, Jackson, Jefferson, Lafayette, Lamar, Lee, Leflore, Lincoln, Madison, Marion, Marshall, Monroe, Montgomery, Panola, Pearl River, Perry, Pike, Pontotoc, Prentiss, Quitman, Sharkey, Stone, Sunflower, Tallahatchie, Tate, Tippah, Tishomingo, Tunica, Union, Walthall, Warren, Washington, Webster, Wilkinson, Yalobusha, Yazoo.</w:t>
      </w:r>
    </w:p>
    <w:p w:rsidR="008842AC" w14:paraId="0C6AA989" w14:textId="77777777">
      <w:pPr>
        <w:spacing w:after="0" w:line="240" w:lineRule="auto"/>
        <w:rPr>
          <w:rFonts w:eastAsia="Times New Roman" w:cs="Calibri"/>
          <w:szCs w:val="20"/>
          <w:lang w:val="fr-FR"/>
        </w:rPr>
      </w:pPr>
    </w:p>
    <w:p w:rsidR="008842AC" w14:paraId="72F6983A" w14:textId="77777777">
      <w:pPr>
        <w:spacing w:after="0"/>
        <w:jc w:val="center"/>
        <w:rPr>
          <w:lang w:val="fr-FR"/>
        </w:rPr>
      </w:pPr>
      <w:r>
        <w:rPr>
          <w:noProof/>
          <w:lang w:val="fr-FR" w:eastAsia="fr-FR"/>
        </w:rPr>
        <w:drawing>
          <wp:inline distT="0" distB="0" distL="0" distR="0">
            <wp:extent cx="3515437" cy="3009900"/>
            <wp:effectExtent l="0" t="0" r="889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xmlns:r="http://schemas.openxmlformats.org/officeDocument/2006/relationships" r:embed="rId5" cstate="print"/>
                    <a:stretch>
                      <a:fillRect/>
                    </a:stretch>
                  </pic:blipFill>
                  <pic:spPr>
                    <a:xfrm>
                      <a:off x="0" y="0"/>
                      <a:ext cx="3515437" cy="3009900"/>
                    </a:xfrm>
                    <a:prstGeom prst="rect">
                      <a:avLst/>
                    </a:prstGeom>
                  </pic:spPr>
                </pic:pic>
              </a:graphicData>
            </a:graphic>
          </wp:inline>
        </w:drawing>
      </w:r>
    </w:p>
    <w:bookmarkEnd w:id="0"/>
    <w:p w:rsidR="008842AC" w14:paraId="793AD065" w14:textId="77777777">
      <w:pPr>
        <w:spacing w:after="0" w:line="240" w:lineRule="auto"/>
        <w:rPr>
          <w:lang w:val="fr-FR"/>
        </w:rPr>
      </w:pPr>
      <w:r>
        <w:rPr>
          <w:b/>
          <w:lang w:val="fr-FR"/>
        </w:rPr>
        <w:t>Services du 911</w:t>
      </w:r>
    </w:p>
    <w:p w:rsidR="008842AC" w14:paraId="60599F1C" w14:textId="77777777">
      <w:pPr>
        <w:spacing w:after="0" w:line="240" w:lineRule="auto"/>
        <w:rPr>
          <w:lang w:val="fr-FR"/>
        </w:rPr>
      </w:pPr>
    </w:p>
    <w:p w:rsidR="008842AC" w14:paraId="6939EF14" w14:textId="77777777">
      <w:pPr>
        <w:spacing w:after="0" w:line="240" w:lineRule="auto"/>
        <w:rPr>
          <w:lang w:val="fr-FR"/>
        </w:rPr>
      </w:pPr>
      <w:r>
        <w:rPr>
          <w:lang w:val="fr-FR"/>
        </w:rPr>
        <w:t xml:space="preserve">Le Bureau de la Sécurité Intérieure et Publique (PSHSB) est mis au courant de la situation de chaque Centre de réception des appels d'urgence (PSAP) par l’intermédiaire des déclarations des fournisseurs de services 911 dans le DIRS, rapportées au Centre de Soutien de la Sécurité Publique du FCC, en coordination avec les administrateurs du 911 dans les états et, si nécessaire, en contact direct avec les PSAP individuels. </w:t>
      </w:r>
    </w:p>
    <w:p w:rsidR="008842AC" w14:paraId="6E95C068" w14:textId="77777777">
      <w:pPr>
        <w:spacing w:after="0" w:line="240" w:lineRule="auto"/>
        <w:rPr>
          <w:lang w:val="fr-FR"/>
        </w:rPr>
      </w:pPr>
    </w:p>
    <w:p w:rsidR="008842AC" w14:paraId="02035670" w14:textId="77777777">
      <w:pPr>
        <w:spacing w:after="0" w:line="240" w:lineRule="auto"/>
        <w:ind w:firstLine="720"/>
        <w:rPr>
          <w:lang w:val="fr-FR"/>
        </w:rPr>
      </w:pPr>
      <w:r>
        <w:rPr>
          <w:b/>
          <w:bCs/>
          <w:szCs w:val="24"/>
        </w:rPr>
        <w:t>Alabama :</w:t>
      </w:r>
      <w:r>
        <w:rPr>
          <w:b/>
          <w:bCs/>
          <w:szCs w:val="24"/>
        </w:rPr>
        <w:t xml:space="preserve"> </w:t>
      </w:r>
      <w:r>
        <w:rPr>
          <w:lang w:val="fr-FR"/>
        </w:rPr>
        <w:t xml:space="preserve">Selon les rapports, aucun PSAP n’a été affecté. </w:t>
      </w:r>
    </w:p>
    <w:p w:rsidR="008842AC" w14:paraId="5517B584" w14:textId="77777777">
      <w:pPr>
        <w:spacing w:after="0" w:line="240" w:lineRule="auto"/>
        <w:ind w:firstLine="720"/>
        <w:rPr>
          <w:lang w:val="fr-FR"/>
        </w:rPr>
      </w:pPr>
    </w:p>
    <w:p w:rsidR="008842AC" w14:paraId="099B76F4" w14:textId="77777777">
      <w:pPr>
        <w:spacing w:after="0" w:line="240" w:lineRule="auto"/>
        <w:ind w:left="720"/>
        <w:rPr>
          <w:b/>
          <w:bCs/>
          <w:szCs w:val="24"/>
        </w:rPr>
      </w:pPr>
      <w:r>
        <w:rPr>
          <w:rFonts w:eastAsia="Times New Roman" w:cs="Calibri"/>
          <w:b/>
          <w:bCs/>
          <w:szCs w:val="20"/>
          <w:lang w:val="fr-FR"/>
        </w:rPr>
        <w:t xml:space="preserve">Louisiane </w:t>
      </w:r>
      <w:r>
        <w:rPr>
          <w:b/>
          <w:bCs/>
          <w:szCs w:val="24"/>
        </w:rPr>
        <w:t>:</w:t>
      </w:r>
    </w:p>
    <w:p w:rsidR="008842AC" w14:paraId="2C2F2BA2" w14:textId="77777777">
      <w:pPr>
        <w:pStyle w:val="ListParagraph"/>
        <w:numPr>
          <w:ilvl w:val="0"/>
          <w:numId w:val="2"/>
        </w:numPr>
        <w:spacing w:after="0" w:line="240" w:lineRule="auto"/>
        <w:rPr>
          <w:szCs w:val="24"/>
          <w:lang w:val="fr-FR"/>
        </w:rPr>
      </w:pPr>
      <w:r>
        <w:rPr>
          <w:szCs w:val="24"/>
          <w:lang w:val="fr-FR"/>
        </w:rPr>
        <w:t xml:space="preserve">La USN NAS JRB de New Orleans LDC LA, la communication de la paroisse de </w:t>
      </w:r>
      <w:r>
        <w:rPr>
          <w:szCs w:val="24"/>
          <w:lang w:val="fr-FR"/>
        </w:rPr>
        <w:t>Tangipahoa</w:t>
      </w:r>
      <w:r>
        <w:rPr>
          <w:szCs w:val="24"/>
          <w:lang w:val="fr-FR"/>
        </w:rPr>
        <w:t xml:space="preserve">, et le bureau du shérif de la paroisse West </w:t>
      </w:r>
      <w:r>
        <w:rPr>
          <w:szCs w:val="24"/>
          <w:lang w:val="fr-FR"/>
        </w:rPr>
        <w:t>Baton</w:t>
      </w:r>
      <w:r>
        <w:rPr>
          <w:szCs w:val="24"/>
          <w:lang w:val="fr-FR"/>
        </w:rPr>
        <w:t xml:space="preserve"> Rouge ont déclaré être hors-service.  </w:t>
      </w:r>
    </w:p>
    <w:p w:rsidR="008842AC" w14:paraId="28A9BA26" w14:textId="77777777">
      <w:pPr>
        <w:pStyle w:val="ListParagraph"/>
        <w:numPr>
          <w:ilvl w:val="0"/>
          <w:numId w:val="2"/>
        </w:numPr>
        <w:spacing w:after="0" w:line="240" w:lineRule="auto"/>
        <w:rPr>
          <w:szCs w:val="24"/>
          <w:lang w:val="fr-FR"/>
        </w:rPr>
      </w:pPr>
      <w:r>
        <w:rPr>
          <w:szCs w:val="24"/>
          <w:lang w:val="fr-FR"/>
        </w:rPr>
        <w:t>La paroisse de St. Mary a redirigé les appels 911 vers d'autres lignes téléphoniques sans information sur la localisation.</w:t>
      </w:r>
    </w:p>
    <w:p w:rsidR="008842AC" w14:paraId="1257048C" w14:textId="77777777">
      <w:pPr>
        <w:pStyle w:val="ListParagraph"/>
        <w:numPr>
          <w:ilvl w:val="0"/>
          <w:numId w:val="2"/>
        </w:numPr>
        <w:spacing w:after="0" w:line="240" w:lineRule="auto"/>
        <w:rPr>
          <w:szCs w:val="24"/>
          <w:lang w:val="fr-FR"/>
        </w:rPr>
      </w:pPr>
      <w:r>
        <w:rPr>
          <w:szCs w:val="24"/>
          <w:lang w:val="fr-FR"/>
        </w:rPr>
        <w:t xml:space="preserve">Le bureau du shérif de la paroisse de St. John a redirigé les appels 911 vers d’autres PSAP avec des informations sur la localisation. </w:t>
      </w:r>
    </w:p>
    <w:p w:rsidR="008842AC" w14:paraId="2F561FF0" w14:textId="77777777">
      <w:pPr>
        <w:pStyle w:val="ListParagraph"/>
        <w:numPr>
          <w:ilvl w:val="0"/>
          <w:numId w:val="2"/>
        </w:numPr>
        <w:spacing w:after="0" w:line="240" w:lineRule="auto"/>
        <w:rPr>
          <w:szCs w:val="24"/>
          <w:lang w:val="fr-FR"/>
        </w:rPr>
      </w:pPr>
      <w:r>
        <w:rPr>
          <w:szCs w:val="24"/>
          <w:lang w:val="fr-FR"/>
        </w:rPr>
        <w:t xml:space="preserve">La brigade des sapeurs-pompiers ainsi que le bureau du shérif de la paroisse de St. Bernard, le comté de St. Charles ainsi que la paroisse de Terrebonne ont redirigé les appels 911 vers des lignes administratives sans informations sur la localisation. </w:t>
      </w:r>
    </w:p>
    <w:p w:rsidR="008842AC" w14:paraId="1614130E" w14:textId="77777777">
      <w:pPr>
        <w:spacing w:after="0" w:line="240" w:lineRule="auto"/>
        <w:rPr>
          <w:szCs w:val="24"/>
        </w:rPr>
      </w:pPr>
    </w:p>
    <w:p w:rsidR="008842AC" w14:paraId="1B2BC3E6" w14:textId="77777777">
      <w:pPr>
        <w:spacing w:after="0" w:line="240" w:lineRule="auto"/>
        <w:ind w:firstLine="720"/>
        <w:rPr>
          <w:lang w:val="fr-FR"/>
        </w:rPr>
      </w:pPr>
      <w:r>
        <w:rPr>
          <w:b/>
          <w:bCs/>
          <w:szCs w:val="24"/>
        </w:rPr>
        <w:t xml:space="preserve">Mississippi </w:t>
      </w:r>
      <w:r>
        <w:rPr>
          <w:szCs w:val="24"/>
        </w:rPr>
        <w:t>:</w:t>
      </w:r>
      <w:r>
        <w:rPr>
          <w:szCs w:val="24"/>
        </w:rPr>
        <w:t xml:space="preserve"> </w:t>
      </w:r>
      <w:r>
        <w:rPr>
          <w:lang w:val="fr-FR"/>
        </w:rPr>
        <w:t>Selon les rapports, aucun PSAP n’a été affecté.</w:t>
      </w:r>
    </w:p>
    <w:p w:rsidR="008842AC" w14:paraId="790710CA" w14:textId="77777777">
      <w:pPr>
        <w:spacing w:after="0" w:line="240" w:lineRule="auto"/>
        <w:ind w:firstLine="720"/>
        <w:rPr>
          <w:lang w:val="fr-FR"/>
        </w:rPr>
      </w:pPr>
    </w:p>
    <w:p w:rsidR="008842AC" w14:paraId="1F1C051A" w14:textId="77777777">
      <w:pPr>
        <w:spacing w:after="0" w:line="240" w:lineRule="auto"/>
        <w:ind w:firstLine="720"/>
        <w:rPr>
          <w:szCs w:val="24"/>
        </w:rPr>
      </w:pPr>
    </w:p>
    <w:p w:rsidR="008842AC" w14:paraId="10FC89B2" w14:textId="77777777">
      <w:pPr>
        <w:spacing w:after="0" w:line="240" w:lineRule="auto"/>
        <w:rPr>
          <w:lang w:val="fr-FR"/>
        </w:rPr>
      </w:pPr>
      <w:r>
        <w:t xml:space="preserve">Le </w:t>
      </w:r>
      <w:r>
        <w:t>graphique</w:t>
      </w:r>
      <w:r>
        <w:t xml:space="preserve"> </w:t>
      </w:r>
      <w:r>
        <w:t>suivant</w:t>
      </w:r>
      <w:r>
        <w:t xml:space="preserve"> </w:t>
      </w:r>
      <w:r>
        <w:t>montre</w:t>
      </w:r>
      <w:r>
        <w:t xml:space="preserve"> la tendance des </w:t>
      </w:r>
      <w:r>
        <w:t>effets</w:t>
      </w:r>
      <w:r>
        <w:t xml:space="preserve"> sur les PSAP </w:t>
      </w:r>
      <w:r>
        <w:t>depuis</w:t>
      </w:r>
      <w:r>
        <w:t xml:space="preserve"> </w:t>
      </w:r>
      <w:r>
        <w:t>l'arrivée</w:t>
      </w:r>
      <w:r>
        <w:t xml:space="preserve"> de la </w:t>
      </w:r>
      <w:r>
        <w:t>tempête</w:t>
      </w:r>
      <w:r>
        <w:t xml:space="preserve"> sur les </w:t>
      </w:r>
      <w:r>
        <w:t>côtes</w:t>
      </w:r>
      <w:r>
        <w:t>:</w:t>
      </w:r>
    </w:p>
    <w:p w:rsidR="008842AC" w14:paraId="433B1D92" w14:textId="77777777">
      <w:pPr>
        <w:spacing w:after="0" w:line="240" w:lineRule="auto"/>
        <w:jc w:val="center"/>
        <w:rPr>
          <w:b/>
          <w:lang w:val="fr-FR"/>
        </w:rPr>
      </w:pPr>
      <w:r>
        <w:rPr>
          <w:bCs/>
          <w:noProof/>
          <w:lang w:val="fr-FR" w:eastAsia="fr-FR"/>
        </w:rPr>
        <w:drawing>
          <wp:inline distT="0" distB="0" distL="0" distR="0">
            <wp:extent cx="5200650" cy="3469004"/>
            <wp:effectExtent l="0" t="0" r="0" b="0"/>
            <wp:docPr id="1027" name="Picture 5"/>
            <wp:cNvGraphicFramePr/>
            <a:graphic xmlns:a="http://schemas.openxmlformats.org/drawingml/2006/main">
              <a:graphicData uri="http://schemas.openxmlformats.org/drawingml/2006/picture">
                <pic:pic xmlns:pic="http://schemas.openxmlformats.org/drawingml/2006/picture">
                  <pic:nvPicPr>
                    <pic:cNvPr id="1027" name="Picture 5"/>
                    <pic:cNvPicPr/>
                  </pic:nvPicPr>
                  <pic:blipFill>
                    <a:blip xmlns:r="http://schemas.openxmlformats.org/officeDocument/2006/relationships" r:embed="rId6" cstate="print"/>
                    <a:stretch>
                      <a:fillRect/>
                    </a:stretch>
                  </pic:blipFill>
                  <pic:spPr>
                    <a:xfrm>
                      <a:off x="0" y="0"/>
                      <a:ext cx="5200650" cy="3469004"/>
                    </a:xfrm>
                    <a:prstGeom prst="rect">
                      <a:avLst/>
                    </a:prstGeom>
                  </pic:spPr>
                </pic:pic>
              </a:graphicData>
            </a:graphic>
          </wp:inline>
        </w:drawing>
      </w:r>
    </w:p>
    <w:p w:rsidR="008842AC" w14:paraId="4DEA54D0" w14:textId="77777777">
      <w:pPr>
        <w:spacing w:after="0"/>
        <w:rPr>
          <w:b/>
        </w:rPr>
      </w:pPr>
    </w:p>
    <w:p w:rsidR="008842AC" w14:paraId="31C4832F" w14:textId="77777777">
      <w:pPr>
        <w:spacing w:after="0" w:line="240" w:lineRule="auto"/>
        <w:rPr>
          <w:b/>
          <w:lang w:val="fr-FR"/>
        </w:rPr>
      </w:pPr>
      <w:r>
        <w:rPr>
          <w:b/>
          <w:lang w:val="fr-FR"/>
        </w:rPr>
        <w:t>Services sans fil</w:t>
      </w:r>
    </w:p>
    <w:p w:rsidR="008842AC" w14:paraId="5AE970D3" w14:textId="77777777">
      <w:pPr>
        <w:spacing w:after="0" w:line="240" w:lineRule="auto"/>
        <w:jc w:val="center"/>
        <w:rPr>
          <w:lang w:val="fr-FR"/>
        </w:rPr>
      </w:pPr>
    </w:p>
    <w:p w:rsidR="008842AC" w14:paraId="489A24D2" w14:textId="77777777">
      <w:pPr>
        <w:spacing w:after="0" w:line="240" w:lineRule="auto"/>
        <w:rPr>
          <w:lang w:val="fr-FR"/>
        </w:rPr>
      </w:pPr>
      <w:r>
        <w:rPr>
          <w:lang w:val="fr-FR"/>
        </w:rPr>
        <w:t>La section suivante décrit l'état des services de communications sans fil et leur restauration dans la zone sinistrée. Le graphique ci-dessous montre leur évolution :</w:t>
      </w:r>
    </w:p>
    <w:p w:rsidR="008842AC" w14:paraId="5C8361C8" w14:textId="77777777">
      <w:pPr>
        <w:spacing w:after="0" w:line="240" w:lineRule="auto"/>
        <w:jc w:val="center"/>
        <w:rPr>
          <w:lang w:val="fr-FR"/>
        </w:rPr>
      </w:pPr>
    </w:p>
    <w:p w:rsidR="008842AC" w14:paraId="374B1929" w14:textId="77777777">
      <w:pPr>
        <w:spacing w:after="0" w:line="240" w:lineRule="auto"/>
        <w:jc w:val="center"/>
        <w:rPr>
          <w:lang w:val="fr-FR"/>
        </w:rPr>
      </w:pPr>
      <w:r>
        <w:rPr>
          <w:noProof/>
          <w:lang w:val="fr-FR" w:eastAsia="fr-FR"/>
        </w:rPr>
        <w:drawing>
          <wp:inline distT="0" distB="0" distL="0" distR="0">
            <wp:extent cx="5023485" cy="3194685"/>
            <wp:effectExtent l="0" t="0" r="5715" b="5715"/>
            <wp:docPr id="1028" name="Picture 7"/>
            <wp:cNvGraphicFramePr/>
            <a:graphic xmlns:a="http://schemas.openxmlformats.org/drawingml/2006/main">
              <a:graphicData uri="http://schemas.openxmlformats.org/drawingml/2006/picture">
                <pic:pic xmlns:pic="http://schemas.openxmlformats.org/drawingml/2006/picture">
                  <pic:nvPicPr>
                    <pic:cNvPr id="1028" name="Picture 7"/>
                    <pic:cNvPicPr/>
                  </pic:nvPicPr>
                  <pic:blipFill>
                    <a:blip xmlns:r="http://schemas.openxmlformats.org/officeDocument/2006/relationships" r:embed="rId7" cstate="print"/>
                    <a:stretch>
                      <a:fillRect/>
                    </a:stretch>
                  </pic:blipFill>
                  <pic:spPr>
                    <a:xfrm>
                      <a:off x="0" y="0"/>
                      <a:ext cx="5023485" cy="3194685"/>
                    </a:xfrm>
                    <a:prstGeom prst="rect">
                      <a:avLst/>
                    </a:prstGeom>
                  </pic:spPr>
                </pic:pic>
              </a:graphicData>
            </a:graphic>
          </wp:inline>
        </w:drawing>
      </w:r>
    </w:p>
    <w:p w:rsidR="008842AC" w14:paraId="57111C20" w14:textId="77777777">
      <w:pPr>
        <w:spacing w:after="0" w:line="240" w:lineRule="auto"/>
        <w:jc w:val="center"/>
        <w:rPr>
          <w:lang w:val="fr-FR"/>
        </w:rPr>
      </w:pPr>
    </w:p>
    <w:p w:rsidR="008842AC" w14:paraId="4670D67C" w14:textId="77777777">
      <w:pPr>
        <w:spacing w:after="0" w:line="240" w:lineRule="auto"/>
        <w:rPr>
          <w:lang w:val="fr-FR"/>
        </w:rPr>
      </w:pPr>
      <w:r>
        <w:rPr>
          <w:lang w:val="fr-FR"/>
        </w:rPr>
        <w:t>La situation actuelle des services de communication sans fil par comté est telle qu’indiquée sur la carte ci-dessous.</w:t>
      </w:r>
    </w:p>
    <w:p w:rsidR="008842AC" w14:paraId="71E12B3C" w14:textId="77777777">
      <w:pPr>
        <w:spacing w:after="0"/>
      </w:pPr>
    </w:p>
    <w:p w:rsidR="008842AC" w14:paraId="664494FB" w14:textId="77777777">
      <w:pPr>
        <w:spacing w:after="0" w:line="240" w:lineRule="auto"/>
        <w:jc w:val="center"/>
        <w:rPr>
          <w:rFonts w:ascii="Times New Roman" w:hAnsi="Times New Roman" w:cs="Times New Roman"/>
          <w:b/>
          <w:bCs/>
          <w:noProof/>
          <w:sz w:val="36"/>
          <w:szCs w:val="36"/>
          <w:lang w:val="fr-FR"/>
        </w:rPr>
      </w:pPr>
    </w:p>
    <w:p w:rsidR="008842AC" w14:paraId="70144882" w14:textId="77777777">
      <w:pPr>
        <w:spacing w:after="0" w:line="240" w:lineRule="auto"/>
        <w:jc w:val="center"/>
        <w:rPr>
          <w:rFonts w:ascii="Times New Roman" w:hAnsi="Times New Roman" w:cs="Times New Roman"/>
          <w:b/>
          <w:bCs/>
          <w:noProof/>
          <w:sz w:val="36"/>
          <w:szCs w:val="36"/>
          <w:lang w:val="fr-FR"/>
        </w:rPr>
      </w:pPr>
    </w:p>
    <w:p w:rsidR="008842AC" w14:paraId="552E8F92" w14:textId="77777777">
      <w:pPr>
        <w:spacing w:after="0" w:line="240" w:lineRule="auto"/>
        <w:jc w:val="center"/>
        <w:rPr>
          <w:rFonts w:ascii="Times New Roman" w:hAnsi="Times New Roman" w:cs="Times New Roman"/>
          <w:b/>
          <w:bCs/>
          <w:noProof/>
          <w:sz w:val="36"/>
          <w:szCs w:val="36"/>
          <w:lang w:val="fr-FR"/>
        </w:rPr>
      </w:pPr>
    </w:p>
    <w:p w:rsidR="008842AC" w14:paraId="7646C70D" w14:textId="77777777">
      <w:pPr>
        <w:spacing w:after="0" w:line="240" w:lineRule="auto"/>
        <w:jc w:val="center"/>
        <w:rPr>
          <w:rFonts w:ascii="Times New Roman" w:hAnsi="Times New Roman" w:cs="Times New Roman"/>
          <w:b/>
          <w:bCs/>
          <w:noProof/>
          <w:sz w:val="36"/>
          <w:szCs w:val="36"/>
          <w:lang w:val="fr-FR"/>
        </w:rPr>
      </w:pPr>
    </w:p>
    <w:p w:rsidR="008842AC" w14:paraId="144F36F6" w14:textId="77777777">
      <w:pPr>
        <w:spacing w:after="0" w:line="240" w:lineRule="auto"/>
        <w:jc w:val="center"/>
        <w:rPr>
          <w:rFonts w:ascii="Times New Roman" w:hAnsi="Times New Roman" w:cs="Times New Roman"/>
          <w:b/>
          <w:bCs/>
          <w:noProof/>
          <w:sz w:val="36"/>
          <w:szCs w:val="36"/>
          <w:lang w:val="fr-FR"/>
        </w:rPr>
      </w:pPr>
    </w:p>
    <w:p w:rsidR="008842AC" w14:paraId="3DFC2AF2" w14:textId="77777777">
      <w:pPr>
        <w:spacing w:after="0" w:line="240" w:lineRule="auto"/>
        <w:jc w:val="center"/>
        <w:rPr>
          <w:rFonts w:ascii="Times New Roman" w:hAnsi="Times New Roman" w:cs="Times New Roman"/>
          <w:b/>
          <w:bCs/>
          <w:noProof/>
          <w:sz w:val="36"/>
          <w:szCs w:val="36"/>
          <w:lang w:val="fr-FR"/>
        </w:rPr>
      </w:pPr>
    </w:p>
    <w:p w:rsidR="008842AC" w14:paraId="0E086CDE" w14:textId="77777777">
      <w:pPr>
        <w:spacing w:after="0" w:line="240" w:lineRule="auto"/>
        <w:jc w:val="center"/>
        <w:rPr>
          <w:rFonts w:ascii="Times New Roman" w:hAnsi="Times New Roman" w:cs="Times New Roman"/>
          <w:b/>
          <w:bCs/>
          <w:noProof/>
          <w:sz w:val="36"/>
          <w:szCs w:val="36"/>
          <w:lang w:val="fr-FR"/>
        </w:rPr>
      </w:pPr>
    </w:p>
    <w:p w:rsidR="008842AC" w14:paraId="74454A26" w14:textId="77777777">
      <w:pPr>
        <w:spacing w:after="0" w:line="240" w:lineRule="auto"/>
        <w:jc w:val="center"/>
        <w:rPr>
          <w:rFonts w:ascii="Times New Roman" w:hAnsi="Times New Roman" w:cs="Times New Roman"/>
          <w:b/>
          <w:bCs/>
          <w:noProof/>
          <w:sz w:val="36"/>
          <w:szCs w:val="36"/>
          <w:lang w:val="fr-FR"/>
        </w:rPr>
      </w:pPr>
    </w:p>
    <w:p w:rsidR="008842AC" w14:paraId="213A9B47" w14:textId="77777777">
      <w:pPr>
        <w:spacing w:after="0" w:line="240" w:lineRule="auto"/>
        <w:jc w:val="center"/>
        <w:rPr>
          <w:rFonts w:ascii="Times New Roman" w:hAnsi="Times New Roman" w:cs="Times New Roman"/>
          <w:b/>
          <w:bCs/>
          <w:noProof/>
          <w:sz w:val="36"/>
          <w:szCs w:val="36"/>
          <w:lang w:val="fr-FR"/>
        </w:rPr>
      </w:pPr>
    </w:p>
    <w:p w:rsidR="008842AC" w14:paraId="6063B5DA" w14:textId="77777777">
      <w:pPr>
        <w:spacing w:after="0" w:line="240" w:lineRule="auto"/>
        <w:jc w:val="center"/>
        <w:rPr>
          <w:rFonts w:ascii="Times New Roman" w:hAnsi="Times New Roman" w:cs="Times New Roman"/>
          <w:b/>
          <w:bCs/>
          <w:noProof/>
          <w:sz w:val="36"/>
          <w:szCs w:val="36"/>
          <w:lang w:val="fr-FR"/>
        </w:rPr>
      </w:pPr>
    </w:p>
    <w:p w:rsidR="008842AC" w14:paraId="6C445BD6" w14:textId="77777777">
      <w:pPr>
        <w:spacing w:after="0" w:line="240" w:lineRule="auto"/>
        <w:jc w:val="center"/>
        <w:rPr>
          <w:rFonts w:ascii="Times New Roman" w:hAnsi="Times New Roman" w:cs="Times New Roman"/>
          <w:b/>
          <w:bCs/>
          <w:noProof/>
          <w:sz w:val="36"/>
          <w:szCs w:val="36"/>
          <w:lang w:val="fr-FR"/>
        </w:rPr>
      </w:pPr>
    </w:p>
    <w:p w:rsidR="008842AC" w14:paraId="1584134F" w14:textId="77777777">
      <w:pPr>
        <w:spacing w:after="0" w:line="240" w:lineRule="auto"/>
        <w:jc w:val="center"/>
        <w:rPr>
          <w:rFonts w:ascii="Times New Roman" w:hAnsi="Times New Roman" w:cs="Times New Roman"/>
          <w:b/>
          <w:bCs/>
          <w:sz w:val="36"/>
          <w:szCs w:val="36"/>
          <w:lang w:val="fr-FR"/>
        </w:rPr>
      </w:pPr>
      <w:r>
        <w:rPr>
          <w:rFonts w:ascii="Times New Roman" w:hAnsi="Times New Roman" w:cs="Times New Roman"/>
          <w:b/>
          <w:bCs/>
          <w:noProof/>
          <w:sz w:val="36"/>
          <w:szCs w:val="36"/>
          <w:lang w:val="fr-FR"/>
        </w:rPr>
        <w:t xml:space="preserve">Pourcentage de stations de base hors service </w:t>
      </w:r>
      <w:r>
        <w:rPr>
          <w:rFonts w:ascii="Times New Roman" w:hAnsi="Times New Roman" w:cs="Times New Roman"/>
          <w:b/>
          <w:bCs/>
          <w:noProof/>
          <w:sz w:val="36"/>
          <w:szCs w:val="36"/>
          <w:lang w:val="fr-FR"/>
        </w:rPr>
        <w:br/>
        <w:t xml:space="preserve">par comté ou paroisse </w:t>
      </w:r>
      <w:r>
        <w:rPr>
          <w:noProof/>
          <w:lang w:val="fr-FR" w:eastAsia="fr-FR"/>
        </w:rPr>
        <w:drawing>
          <wp:inline distT="0" distB="0" distL="0" distR="0">
            <wp:extent cx="5873115" cy="3912870"/>
            <wp:effectExtent l="0" t="0" r="0" b="0"/>
            <wp:docPr id="1029" name="Picture 1"/>
            <wp:cNvGraphicFramePr/>
            <a:graphic xmlns:a="http://schemas.openxmlformats.org/drawingml/2006/main">
              <a:graphicData uri="http://schemas.openxmlformats.org/drawingml/2006/picture">
                <pic:pic xmlns:pic="http://schemas.openxmlformats.org/drawingml/2006/picture">
                  <pic:nvPicPr>
                    <pic:cNvPr id="1029" name="Picture 1"/>
                    <pic:cNvPicPr/>
                  </pic:nvPicPr>
                  <pic:blipFill>
                    <a:blip xmlns:r="http://schemas.openxmlformats.org/officeDocument/2006/relationships" r:embed="rId8" cstate="print"/>
                    <a:srcRect t="7058"/>
                    <a:stretch>
                      <a:fillRect/>
                    </a:stretch>
                  </pic:blipFill>
                  <pic:spPr>
                    <a:xfrm>
                      <a:off x="0" y="0"/>
                      <a:ext cx="5873115" cy="3912870"/>
                    </a:xfrm>
                    <a:prstGeom prst="rect">
                      <a:avLst/>
                    </a:prstGeom>
                    <a:ln>
                      <a:noFill/>
                    </a:ln>
                  </pic:spPr>
                </pic:pic>
              </a:graphicData>
            </a:graphic>
          </wp:inline>
        </w:drawing>
      </w:r>
    </w:p>
    <w:p w:rsidR="008842AC" w14:paraId="06E58D34" w14:textId="77777777">
      <w:pPr>
        <w:spacing w:after="0"/>
        <w:jc w:val="center"/>
      </w:pPr>
    </w:p>
    <w:p w:rsidR="008842AC" w14:paraId="2F66ACA7" w14:textId="77777777">
      <w:pPr>
        <w:spacing w:after="0"/>
        <w:rPr>
          <w:b/>
          <w:bCs/>
        </w:rPr>
      </w:pPr>
    </w:p>
    <w:p w:rsidR="008842AC" w14:paraId="10FA5551" w14:textId="77777777">
      <w:pPr>
        <w:spacing w:after="0"/>
        <w:rPr>
          <w:lang w:val="fr-FR"/>
        </w:rPr>
      </w:pPr>
      <w:r>
        <w:rPr>
          <w:lang w:val="fr-FR"/>
        </w:rPr>
        <w:t>Le tableau suivant fournit la liste des stations de base hors service par comté ou paroisse. On compte 17.1% (contre 28.1% hier) de stations de base hors service dans la zone impactée. Ces informations ont été fournies par les signataires de l’Accord-cadre de coopération sur la résilience du réseau sans fil.</w:t>
      </w:r>
    </w:p>
    <w:p w:rsidR="008842AC" w14:paraId="6EA7C550" w14:textId="77777777">
      <w:pPr>
        <w:spacing w:after="0" w:line="240" w:lineRule="auto"/>
        <w:rPr>
          <w:rFonts w:ascii="Times New Roman" w:eastAsia="Times New Roman" w:hAnsi="Times New Roman" w:cs="Times New Roman"/>
          <w:b/>
          <w:sz w:val="24"/>
          <w:szCs w:val="20"/>
        </w:rPr>
      </w:pPr>
      <w:bookmarkStart w:id="2" w:name="_Hlk49251095"/>
    </w:p>
    <w:p w:rsidR="008842AC" w14:paraId="35497371" w14:textId="7777777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Alabama</w:t>
      </w:r>
    </w:p>
    <w:bookmarkEnd w:id="2"/>
    <w:p w:rsidR="008842AC" w14:paraId="5DDE86BF" w14:textId="77777777">
      <w:pPr>
        <w:spacing w:after="0" w:line="240" w:lineRule="auto"/>
        <w:rPr>
          <w:rFonts w:ascii="Times New Roman" w:eastAsia="Times New Roman" w:hAnsi="Times New Roman" w:cs="Times New Roman"/>
          <w:b/>
          <w:sz w:val="24"/>
          <w:szCs w:val="20"/>
        </w:rPr>
      </w:pPr>
    </w:p>
    <w:p w:rsidR="008842AC" w14:paraId="3CE43F47" w14:textId="77777777">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7"/>
        <w:gridCol w:w="1452"/>
        <w:gridCol w:w="1159"/>
        <w:gridCol w:w="969"/>
        <w:gridCol w:w="1451"/>
        <w:gridCol w:w="1019"/>
        <w:gridCol w:w="1246"/>
        <w:gridCol w:w="1673"/>
      </w:tblGrid>
      <w:tr w14:paraId="38F90441"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B5C643B"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7DF251"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Comtés affectés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C5E0D1"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4EB87F"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08C2AA"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20EE7D"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6A1FA1"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r>
              <w:rPr>
                <w:rStyle w:val="FootnoteReference"/>
                <w:rFonts w:ascii="Times New Roman" w:eastAsia="Times New Roman" w:hAnsi="Times New Roman"/>
                <w:b/>
                <w:bCs/>
                <w:sz w:val="24"/>
                <w:szCs w:val="24"/>
                <w:lang w:val="fr-FR"/>
              </w:rPr>
              <w:footnoteReference w:id="2"/>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4C44D1"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14:paraId="443A36C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25150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A5224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BALDWIN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2020F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329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9D2ED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1A03A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80A336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637A5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59771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959FDF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55059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0C4C87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CLARKE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4AC60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9B199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43167A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63766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C1E80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EECDC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598017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71304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551A4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CONECUH</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4DD3E5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ADDD8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17A3C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F23A0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A8A4E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CB696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0FCDD16"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37E0D8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D9A3D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ESCAMBIA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6F915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82700A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510F4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C35C3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B4E8B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B50ACA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5C6101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BA5AF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B40F55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MOBILE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10362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487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FAA7E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07F6B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900A3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E3D97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1B422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r>
      <w:tr w14:paraId="16B406B2"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64ED9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FCB25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MONROE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553B68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8E7F4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B6D5D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3742C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0A58E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801C37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68AA34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718E1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63ECE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83514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D0D21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18FEB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F0B96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306699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0E457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6D6E812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A64FC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4F6A9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B9393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1,019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D5A1D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AE967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CE1EA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7ACFF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886A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w:t>
            </w:r>
          </w:p>
        </w:tc>
      </w:tr>
    </w:tbl>
    <w:p w:rsidR="008842AC" w14:paraId="435E25B0" w14:textId="77777777">
      <w:pPr>
        <w:spacing w:after="0" w:line="240" w:lineRule="auto"/>
        <w:rPr>
          <w:rFonts w:ascii="Times New Roman" w:eastAsia="Times New Roman" w:hAnsi="Times New Roman" w:cs="Times New Roman"/>
          <w:b/>
          <w:sz w:val="24"/>
          <w:szCs w:val="20"/>
        </w:rPr>
      </w:pPr>
    </w:p>
    <w:p w:rsidR="008842AC" w14:paraId="0DD8AD7A" w14:textId="77777777">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fr-FR"/>
        </w:rPr>
        <w:t>Louisiane</w:t>
      </w:r>
    </w:p>
    <w:p w:rsidR="008842AC" w14:paraId="4C83E14F" w14:textId="77777777">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
        <w:gridCol w:w="1521"/>
        <w:gridCol w:w="1160"/>
        <w:gridCol w:w="970"/>
        <w:gridCol w:w="1453"/>
        <w:gridCol w:w="1021"/>
        <w:gridCol w:w="1169"/>
        <w:gridCol w:w="1676"/>
      </w:tblGrid>
      <w:tr w14:paraId="2E03D9F5"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67722E"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5865BB" w:rsidP="005865BB" w14:paraId="7D822576" w14:textId="77777777">
            <w:pPr>
              <w:pStyle w:val="NormalWeb"/>
              <w:shd w:val="clear" w:color="auto" w:fill="FFFFFF"/>
              <w:rPr>
                <w:rFonts w:ascii="TimesNewRomanPS" w:hAnsi="TimesNewRomanPS"/>
                <w:b/>
                <w:bCs/>
              </w:rPr>
            </w:pPr>
          </w:p>
          <w:p w:rsidR="005865BB" w:rsidP="005865BB" w14:paraId="3252184D" w14:textId="44A9710D">
            <w:pPr>
              <w:pStyle w:val="NormalWeb"/>
              <w:shd w:val="clear" w:color="auto" w:fill="FFFFFF"/>
              <w:jc w:val="center"/>
            </w:pPr>
            <w:r>
              <w:rPr>
                <w:rFonts w:ascii="TimesNewRomanPS" w:hAnsi="TimesNewRomanPS"/>
                <w:b/>
                <w:bCs/>
              </w:rPr>
              <w:t>Paroisses</w:t>
            </w:r>
            <w:r>
              <w:rPr>
                <w:rFonts w:ascii="TimesNewRomanPS" w:hAnsi="TimesNewRomanPS"/>
                <w:b/>
                <w:bCs/>
              </w:rPr>
              <w:t xml:space="preserve"> </w:t>
            </w:r>
            <w:r>
              <w:rPr>
                <w:rFonts w:ascii="TimesNewRomanPS" w:hAnsi="TimesNewRomanPS"/>
                <w:b/>
                <w:bCs/>
              </w:rPr>
              <w:t>affectées</w:t>
            </w:r>
          </w:p>
          <w:p w:rsidR="008842AC" w14:paraId="6D9450C9" w14:textId="33B7EED4">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EC1572"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FF9BF2"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D0E4B30"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86733BA"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381E64"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F2C887"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14:paraId="5A628EC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CD499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8D31E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ACADIA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C00AA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66DC5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421320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88363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93C9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B4425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4CD6A2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0D1E2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49685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ASCENSION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34028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52E99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D7FD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35.2%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317BC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66E30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C214E7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29</w:t>
            </w:r>
          </w:p>
        </w:tc>
      </w:tr>
      <w:tr w14:paraId="46D168F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76F2CE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1B14C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ASSUMPTION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F8F53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E4914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CA7320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94.7%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3633F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738DC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B11D97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w:t>
            </w:r>
          </w:p>
        </w:tc>
      </w:tr>
      <w:tr w14:paraId="389CA1D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B50D1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C530F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AVOYELLES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DF4FB6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A5D7FA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F7E0D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379A5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CDD28F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79541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6E0477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F9B5F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C7483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EAST BATON ROUGE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29F3F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360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822FD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72196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457D8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EC85B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D2C51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49</w:t>
            </w:r>
          </w:p>
        </w:tc>
      </w:tr>
      <w:tr w14:paraId="1E997CB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521A18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3E8C0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EAST FELICIANA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8F26D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6D2ADD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64353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59B76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DE98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0913B3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r>
      <w:tr w14:paraId="4DDD01B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51E96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749A8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EVANGELINE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58A25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5856C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06814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99C72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7AC90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7F47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6381D9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97D4C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CA7D1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IBERIA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2E521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010420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C1E22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B0EDE2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6E013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B30B26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300670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D2ED7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3ED958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IBERVILLE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8E09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131D3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543F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14.3%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25B12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0B072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1D598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r>
      <w:tr w14:paraId="29C5DDF7"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17D99B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7DD17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JEFFERSON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7D9F54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289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A4B62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EE04C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60.2%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3A797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51EF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6BEF3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122</w:t>
            </w:r>
          </w:p>
        </w:tc>
      </w:tr>
      <w:tr w14:paraId="01A2E02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6E1084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0834F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LAFAYETTE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E483A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154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9C7A8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15A8D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FA4C0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C440DF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D8EA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3BB2F3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7D014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A67F2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LAFOURCHE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C6893E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FE8FC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DED27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94.9%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13CB47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E2EFA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11822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47</w:t>
            </w:r>
          </w:p>
        </w:tc>
      </w:tr>
      <w:tr w14:paraId="5C8E93C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0F466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0C5C5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LIVINGSTON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406D8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B66C5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6659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51.2%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94FF1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09EF7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4347C3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47</w:t>
            </w:r>
          </w:p>
        </w:tc>
      </w:tr>
      <w:tr w14:paraId="3311903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C77F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7CAF6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ORLEANS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620DA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348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B1EC6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EC7CCA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52.3%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2028E8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72216B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CF91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123</w:t>
            </w:r>
          </w:p>
        </w:tc>
      </w:tr>
      <w:tr w14:paraId="4FF1A1C9"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3D694E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1C271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PLAQUEMINES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5151CF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603ECC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9F034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58.9%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4DA01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03A8B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6D235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r>
      <w:tr w14:paraId="2D9DFEB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D88C6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8F83A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POINTE COUPEE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DBB03B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89B5E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15455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134C8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6B394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81EE4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331F6CA9"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40A64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838447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MARY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A866E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4813AB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CB61CD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30.4%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7CBA2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FE021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A2443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r>
      <w:tr w14:paraId="1B26EC1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986D4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DA52D7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BERNARD</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CECF1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EB14B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86CA9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27.8%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178E7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C2977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38CD4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w:t>
            </w:r>
          </w:p>
        </w:tc>
      </w:tr>
      <w:tr w14:paraId="49EF6EA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3CF98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3DF74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CHARLES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4437F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12391B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98E50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68.3%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9814F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6826A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9F00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20</w:t>
            </w:r>
          </w:p>
        </w:tc>
      </w:tr>
      <w:tr w14:paraId="1E080A6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75BC6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C8FE2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HELENA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C9FB7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0C235B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94090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61.5%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B2AE6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DD56F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5F3F3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r>
      <w:tr w14:paraId="1E239E8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82DAF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172A9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JAMES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CAD70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A7E31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C0928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48.5%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4C1E0F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E1409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877FCA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r>
      <w:tr w14:paraId="016C57F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858C6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68A38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JOHN THE BAPTIST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55ACB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D0817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036BB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66.7%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4798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A2203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BBB06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16</w:t>
            </w:r>
          </w:p>
        </w:tc>
      </w:tr>
      <w:tr w14:paraId="1A91FBF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4763BE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E5AD3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LANDRY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434071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FFE9B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B724A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069DB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DC8CE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157E0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DA0D20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7CDA2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CAABD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MARTIN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2F39A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1C2F69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7AA03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6097E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B118F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16B81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632330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A511B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A5201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 TAMMANY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9CC522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260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7815B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E6866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47.3%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BE93E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3CDC2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D5EEA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69</w:t>
            </w:r>
          </w:p>
        </w:tc>
      </w:tr>
      <w:tr w14:paraId="35DD014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DC2E4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FE8C73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TANGIPAHOA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3060D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FF6D8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1A671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61.0%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3F2577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12563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82114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58</w:t>
            </w:r>
          </w:p>
        </w:tc>
      </w:tr>
      <w:tr w14:paraId="63CC738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877EC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184F2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TERREBONNE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A2169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B495CE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7DA65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62453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056BD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07581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39</w:t>
            </w:r>
          </w:p>
        </w:tc>
      </w:tr>
      <w:tr w14:paraId="6A707B59"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77F86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681476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VERMILION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9D3F4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90EF6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3D9B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94054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9B4C6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CE326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57EEDA7"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38EEC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2C51C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494BD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EEE16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49062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7DDDB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AE626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022CD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r>
      <w:tr w14:paraId="4F4B72C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6FE65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E3E30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WEST BATON ROUGE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8889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A20773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8AF15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5A824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45DE6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71D6D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A67727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80495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8A55C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WEST FELICIANA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609EF4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62DB99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3365EC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DFC31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4C941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ADAE3F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r>
      <w:tr w14:paraId="39D8C13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9DFD0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100637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F56E8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2,759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9D186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1,051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BE744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38.1%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7F6C2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643D5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92F54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699</w:t>
            </w:r>
          </w:p>
        </w:tc>
      </w:tr>
    </w:tbl>
    <w:p w:rsidR="008842AC" w14:paraId="4B78DBA8" w14:textId="77777777">
      <w:pPr>
        <w:spacing w:after="0" w:line="240" w:lineRule="auto"/>
        <w:rPr>
          <w:rFonts w:ascii="Times New Roman" w:eastAsia="Times New Roman" w:hAnsi="Times New Roman" w:cs="Times New Roman"/>
          <w:sz w:val="24"/>
          <w:szCs w:val="24"/>
        </w:rPr>
      </w:pPr>
    </w:p>
    <w:p w:rsidR="008842AC" w14:paraId="768F87DB" w14:textId="77777777">
      <w:pPr>
        <w:spacing w:after="0" w:line="240" w:lineRule="auto"/>
        <w:outlineLvl w:val="0"/>
        <w:rPr>
          <w:rFonts w:ascii="Times New Roman" w:eastAsia="Times New Roman" w:hAnsi="Times New Roman" w:cs="Times New Roman"/>
          <w:b/>
          <w:sz w:val="24"/>
          <w:szCs w:val="24"/>
        </w:rPr>
      </w:pPr>
    </w:p>
    <w:p w:rsidR="008842AC" w14:paraId="7B5BD5DD" w14:textId="77777777">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Mississippi</w:t>
      </w:r>
    </w:p>
    <w:p w:rsidR="008842AC" w14:paraId="0D28827D" w14:textId="77777777">
      <w:pPr>
        <w:spacing w:after="0" w:line="240" w:lineRule="auto"/>
        <w:rPr>
          <w:rFonts w:ascii="Times New Roman" w:eastAsia="Times New Roman" w:hAnsi="Times New Roman" w:cs="Times New Roman"/>
          <w:sz w:val="24"/>
          <w:szCs w:val="24"/>
        </w:rPr>
      </w:pPr>
    </w:p>
    <w:p w:rsidR="008842AC" w14:paraId="6622AAFB" w14:textId="77777777">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
        <w:gridCol w:w="1624"/>
        <w:gridCol w:w="1152"/>
        <w:gridCol w:w="960"/>
        <w:gridCol w:w="1436"/>
        <w:gridCol w:w="1000"/>
        <w:gridCol w:w="1148"/>
        <w:gridCol w:w="1650"/>
      </w:tblGrid>
      <w:tr w14:paraId="045CF0E8"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B065A84"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DCB530C"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Comtés affectés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3DA5B7"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40B135C"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F2548A"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A1FABC"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1CFEDF"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6AA586"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14:paraId="49EB7F1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C92A4F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D033F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ADAMS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65305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FB5AC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D59B5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B4604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DE1BD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DF13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A113D5B"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768DB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2847F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ALCORN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5E242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9CC57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4FC73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9A34F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EEB31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5A08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B23D92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6B701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EB8571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AMITE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F19EF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6C379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9D1E6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0A4417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70493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B5E52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r>
      <w:tr w14:paraId="7B5215EB"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94EE03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FDAF5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ATTALA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3DAB4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E1700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92B7B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29DFFA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64A6C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5EA0F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996186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1FD1A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BBDD0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BENTON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1BF13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F01E5B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D62DF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AE351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36D34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54E9B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4276B4B"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32DD8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68F07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BOLIVAR</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DEB59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E934F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3A138F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139B7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4043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76F1D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7F0C8F6"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74BCE9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419FD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CALHOUN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9D05D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F5FF0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461F1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2383E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87365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3D6FA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746B67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B5A4BC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1AC76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CARROLL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614CC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CC5B1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D0777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84342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FD2664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ABB4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D07556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D3AD5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AD5A2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CHICKASAW</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67DCC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8CFBD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4A5EFC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ED41A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FC3D4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C844E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8F1B2B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63952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5DB90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CHOCTAW</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8F524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542B6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F11344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0F744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ED2C5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6CA462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B6A4C56"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60DB1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C1A9F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CLAIBORNE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A253F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7B8EB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1E922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D9477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98938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5F707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A21C19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FF678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34135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CLAY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D6D44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99D82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05DA0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8B4A6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B1A91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B1554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C6646E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C0D73A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1BDDB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COAHOMA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715609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265F2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1D827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2399A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0CB586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0AC64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93D29D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B9BD1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98F52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COPIAH</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101970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50CF5A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D384A3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846F0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A374B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BC0A9C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241B2F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7A864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7D361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DESOTO</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390FF7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160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A5AD1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AEED11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D7D82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8C8C5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7EFB6B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4CB6322"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D7CA7A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392C7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FORREST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66B361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A078D1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EBC78C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71764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D4614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A4E3F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0564AF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A703D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4C208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FRANKLIN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E87F24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6703A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03364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45B56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4E180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FB862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789EF40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98642B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EBB2D2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GEORGE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DC0A2A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2D17A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F0DE2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871D0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71DC2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18987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6E064B3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05DEE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46377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GREENE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CB86E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02691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7865AC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855E38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205A9D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50D4F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B12B60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27F6A4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1CC06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GRENADA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0DA8A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0CD86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DD7B6C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78CA1D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929F7B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1036C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5164E3F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DE11C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5D7E1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HANCOCK</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BC62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11F5C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0FE7C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D3AC3F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27D717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176B0A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60EA8339"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689818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439C30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HARRISON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FB878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8A674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A8316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7D3CB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8F776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E4570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204F64F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B914F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656FB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HINDS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07AA2B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C1BA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0C321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EA3EE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7BCD4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7F00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F4C621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E00D3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67385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HOLMES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E9412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74CC4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CCD3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CA443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A8A4C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C7928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52F44BE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5ADBA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AA49D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HUMPHREYS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DFE70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AF69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68E7F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299271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87D3DC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7B8AD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582053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101C8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244C4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ISSAQUENA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90023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B1A79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75FFE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E70A6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87B2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5D19D0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C41D5E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0DCEA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BD390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ITAWAMBA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A40A38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CDFC1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4C988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8375C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499F1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68383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A25A68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B6ACE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13A1B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JACKSON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2F98C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132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043BF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7E603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43E92E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97394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7C646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01BD0E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7174D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9C04A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JEFFERSON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6AEBA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E065D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AF33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67267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33BA59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4D07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r>
      <w:tr w14:paraId="2807C8D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62B1A8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A5350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LAFAYETTE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F16B1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A57DA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1D29A5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778665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FB8E0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8525C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665A5EB"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B1CAA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B973D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LAMAR</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9DD7E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704F6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A2C26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09259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F2E2F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FA46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33C0CC5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9B09B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AD0165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LEE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F6845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3FCAE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58F7B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22CBB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EE0ED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1BBFC0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6E0A57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6D2FF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D57C8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LEFLORE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A164B0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4980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E1B45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7D14D5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900E1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879774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F3B711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39CB6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3D3FB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LINCOLN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7C1BDF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EA0D9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BD58AC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A38DB4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241832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651E7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r>
      <w:tr w14:paraId="26F850D7"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66EAB8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B7B6B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MADISON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E9150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0D9384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513AF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F4ECAA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CC21F3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3589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r>
      <w:tr w14:paraId="09EFDF39"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420D7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40C55E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MARION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847F1B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116DF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B4B78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DF1C0B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7BCE7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EAC100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86531D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5338C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B6883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MARSHALL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E951A0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91422C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8835B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8828C1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344646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CCC9C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73F9FB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3572C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800D5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MONROE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8C711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DA3DF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880DA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81F46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8ACB3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A20FA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512BE0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EDED05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ECC2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MONTGOMERY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9F80B8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DE1FE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7B3BD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9B4377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1C0DA8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8D12B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75B0152"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1024E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65559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PANOLA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9246D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B3B78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93F28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8CC325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CB4BCE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CC0B13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52496DAB"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4E49C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B7150D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PEARL RIVER</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36A05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BB1325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E4470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85F68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4FF6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FBFF5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r>
      <w:tr w14:paraId="22BBAEE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010F4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1B45F6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PERRY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FBBC96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29707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CC8A7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E85C5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2AFAC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FE36C3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18D0BA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532D3B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9F061C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PIKE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E4E54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93C3BD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D094B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E6737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E7A80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32585D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6</w:t>
            </w:r>
          </w:p>
        </w:tc>
      </w:tr>
      <w:tr w14:paraId="186B69B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B060C5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1468C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PONTOTOC</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40582B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273DB0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1A678C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735C7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6AEC4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9C4A7E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6AC72B27"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BC489C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E62C0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PRENTISS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34AE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A10FB5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88670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8669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783D95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34C07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6ABC25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CF664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093E6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QUITMAN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07FA5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1BA3F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6EE63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82CCD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6F9D79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9D049C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112BD6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64B7C6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8EFDAA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SHARKEY</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4A4EA3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BA829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2FEA2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371FE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CFC8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341DEF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50D44C3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F83FC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CB393B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STONE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36352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AA143E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B6B3C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1BE8B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4BB348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DC0C6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593245D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7DC05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498176"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SUNFLOWER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F83F0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97652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910998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DFB73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85E3D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82CE5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10CF05F"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8ADC3A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37141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TALLAHATCHIE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0A821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F2E382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B2CEAB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34368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F1CDC0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3172C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CE1C3A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6E293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2F8EA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C81541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830C7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682B1A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EE583B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FB0AF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DFF5B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576F860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C1C69B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0F545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TIPPAH</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C243BF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51C635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D1B014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0DCFE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CEC833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873A43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4D66AF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C76AA2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6A05D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TISHOMINGO</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16FC09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73BF10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19AEF7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E1722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6E659A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E09463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A6CBC1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D2632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2332F8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TUNICA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B23B4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0983EA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BA9B0C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7EEB10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096BD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37B40A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3EF2091"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877606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6BAC1F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UNION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AFD314"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541A8D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2F8173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29EF58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73E8C4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598047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056844E"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7C1396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AC35538"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WALTHALL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A91F6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26BF5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87F97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579802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35332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F9203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079F01F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1E440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E24BA6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WARREN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20EEA6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143EC5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5CF1E9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5D5AE9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198D7D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F9D10E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4D002B16"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A1ACDC5"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155007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500BA6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7FC49D9"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4AA05C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ABF45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C87F2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C39A3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2A860095"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A81D58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1E9F43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WEBSTER</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74A96BC"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38558F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3DB365D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657FE9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8CFCEB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73AEC3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130E13FD"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1D129EB"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421BC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WILKINSON</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32F668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7BF67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AC3E9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CEAFAC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A48EA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0139AA"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72C6D1F0"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E21939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928216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YALOBUSHA</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3958D6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B5EC2B1"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D60006D"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6FD46D0"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D928516"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08699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60DFAD1C"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070E47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5F981E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YAZOO</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FF81D4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C8821C2"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5D83D7B5"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5F7187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373562B"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ABD728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0</w:t>
            </w:r>
          </w:p>
        </w:tc>
      </w:tr>
      <w:tr w14:paraId="63127B6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000105F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24F3CDC"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74DE931F"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2,714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9BEF3BE"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4D996DA7"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12109143"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20A178E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14:paraId="6DA80D48" w14:textId="777777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26</w:t>
            </w:r>
          </w:p>
        </w:tc>
      </w:tr>
    </w:tbl>
    <w:p w:rsidR="008842AC" w14:paraId="57157FE0" w14:textId="77777777">
      <w:pPr>
        <w:spacing w:after="0" w:line="240" w:lineRule="auto"/>
        <w:outlineLvl w:val="0"/>
        <w:rPr>
          <w:rFonts w:ascii="Times New Roman" w:eastAsia="Times New Roman" w:hAnsi="Times New Roman" w:cs="Times New Roman"/>
          <w:b/>
          <w:sz w:val="24"/>
          <w:szCs w:val="24"/>
        </w:rPr>
      </w:pPr>
    </w:p>
    <w:p w:rsidR="008842AC" w14:paraId="6ED7A391" w14:textId="77777777">
      <w:pPr>
        <w:spacing w:after="0" w:line="240" w:lineRule="auto"/>
        <w:outlineLvl w:val="0"/>
        <w:rPr>
          <w:rFonts w:ascii="Times New Roman" w:eastAsia="Times New Roman" w:hAnsi="Times New Roman" w:cs="Times New Roman"/>
          <w:b/>
          <w:sz w:val="24"/>
          <w:szCs w:val="24"/>
        </w:rPr>
      </w:pPr>
    </w:p>
    <w:p w:rsidR="008842AC" w14:paraId="61AAE0CB" w14:textId="77777777">
      <w:pPr>
        <w:spacing w:after="0"/>
        <w:rPr>
          <w:lang w:val="fr-FR"/>
        </w:rPr>
      </w:pPr>
      <w:r>
        <w:rPr>
          <w:lang w:val="fr-FR"/>
        </w:rPr>
        <w:t xml:space="preserve">Le nombre de pannes de stations de base dans une zone spécifique ne correspond pas nécessairement à la disponibilité des services sans fil pour les consommateurs dans cette zone. </w:t>
      </w:r>
      <w:r>
        <w:rPr>
          <w:i/>
          <w:iCs/>
          <w:lang w:val="fr-FR"/>
        </w:rPr>
        <w:t>Veuillez consulter</w:t>
      </w:r>
      <w:r>
        <w:rPr>
          <w:lang w:val="fr-FR"/>
        </w:rPr>
        <w:t xml:space="preserve"> « </w:t>
      </w:r>
      <w:r>
        <w:rPr>
          <w:i/>
          <w:iCs/>
          <w:lang w:val="fr-FR"/>
        </w:rPr>
        <w:t>Improving</w:t>
      </w:r>
      <w:r>
        <w:rPr>
          <w:i/>
          <w:iCs/>
          <w:lang w:val="fr-FR"/>
        </w:rPr>
        <w:t xml:space="preserve"> the </w:t>
      </w:r>
      <w:r>
        <w:rPr>
          <w:i/>
          <w:iCs/>
          <w:lang w:val="fr-FR"/>
        </w:rPr>
        <w:t>Resiliency</w:t>
      </w:r>
      <w:r>
        <w:rPr>
          <w:i/>
          <w:iCs/>
          <w:lang w:val="fr-FR"/>
        </w:rPr>
        <w:t xml:space="preserve"> of Mobile Wireless Communications Networks »</w:t>
      </w:r>
      <w:r>
        <w:rPr>
          <w:lang w:val="fr-FR"/>
        </w:rPr>
        <w:t xml:space="preserve"> </w:t>
      </w:r>
      <w:r>
        <w:rPr>
          <w:lang w:val="fr-FR"/>
        </w:rPr>
        <w:t>Order</w:t>
      </w:r>
      <w:r>
        <w:rPr>
          <w:lang w:val="fr-FR"/>
        </w:rPr>
        <w:t xml:space="preserve">, 31 FCC </w:t>
      </w:r>
      <w:r>
        <w:rPr>
          <w:lang w:val="fr-FR"/>
        </w:rPr>
        <w:t>Rcd</w:t>
      </w:r>
      <w:r>
        <w:rPr>
          <w:lang w:val="fr-FR"/>
        </w:rPr>
        <w:t xml:space="preserve"> 13745, para. 10 (2016) (Améliorer la résilience des réseaux de communication sans fil mobiles) (reconnaissant la difficulté à dépeindre de façon précise la situation des services d’un fournisseur sans fil dans les situations d’urgences). Les réseaux sans fil sont fréquemment constitués de plusieurs stations de base redondantes fournissant une capacité maximale et une continuité de service même lorsqu’une station individuelle ne fonctionne pas. De plus, les fournisseurs sans fil utilisent fréquemment des installations temporaires, telles que des stations mobiles, une puissance électrique accrue sur les sites opérationnels, des accords d’itinérance ou mettent des mesures en place afin de maintenir le service pour les consommateurs touchés en cas d’urgences ou d’autres événements provoquant la panne des stations de base.</w:t>
      </w:r>
    </w:p>
    <w:p w:rsidR="008842AC" w14:paraId="737EB3F8" w14:textId="77777777">
      <w:pPr>
        <w:spacing w:after="0"/>
        <w:rPr>
          <w:b/>
        </w:rPr>
      </w:pPr>
    </w:p>
    <w:p w:rsidR="008842AC" w14:paraId="5ECB2455" w14:textId="77777777">
      <w:pPr>
        <w:spacing w:after="0"/>
        <w:rPr>
          <w:b/>
          <w:lang w:val="fr-FR"/>
        </w:rPr>
      </w:pPr>
      <w:r>
        <w:rPr>
          <w:b/>
          <w:lang w:val="fr-FR"/>
        </w:rPr>
        <w:t>Installations par câble et fil (combinés)</w:t>
      </w:r>
    </w:p>
    <w:p w:rsidR="008842AC" w14:paraId="323DB8CE" w14:textId="77777777">
      <w:pPr>
        <w:spacing w:after="0"/>
        <w:rPr>
          <w:lang w:val="fr-FR"/>
        </w:rPr>
      </w:pPr>
    </w:p>
    <w:p w:rsidR="008842AC" w14:paraId="04E78E35" w14:textId="77777777">
      <w:pPr>
        <w:spacing w:after="0"/>
        <w:rPr>
          <w:lang w:val="fr-FR"/>
        </w:rPr>
      </w:pPr>
      <w:r>
        <w:rPr>
          <w:lang w:val="fr-FR"/>
        </w:rPr>
        <w:t>Les entreprises de services par fil et câble ont rapporté le nombre suivant d’abonnés privés de service par état dans la zone de désastre ; cela peut inclure les téléphones, télévisions et/ou services internet hors service :</w:t>
      </w:r>
    </w:p>
    <w:p w:rsidR="008842AC" w14:paraId="424732CA" w14:textId="77777777">
      <w:pPr>
        <w:spacing w:after="0"/>
      </w:pPr>
    </w:p>
    <w:tbl>
      <w:tblPr>
        <w:tblW w:w="3318" w:type="dxa"/>
        <w:jc w:val="center"/>
        <w:tblLook w:val="04A0"/>
      </w:tblPr>
      <w:tblGrid>
        <w:gridCol w:w="1027"/>
        <w:gridCol w:w="1079"/>
        <w:gridCol w:w="1212"/>
      </w:tblGrid>
      <w:tr w14:paraId="63635140" w14:textId="77777777">
        <w:tblPrEx>
          <w:tblW w:w="3318" w:type="dxa"/>
          <w:jc w:val="center"/>
          <w:tblLook w:val="04A0"/>
        </w:tblPrEx>
        <w:trPr>
          <w:trHeight w:val="300"/>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2AC" w14:paraId="40743750" w14:textId="77777777">
            <w:pPr>
              <w:spacing w:after="0" w:line="240" w:lineRule="auto"/>
              <w:jc w:val="center"/>
              <w:rPr>
                <w:rFonts w:eastAsia="Times New Roman" w:cs="Calibri"/>
                <w:b/>
                <w:bCs/>
                <w:color w:val="000000"/>
              </w:rPr>
            </w:pPr>
            <w:r>
              <w:rPr>
                <w:rFonts w:eastAsia="Times New Roman" w:cs="Calibri"/>
                <w:b/>
                <w:bCs/>
                <w:color w:val="000000"/>
              </w:rPr>
              <w:t>Alabama</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8842AC" w14:paraId="457AE04A" w14:textId="77777777">
            <w:pPr>
              <w:spacing w:after="0" w:line="240" w:lineRule="auto"/>
              <w:jc w:val="center"/>
              <w:rPr>
                <w:rFonts w:eastAsia="Times New Roman" w:cs="Calibri"/>
                <w:b/>
                <w:bCs/>
                <w:color w:val="000000"/>
              </w:rPr>
            </w:pPr>
            <w:r>
              <w:rPr>
                <w:rFonts w:eastAsia="Times New Roman" w:cs="Calibri"/>
                <w:b/>
                <w:bCs/>
                <w:color w:val="000000"/>
                <w:lang w:val="fr-FR"/>
              </w:rPr>
              <w:t>Louisiane</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8842AC" w14:paraId="15FB43C3" w14:textId="77777777">
            <w:pPr>
              <w:spacing w:after="0" w:line="240" w:lineRule="auto"/>
              <w:jc w:val="center"/>
              <w:rPr>
                <w:rFonts w:eastAsia="Times New Roman" w:cs="Calibri"/>
                <w:b/>
                <w:bCs/>
                <w:color w:val="000000"/>
              </w:rPr>
            </w:pPr>
            <w:r>
              <w:rPr>
                <w:rFonts w:eastAsia="Times New Roman" w:cs="Calibri"/>
                <w:b/>
                <w:bCs/>
                <w:color w:val="000000"/>
              </w:rPr>
              <w:t>Mississippi</w:t>
            </w:r>
          </w:p>
        </w:tc>
      </w:tr>
      <w:tr w14:paraId="2FF33555" w14:textId="77777777">
        <w:tblPrEx>
          <w:tblW w:w="3318" w:type="dxa"/>
          <w:jc w:val="center"/>
          <w:tblLook w:val="04A0"/>
        </w:tblPrEx>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hideMark/>
          </w:tcPr>
          <w:p w:rsidR="008842AC" w14:paraId="7430F40A" w14:textId="77777777">
            <w:pPr>
              <w:spacing w:after="0" w:line="240" w:lineRule="auto"/>
              <w:jc w:val="center"/>
              <w:rPr>
                <w:rFonts w:eastAsia="Times New Roman" w:cs="Calibri"/>
                <w:color w:val="000000"/>
              </w:rPr>
            </w:pPr>
            <w:r>
              <w:t>2,427</w:t>
            </w:r>
          </w:p>
        </w:tc>
        <w:tc>
          <w:tcPr>
            <w:tcW w:w="1079" w:type="dxa"/>
            <w:tcBorders>
              <w:top w:val="nil"/>
              <w:left w:val="nil"/>
              <w:bottom w:val="single" w:sz="4" w:space="0" w:color="auto"/>
              <w:right w:val="single" w:sz="4" w:space="0" w:color="auto"/>
            </w:tcBorders>
            <w:shd w:val="clear" w:color="auto" w:fill="auto"/>
            <w:noWrap/>
            <w:hideMark/>
          </w:tcPr>
          <w:p w:rsidR="008842AC" w14:paraId="150F2423" w14:textId="77777777">
            <w:pPr>
              <w:spacing w:after="0" w:line="240" w:lineRule="auto"/>
              <w:jc w:val="center"/>
              <w:rPr>
                <w:rFonts w:eastAsia="Times New Roman" w:cs="Calibri"/>
                <w:color w:val="000000"/>
              </w:rPr>
            </w:pPr>
            <w:r>
              <w:t>449,407</w:t>
            </w:r>
          </w:p>
        </w:tc>
        <w:tc>
          <w:tcPr>
            <w:tcW w:w="1212" w:type="dxa"/>
            <w:tcBorders>
              <w:top w:val="nil"/>
              <w:left w:val="nil"/>
              <w:bottom w:val="single" w:sz="4" w:space="0" w:color="auto"/>
              <w:right w:val="single" w:sz="4" w:space="0" w:color="auto"/>
            </w:tcBorders>
            <w:shd w:val="clear" w:color="auto" w:fill="auto"/>
            <w:noWrap/>
            <w:hideMark/>
          </w:tcPr>
          <w:p w:rsidR="008842AC" w14:paraId="00EA19FA" w14:textId="77777777">
            <w:pPr>
              <w:spacing w:after="0" w:line="240" w:lineRule="auto"/>
              <w:jc w:val="center"/>
              <w:rPr>
                <w:rFonts w:eastAsia="Times New Roman" w:cs="Calibri"/>
                <w:color w:val="000000"/>
              </w:rPr>
            </w:pPr>
            <w:r>
              <w:t>19,224</w:t>
            </w:r>
          </w:p>
        </w:tc>
      </w:tr>
    </w:tbl>
    <w:p w:rsidR="008842AC" w14:paraId="2051C97C" w14:textId="77777777">
      <w:pPr>
        <w:spacing w:after="0"/>
      </w:pPr>
    </w:p>
    <w:p w:rsidR="008842AC" w14:paraId="7CAB6396" w14:textId="77777777">
      <w:pPr>
        <w:spacing w:after="0"/>
        <w:rPr>
          <w:highlight w:val="yellow"/>
        </w:rPr>
      </w:pPr>
    </w:p>
    <w:p w:rsidR="008842AC" w14:paraId="56186944" w14:textId="77777777">
      <w:r>
        <w:br w:type="page"/>
      </w:r>
    </w:p>
    <w:p w:rsidR="008842AC" w14:paraId="018B2A00" w14:textId="77777777">
      <w:pPr>
        <w:spacing w:after="0"/>
        <w:rPr>
          <w:lang w:val="fr-FR"/>
        </w:rPr>
      </w:pPr>
      <w:r>
        <w:rPr>
          <w:lang w:val="fr-FR"/>
        </w:rPr>
        <w:t>Le graphique suivant illustre l'évolution du nombre d'abonnés hors service par état :</w:t>
      </w:r>
    </w:p>
    <w:p w:rsidR="008842AC" w14:paraId="52D702BD" w14:textId="77777777">
      <w:pPr>
        <w:spacing w:after="0"/>
      </w:pPr>
    </w:p>
    <w:p w:rsidR="008842AC" w14:paraId="1D90E41B" w14:textId="77777777">
      <w:pPr>
        <w:spacing w:after="0"/>
        <w:jc w:val="center"/>
        <w:rPr>
          <w:highlight w:val="yellow"/>
        </w:rPr>
      </w:pPr>
      <w:r>
        <w:rPr>
          <w:noProof/>
          <w:highlight w:val="yellow"/>
          <w:lang w:val="fr-FR" w:eastAsia="fr-FR"/>
        </w:rPr>
        <w:drawing>
          <wp:inline distT="0" distB="0" distL="0" distR="0">
            <wp:extent cx="5078688" cy="3419475"/>
            <wp:effectExtent l="0" t="0" r="8255" b="0"/>
            <wp:docPr id="1030" name="Picture 8"/>
            <wp:cNvGraphicFramePr/>
            <a:graphic xmlns:a="http://schemas.openxmlformats.org/drawingml/2006/main">
              <a:graphicData uri="http://schemas.openxmlformats.org/drawingml/2006/picture">
                <pic:pic xmlns:pic="http://schemas.openxmlformats.org/drawingml/2006/picture">
                  <pic:nvPicPr>
                    <pic:cNvPr id="1030" name="Picture 8"/>
                    <pic:cNvPicPr/>
                  </pic:nvPicPr>
                  <pic:blipFill>
                    <a:blip xmlns:r="http://schemas.openxmlformats.org/officeDocument/2006/relationships" r:embed="rId9" cstate="print"/>
                    <a:stretch>
                      <a:fillRect/>
                    </a:stretch>
                  </pic:blipFill>
                  <pic:spPr>
                    <a:xfrm>
                      <a:off x="0" y="0"/>
                      <a:ext cx="5078688" cy="3419475"/>
                    </a:xfrm>
                    <a:prstGeom prst="rect">
                      <a:avLst/>
                    </a:prstGeom>
                  </pic:spPr>
                </pic:pic>
              </a:graphicData>
            </a:graphic>
          </wp:inline>
        </w:drawing>
      </w:r>
    </w:p>
    <w:p w:rsidR="008842AC" w14:paraId="5A8B9DC6" w14:textId="77777777">
      <w:pPr>
        <w:spacing w:after="0"/>
        <w:rPr>
          <w:highlight w:val="yellow"/>
        </w:rPr>
      </w:pPr>
    </w:p>
    <w:p w:rsidR="008842AC" w14:paraId="39309716" w14:textId="77777777">
      <w:pPr>
        <w:spacing w:after="0"/>
        <w:rPr>
          <w:highlight w:val="yellow"/>
        </w:rPr>
      </w:pPr>
    </w:p>
    <w:p w:rsidR="008842AC" w14:paraId="1820FEE3" w14:textId="77777777">
      <w:pPr>
        <w:rPr>
          <w:b/>
          <w:szCs w:val="24"/>
        </w:rPr>
      </w:pPr>
    </w:p>
    <w:p w:rsidR="008842AC" w14:paraId="44DF006A" w14:textId="77777777">
      <w:pPr>
        <w:rPr>
          <w:rFonts w:eastAsia="Times New Roman" w:cs="Calibri"/>
          <w:lang w:val="fr-FR"/>
        </w:rPr>
      </w:pPr>
      <w:r>
        <w:rPr>
          <w:b/>
          <w:szCs w:val="24"/>
          <w:lang w:val="fr-FR"/>
        </w:rPr>
        <w:t xml:space="preserve">Télé- et radiodiffusion </w:t>
      </w:r>
      <w:r>
        <w:rPr>
          <w:rFonts w:eastAsia="Times New Roman" w:cs="Calibri"/>
          <w:lang w:val="fr-FR"/>
        </w:rPr>
        <w:t xml:space="preserve">: </w:t>
      </w:r>
    </w:p>
    <w:p w:rsidR="008842AC" w14:paraId="3A1FB3F5" w14:textId="77777777">
      <w:pPr>
        <w:spacing w:after="0" w:line="240" w:lineRule="auto"/>
        <w:outlineLvl w:val="0"/>
        <w:rPr>
          <w:rFonts w:eastAsia="Times New Roman" w:cs="Calibri"/>
          <w:lang w:val="fr-FR"/>
        </w:rPr>
      </w:pPr>
      <w:r>
        <w:rPr>
          <w:rFonts w:eastAsia="Times New Roman" w:cs="Calibri"/>
          <w:u w:val="single"/>
          <w:lang w:val="fr-FR"/>
        </w:rPr>
        <w:t xml:space="preserve">Statut des chaînes de télévision : </w:t>
      </w:r>
    </w:p>
    <w:p w:rsidR="008842AC" w14:paraId="6D47827C" w14:textId="77777777">
      <w:pPr>
        <w:spacing w:after="0" w:line="240" w:lineRule="auto"/>
        <w:outlineLvl w:val="0"/>
        <w:rPr>
          <w:rFonts w:eastAsia="Times New Roman" w:cs="Calibri"/>
          <w:lang w:val="fr-FR"/>
        </w:rPr>
      </w:pPr>
      <w:bookmarkStart w:id="3" w:name="_Hlk527108855"/>
    </w:p>
    <w:p w:rsidR="008842AC" w14:paraId="6B65CFFF" w14:textId="77777777">
      <w:pPr>
        <w:spacing w:after="0" w:line="240" w:lineRule="auto"/>
        <w:outlineLvl w:val="0"/>
        <w:rPr>
          <w:rFonts w:eastAsia="Times New Roman" w:cs="Calibri"/>
          <w:lang w:val="fr-FR"/>
        </w:rPr>
      </w:pPr>
    </w:p>
    <w:bookmarkEnd w:id="3"/>
    <w:p w:rsidR="008842AC" w14:paraId="3BE95AB4" w14:textId="77777777">
      <w:pPr>
        <w:pStyle w:val="ListParagraph"/>
        <w:numPr>
          <w:ilvl w:val="0"/>
          <w:numId w:val="10"/>
        </w:numPr>
      </w:pPr>
      <w:r>
        <w:rPr>
          <w:rFonts w:cs="Calibri"/>
          <w:lang w:val="fr-FR"/>
        </w:rPr>
        <w:t xml:space="preserve">27 (contre 15 hier) chaînes de TV ont rapporté un service opérationnel </w:t>
      </w:r>
      <w:r>
        <w:t>(KATC, KBTR, KDCG, KLFY-TV, KLWB, KSHV-TV, KWBJ-CD, KWBJ-CD, KXKW, WALA-TV, WBRZ, WDAM, WDBD, WEIQ, WFNA, WGMB-TV, WHLT, WJTV, WKRG-TV, WLAE-TV, WLBT, WLOV, WNTZ-TV, WTOK-TV, WVLA-TV, WVUE-DT, WXXV-TV).</w:t>
      </w:r>
    </w:p>
    <w:p w:rsidR="008842AC" w14:paraId="024988FB" w14:textId="77777777">
      <w:pPr>
        <w:pStyle w:val="ListParagraph"/>
        <w:numPr>
          <w:ilvl w:val="0"/>
          <w:numId w:val="10"/>
        </w:numPr>
      </w:pPr>
      <w:r>
        <w:rPr>
          <w:rFonts w:cs="Calibri"/>
          <w:lang w:val="fr-FR"/>
        </w:rPr>
        <w:t>4 (contre 2 hier) chaînes de TV ont déclaré être hors service</w:t>
      </w:r>
      <w:r>
        <w:t xml:space="preserve"> (KFOL, WGNO, WNOL-TV, WYES-DT).</w:t>
      </w:r>
    </w:p>
    <w:p w:rsidR="008842AC" w14:paraId="5A18B3A3" w14:textId="77777777">
      <w:pPr>
        <w:spacing w:after="0" w:line="240" w:lineRule="auto"/>
        <w:outlineLvl w:val="0"/>
        <w:rPr>
          <w:rFonts w:eastAsia="Times New Roman" w:cs="Calibri"/>
          <w:lang w:val="fr-FR"/>
        </w:rPr>
      </w:pPr>
      <w:r>
        <w:rPr>
          <w:rFonts w:eastAsia="Times New Roman" w:cs="Calibri"/>
          <w:u w:val="single"/>
          <w:lang w:val="fr-FR"/>
        </w:rPr>
        <w:t xml:space="preserve">Statut des chaînes de radio FM :   </w:t>
      </w:r>
    </w:p>
    <w:p w:rsidR="008842AC" w14:paraId="00B065BD" w14:textId="77777777">
      <w:pPr>
        <w:spacing w:after="0" w:line="240" w:lineRule="auto"/>
        <w:outlineLvl w:val="0"/>
        <w:rPr>
          <w:rFonts w:eastAsia="Times New Roman" w:cs="Calibri"/>
          <w:lang w:val="fr-FR"/>
        </w:rPr>
      </w:pPr>
    </w:p>
    <w:p w:rsidR="008842AC" w14:paraId="0A3BAEE6" w14:textId="77777777">
      <w:pPr>
        <w:pStyle w:val="ListParagraph"/>
        <w:numPr>
          <w:ilvl w:val="0"/>
          <w:numId w:val="11"/>
        </w:numPr>
        <w:outlineLvl w:val="0"/>
      </w:pPr>
      <w:r>
        <w:t>31 (</w:t>
      </w:r>
      <w:r>
        <w:rPr>
          <w:lang w:val="fr-FR"/>
        </w:rPr>
        <w:t>contre 19 hier</w:t>
      </w:r>
      <w:r>
        <w:t xml:space="preserve">) </w:t>
      </w:r>
      <w:r>
        <w:rPr>
          <w:rFonts w:cs="Calibri"/>
          <w:lang w:val="fr-FR"/>
        </w:rPr>
        <w:t xml:space="preserve">chaînes de radio FM ont rapporté un service opérationnel </w:t>
      </w:r>
      <w:r>
        <w:t>(KFXZ, KLFT, KLWB, KOGM, KRVE, KSALU, KSLO, KYMK, W225CZ, WBHY, WDMS, WEZB, WFFF-FM, WFMF, WKBU, WKSO, WKZU, WLMG, WNOE, WQNZ, WQRG-LP, WQRZ-LP, WQUE-FM, WRKN, WRNO-FM, WSKK, WWL-FM, WWUU, WWUU, WYLD-FM, WYNK-FM).</w:t>
      </w:r>
    </w:p>
    <w:p w:rsidR="008842AC" w14:paraId="2EB1599D" w14:textId="77777777">
      <w:pPr>
        <w:pStyle w:val="ListParagraph"/>
        <w:numPr>
          <w:ilvl w:val="0"/>
          <w:numId w:val="11"/>
        </w:numPr>
        <w:outlineLvl w:val="0"/>
      </w:pPr>
      <w:r>
        <w:rPr>
          <w:lang w:val="fr-FR"/>
        </w:rPr>
        <w:t>8 (contre 3 hier) chaînes de radio FM ont déclaré être hors service</w:t>
      </w:r>
      <w:r>
        <w:t xml:space="preserve"> (KKND, KKND, KMEZ, KVDU, W208FC, WJDR, WSSM, WZRH).</w:t>
      </w:r>
    </w:p>
    <w:p w:rsidR="008842AC" w14:paraId="64C7B9E2" w14:textId="77777777">
      <w:pPr>
        <w:spacing w:after="0" w:line="240" w:lineRule="auto"/>
        <w:outlineLvl w:val="0"/>
        <w:rPr>
          <w:rFonts w:eastAsia="Times New Roman" w:cs="Calibri"/>
          <w:u w:val="single"/>
          <w:lang w:val="fr-FR"/>
        </w:rPr>
      </w:pPr>
    </w:p>
    <w:p w:rsidR="008842AC" w14:paraId="5D32ED20" w14:textId="77777777">
      <w:pPr>
        <w:spacing w:after="0" w:line="240" w:lineRule="auto"/>
        <w:outlineLvl w:val="0"/>
        <w:rPr>
          <w:rFonts w:eastAsia="Times New Roman" w:cs="Calibri"/>
          <w:lang w:val="fr-FR"/>
        </w:rPr>
      </w:pPr>
      <w:r>
        <w:rPr>
          <w:rFonts w:eastAsia="Times New Roman" w:cs="Calibri"/>
          <w:u w:val="single"/>
          <w:lang w:val="fr-FR"/>
        </w:rPr>
        <w:t xml:space="preserve">Statut des chaînes de radio AM :  </w:t>
      </w:r>
    </w:p>
    <w:p w:rsidR="008842AC" w14:paraId="05BFDADE" w14:textId="77777777">
      <w:pPr>
        <w:spacing w:after="0" w:line="240" w:lineRule="auto"/>
        <w:outlineLvl w:val="0"/>
        <w:rPr>
          <w:rFonts w:eastAsia="Times New Roman" w:cs="Calibri"/>
          <w:highlight w:val="yellow"/>
          <w:lang w:val="fr-FR"/>
        </w:rPr>
      </w:pPr>
    </w:p>
    <w:p w:rsidR="008842AC" w14:paraId="2C3C1BE4" w14:textId="77777777">
      <w:pPr>
        <w:pStyle w:val="ListParagraph"/>
        <w:numPr>
          <w:ilvl w:val="0"/>
          <w:numId w:val="12"/>
        </w:numPr>
        <w:outlineLvl w:val="0"/>
      </w:pPr>
      <w:r>
        <w:rPr>
          <w:rFonts w:cs="Calibri"/>
          <w:lang w:val="fr-FR"/>
        </w:rPr>
        <w:t xml:space="preserve">12 (contre 6 hier) chaînes de radio AM ont rapporté un service opérationnel </w:t>
      </w:r>
      <w:r>
        <w:t>(KFXZ, KSLO, KVOL, WBHY, WCHJ, WFFF, WJBO, WLPR, WNAT, WODT, WWL, WWWL).</w:t>
      </w:r>
    </w:p>
    <w:p w:rsidR="008842AC" w14:paraId="1906B7DF" w14:textId="77777777">
      <w:pPr>
        <w:pStyle w:val="ListParagraph"/>
        <w:numPr>
          <w:ilvl w:val="0"/>
          <w:numId w:val="12"/>
        </w:numPr>
        <w:outlineLvl w:val="0"/>
      </w:pPr>
      <w:r>
        <w:rPr>
          <w:lang w:val="fr-FR"/>
        </w:rPr>
        <w:t xml:space="preserve">4 (contre 2 hier) chaînes de radio AM ont déclaré être hors service </w:t>
      </w:r>
      <w:r>
        <w:t>(WCJU, WHSY, WSHO, WYLD).</w:t>
      </w:r>
    </w:p>
    <w:p w:rsidR="008842AC" w14:paraId="31C8A8C6" w14:textId="77777777">
      <w:pPr>
        <w:pStyle w:val="ListParagraph"/>
        <w:spacing w:after="0"/>
      </w:pPr>
    </w:p>
    <w:p w:rsidR="008842AC" w14:paraId="79FF87B2" w14:textId="77777777">
      <w:pPr>
        <w:pStyle w:val="ListParagraph"/>
        <w:spacing w:after="0"/>
      </w:pPr>
    </w:p>
    <w:p w:rsidR="008842AC" w14:paraId="5B05BAB6" w14:textId="77777777">
      <w:pPr>
        <w:spacing w:after="0"/>
        <w:rPr>
          <w:b/>
          <w:bCs/>
          <w:lang w:val="fr-FR"/>
        </w:rPr>
      </w:pPr>
      <w:r>
        <w:rPr>
          <w:b/>
          <w:bCs/>
          <w:lang w:val="fr-FR"/>
        </w:rPr>
        <w:t>Autorisation temporaire spéciale (STA)</w:t>
      </w:r>
    </w:p>
    <w:p w:rsidR="008842AC" w14:paraId="05D8CC7C" w14:textId="77777777">
      <w:pPr>
        <w:spacing w:after="0"/>
        <w:rPr>
          <w:lang w:val="fr-FR"/>
        </w:rPr>
      </w:pPr>
    </w:p>
    <w:p w:rsidR="008842AC" w14:paraId="692967E4" w14:textId="77777777">
      <w:pPr>
        <w:spacing w:after="0"/>
        <w:rPr>
          <w:lang w:val="fr-FR"/>
        </w:rPr>
      </w:pPr>
      <w:r>
        <w:rPr>
          <w:lang w:val="fr-FR"/>
        </w:rPr>
        <w:t>La Commission Fédérale des Communications (FCC) accorde une autorisation temporaire spéciale (STA) pour permettre le fonctionnement de certaines installations de radio transmission en cas d’urgences ou d’autres situations urgentes.</w:t>
      </w:r>
    </w:p>
    <w:p w:rsidR="008842AC" w14:paraId="74839487" w14:textId="77777777">
      <w:pPr>
        <w:spacing w:after="0"/>
        <w:rPr>
          <w:lang w:val="fr-FR"/>
        </w:rPr>
      </w:pPr>
    </w:p>
    <w:p w:rsidR="008842AC" w14:paraId="76E60529" w14:textId="77777777">
      <w:pPr>
        <w:rPr>
          <w:lang w:val="fr-FR"/>
        </w:rPr>
      </w:pPr>
      <w:r>
        <w:rPr>
          <w:lang w:val="fr-FR"/>
        </w:rPr>
        <w:t xml:space="preserve">Durant l’ouragan Ida, 1 STA a été accordée le 31 août à 11h00 : une STA verbale au Mutual </w:t>
      </w:r>
      <w:r>
        <w:rPr>
          <w:lang w:val="fr-FR"/>
        </w:rPr>
        <w:t>Aid</w:t>
      </w:r>
      <w:r>
        <w:rPr>
          <w:lang w:val="fr-FR"/>
        </w:rPr>
        <w:t xml:space="preserve"> Box </w:t>
      </w:r>
      <w:r>
        <w:rPr>
          <w:lang w:val="fr-FR"/>
        </w:rPr>
        <w:t>Alarm</w:t>
      </w:r>
      <w:r>
        <w:rPr>
          <w:lang w:val="fr-FR"/>
        </w:rPr>
        <w:t xml:space="preserve"> System. La FCC a accordé les dérogations suivantes :</w:t>
      </w:r>
    </w:p>
    <w:p w:rsidR="008842AC" w14:paraId="7160FB7D" w14:textId="77777777">
      <w:pPr>
        <w:pStyle w:val="ListParagraph"/>
        <w:numPr>
          <w:ilvl w:val="0"/>
          <w:numId w:val="13"/>
        </w:numPr>
        <w:spacing w:after="160" w:line="259" w:lineRule="auto"/>
        <w:rPr>
          <w:lang w:val="fr-FR"/>
        </w:rPr>
      </w:pPr>
      <w:r>
        <w:rPr>
          <w:lang w:val="fr-FR"/>
        </w:rPr>
        <w:t xml:space="preserve">Une demande d'urgence de l'ARRL pour une dérogation temporaire afin de permettre des transmissions de données à un taux de symbole plus élevé pour le trafic de l'ouragan Ida.  </w:t>
      </w:r>
    </w:p>
    <w:p w:rsidR="008842AC" w14:paraId="309CE585" w14:textId="77777777">
      <w:pPr>
        <w:pStyle w:val="ListParagraph"/>
        <w:numPr>
          <w:ilvl w:val="0"/>
          <w:numId w:val="13"/>
        </w:numPr>
        <w:spacing w:after="160" w:line="259" w:lineRule="auto"/>
        <w:rPr>
          <w:lang w:val="fr-FR"/>
        </w:rPr>
      </w:pPr>
      <w:r>
        <w:rPr>
          <w:lang w:val="fr-FR"/>
        </w:rPr>
        <w:t xml:space="preserve">Une dérogation temporaire pour permettre aux opérateurs dans les zones touchées une plus grande flexibilité dans la portabilité des numéros, afin d'aider à rétablir plus rapidement le service aux clients touchés. </w:t>
      </w:r>
    </w:p>
    <w:p w:rsidR="008842AC" w14:paraId="0E1DE394" w14:textId="77777777">
      <w:pPr>
        <w:pStyle w:val="ListParagraph"/>
        <w:numPr>
          <w:ilvl w:val="0"/>
          <w:numId w:val="13"/>
        </w:numPr>
        <w:spacing w:after="160" w:line="259" w:lineRule="auto"/>
        <w:rPr>
          <w:lang w:val="fr-FR"/>
        </w:rPr>
      </w:pPr>
      <w:r>
        <w:rPr>
          <w:lang w:val="fr-FR"/>
        </w:rPr>
        <w:t>Une dérogation pour prolonger la date limite du formulaire 477 et la date limite du paiement initial et de la nouvelle soumission de l'application A110.</w:t>
      </w:r>
    </w:p>
    <w:p w:rsidR="008842AC" w14:paraId="2BB06A73" w14:textId="77777777">
      <w:pPr>
        <w:pStyle w:val="ListParagraph"/>
        <w:numPr>
          <w:ilvl w:val="0"/>
          <w:numId w:val="13"/>
        </w:numPr>
        <w:spacing w:after="160" w:line="259" w:lineRule="auto"/>
        <w:rPr>
          <w:lang w:val="fr-FR"/>
        </w:rPr>
      </w:pPr>
      <w:r>
        <w:t xml:space="preserve">Une </w:t>
      </w:r>
      <w:r>
        <w:t>dégoration</w:t>
      </w:r>
      <w:r>
        <w:t xml:space="preserve"> des </w:t>
      </w:r>
      <w:r>
        <w:t>règles</w:t>
      </w:r>
      <w:r>
        <w:t xml:space="preserve"> de </w:t>
      </w:r>
      <w:r>
        <w:t>vieillissement</w:t>
      </w:r>
      <w:r>
        <w:t xml:space="preserve"> des </w:t>
      </w:r>
      <w:r>
        <w:t>numéros</w:t>
      </w:r>
      <w:r>
        <w:t xml:space="preserve"> </w:t>
      </w:r>
      <w:r>
        <w:t>afin</w:t>
      </w:r>
      <w:r>
        <w:t xml:space="preserve"> de </w:t>
      </w:r>
      <w:r>
        <w:t>permettre</w:t>
      </w:r>
      <w:r>
        <w:t xml:space="preserve"> aux </w:t>
      </w:r>
      <w:r>
        <w:t>fournisseurs</w:t>
      </w:r>
      <w:r>
        <w:t xml:space="preserve"> de conserver les </w:t>
      </w:r>
      <w:r>
        <w:t>numéros</w:t>
      </w:r>
      <w:r>
        <w:t xml:space="preserve"> </w:t>
      </w:r>
      <w:r>
        <w:t>déconnectés</w:t>
      </w:r>
      <w:r>
        <w:t xml:space="preserve"> pendant plus de 90 </w:t>
      </w:r>
      <w:r>
        <w:t>jours</w:t>
      </w:r>
      <w:r>
        <w:t xml:space="preserve"> pour les clients qui </w:t>
      </w:r>
      <w:r>
        <w:t>souhaitent</w:t>
      </w:r>
      <w:r>
        <w:t xml:space="preserve"> </w:t>
      </w:r>
      <w:r>
        <w:t>rester</w:t>
      </w:r>
      <w:r>
        <w:t xml:space="preserve"> </w:t>
      </w:r>
      <w:r>
        <w:t>déconnectés</w:t>
      </w:r>
      <w:r>
        <w:t xml:space="preserve"> du </w:t>
      </w:r>
      <w:r>
        <w:t>réseau</w:t>
      </w:r>
      <w:r>
        <w:t xml:space="preserve"> </w:t>
      </w:r>
      <w:r>
        <w:t>puis</w:t>
      </w:r>
      <w:r>
        <w:t xml:space="preserve"> se </w:t>
      </w:r>
      <w:r>
        <w:t>reconnecter</w:t>
      </w:r>
      <w:r>
        <w:t xml:space="preserve"> </w:t>
      </w:r>
      <w:r>
        <w:t>une</w:t>
      </w:r>
      <w:r>
        <w:t xml:space="preserve"> </w:t>
      </w:r>
      <w:r>
        <w:t>fois</w:t>
      </w:r>
      <w:r>
        <w:t xml:space="preserve"> le </w:t>
      </w:r>
      <w:r>
        <w:t>rétablissement</w:t>
      </w:r>
      <w:r>
        <w:t xml:space="preserve"> </w:t>
      </w:r>
      <w:r>
        <w:t>terminé</w:t>
      </w:r>
      <w:r>
        <w:t>.</w:t>
      </w:r>
    </w:p>
    <w:p w:rsidR="008842AC" w14:paraId="29F094C5" w14:textId="77777777"/>
    <w:sectPr>
      <w:headerReference w:type="default" r:id="rId10"/>
      <w:footerReference w:type="default" r:id="rId11"/>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2AC" w14:paraId="3249B4F2" w14:textId="77777777">
    <w:pPr>
      <w:pStyle w:val="Footer"/>
      <w:jc w:val="right"/>
    </w:pPr>
    <w:r>
      <w:fldChar w:fldCharType="begin"/>
    </w:r>
    <w:r>
      <w:instrText xml:space="preserve"> PAGE   \* MERGEFORMAT </w:instrText>
    </w:r>
    <w:r>
      <w:fldChar w:fldCharType="separate"/>
    </w:r>
    <w:r>
      <w:rPr>
        <w:noProof/>
      </w:rPr>
      <w:t>9</w:t>
    </w:r>
    <w:r>
      <w:rPr>
        <w:noProof/>
      </w:rPr>
      <w:fldChar w:fldCharType="end"/>
    </w:r>
  </w:p>
  <w:p w:rsidR="008842AC" w14:paraId="50AF794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F74" w14:paraId="12D9F294" w14:textId="77777777">
      <w:pPr>
        <w:spacing w:after="0" w:line="240" w:lineRule="auto"/>
      </w:pPr>
      <w:r>
        <w:separator/>
      </w:r>
    </w:p>
  </w:footnote>
  <w:footnote w:type="continuationSeparator" w:id="1">
    <w:p w:rsidR="00423F74" w14:paraId="660805AB" w14:textId="77777777">
      <w:pPr>
        <w:spacing w:after="0" w:line="240" w:lineRule="auto"/>
      </w:pPr>
      <w:r>
        <w:continuationSeparator/>
      </w:r>
    </w:p>
  </w:footnote>
  <w:footnote w:id="2">
    <w:p w:rsidR="008842AC" w14:paraId="302B4841" w14:textId="77777777">
      <w:pPr>
        <w:pStyle w:val="FootnoteText"/>
        <w:rPr>
          <w:lang w:val="fr-FR"/>
        </w:rPr>
      </w:pPr>
      <w:r>
        <w:rPr>
          <w:rStyle w:val="FootnoteReference"/>
          <w:lang w:val="fr-FR"/>
        </w:rPr>
        <w:footnoteRef/>
      </w:r>
      <w:r>
        <w:rPr>
          <w:lang w:val="fr-FR"/>
        </w:rPr>
        <w:t xml:space="preserve"> Ce sont les stations de base hors service du fait de problèmes liés aux réseaux (généralement filaires) routant le trafic des communications vers et à partir des stations de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2AC" w14:paraId="330912E0" w14:textId="77777777">
    <w:pPr>
      <w:pStyle w:val="Header"/>
    </w:pPr>
    <w:r>
      <w:rPr>
        <w:noProof/>
        <w:lang w:val="fr-FR" w:eastAsia="fr-FR"/>
      </w:rPr>
      <w:drawing>
        <wp:inline distT="0" distB="0" distL="0" distR="0">
          <wp:extent cx="2019631" cy="656545"/>
          <wp:effectExtent l="0" t="0" r="0" b="0"/>
          <wp:docPr id="4097" name="Picture 6"/>
          <wp:cNvGraphicFramePr/>
          <a:graphic xmlns:a="http://schemas.openxmlformats.org/drawingml/2006/main">
            <a:graphicData uri="http://schemas.openxmlformats.org/drawingml/2006/picture">
              <pic:pic xmlns:pic="http://schemas.openxmlformats.org/drawingml/2006/picture">
                <pic:nvPicPr>
                  <pic:cNvPr id="4097" name="Picture 6"/>
                  <pic:cNvPicPr/>
                </pic:nvPicPr>
                <pic:blipFill>
                  <a:blip xmlns:r="http://schemas.openxmlformats.org/officeDocument/2006/relationships" r:embed="rId1" cstate="print"/>
                  <a:stretch>
                    <a:fillRect/>
                  </a:stretch>
                </pic:blipFill>
                <pic:spPr>
                  <a:xfrm>
                    <a:off x="0" y="0"/>
                    <a:ext cx="2019631" cy="656545"/>
                  </a:xfrm>
                  <a:prstGeom prst="rect">
                    <a:avLst/>
                  </a:prstGeom>
                </pic:spPr>
              </pic:pic>
            </a:graphicData>
          </a:graphic>
        </wp:inline>
      </w:drawing>
    </w:r>
  </w:p>
  <w:p w:rsidR="008842AC" w14:paraId="7E25DC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AA82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2D84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ABC8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singleLevel"/>
    <w:tmpl w:val="4DCCE696"/>
    <w:lvl w:ilvl="0">
      <w:start w:val="1"/>
      <w:numFmt w:val="decimal"/>
      <w:pStyle w:val="ParaNum"/>
      <w:lvlText w:val="%1."/>
      <w:lvlJc w:val="left"/>
      <w:pPr>
        <w:tabs>
          <w:tab w:val="left" w:pos="1080"/>
        </w:tabs>
        <w:ind w:firstLine="720"/>
      </w:pPr>
      <w:rPr>
        <w:rFonts w:ascii="Times New Roman" w:hAnsi="Times New Roman" w:cs="Times New Roman" w:hint="default"/>
        <w:b w:val="0"/>
        <w:i w:val="0"/>
        <w:caps w:val="0"/>
        <w:emboss w:val="0"/>
        <w:imprint w:val="0"/>
        <w:vanish w:val="0"/>
        <w:sz w:val="22"/>
        <w:u w:val="none"/>
        <w:vertAlign w:val="baseline"/>
        <w14:shadow w14:blurRad="0" w14:dist="0" w14:dir="0" w14:sx="100000" w14:sy="100000" w14:kx="0" w14:ky="0" w14:algn="none">
          <w14:srgbClr w14:val="808080"/>
        </w14:shadow>
      </w:rPr>
    </w:lvl>
  </w:abstractNum>
  <w:abstractNum w:abstractNumId="4">
    <w:nsid w:val="00000005"/>
    <w:multiLevelType w:val="hybridMultilevel"/>
    <w:tmpl w:val="082865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69BE25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64AC1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5704A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46E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796C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42BC9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5FA9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A0F0152"/>
    <w:multiLevelType w:val="hybridMultilevel"/>
    <w:tmpl w:val="0BAE6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1"/>
  </w:num>
  <w:num w:numId="6">
    <w:abstractNumId w:val="7"/>
  </w:num>
  <w:num w:numId="7">
    <w:abstractNumId w:val="2"/>
  </w:num>
  <w:num w:numId="8">
    <w:abstractNumId w:val="8"/>
  </w:num>
  <w:num w:numId="9">
    <w:abstractNumId w:val="6"/>
  </w:num>
  <w:num w:numId="10">
    <w:abstractNumId w:val="0"/>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AC"/>
    <w:rsid w:val="00317987"/>
    <w:rsid w:val="00423F74"/>
    <w:rsid w:val="005865BB"/>
    <w:rsid w:val="008842AC"/>
    <w:rsid w:val="00B0194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7BFDC7A5"/>
  <w15:docId w15:val="{08361F44-B70C-B74F-A390-518C8AF5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BalloonText">
    <w:name w:val="Balloon Text"/>
    <w:basedOn w:val="Normal"/>
    <w:link w:val="BalloonTextChar"/>
    <w:uiPriority w:val="99"/>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ParaNum">
    <w:name w:val="ParaNum"/>
    <w:basedOn w:val="Normal"/>
    <w:uiPriority w:val="99"/>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character" w:styleId="PageNumber">
    <w:name w:val="page number"/>
    <w:basedOn w:val="DefaultParagraphFont"/>
    <w:uiPriority w:val="99"/>
    <w:rPr>
      <w:rFonts w:cs="Times New Roman"/>
    </w:rPr>
  </w:style>
  <w:style w:type="character" w:customStyle="1" w:styleId="EmailStyle271">
    <w:name w:val="EmailStyle271"/>
    <w:uiPriority w:val="99"/>
    <w:rPr>
      <w:rFonts w:ascii="Arial" w:hAnsi="Arial"/>
      <w:color w:val="auto"/>
      <w:sz w:val="20"/>
    </w:rPr>
  </w:style>
  <w:style w:type="character" w:styleId="Strong">
    <w:name w:val="Strong"/>
    <w:basedOn w:val="DefaultParagraphFont"/>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eastAsia="Times New Roman" w:cs="Times New Roman"/>
    </w:rPr>
  </w:style>
  <w:style w:type="numbering" w:customStyle="1" w:styleId="NoList1">
    <w:name w:val="No List1"/>
    <w:next w:val="NoList"/>
    <w:uiPriority w:val="99"/>
  </w:style>
  <w:style w:type="paragraph" w:customStyle="1" w:styleId="msonormal">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tyle>
  <w:style w:type="numbering" w:customStyle="1" w:styleId="NoList3">
    <w:name w:val="No List3"/>
    <w:next w:val="NoList"/>
    <w:uiPriority w:val="99"/>
  </w:style>
  <w:style w:type="numbering" w:customStyle="1" w:styleId="NoList4">
    <w:name w:val="No List4"/>
    <w:next w:val="NoList"/>
    <w:uiPriority w:val="99"/>
  </w:style>
  <w:style w:type="numbering" w:customStyle="1" w:styleId="NoList5">
    <w:name w:val="No List5"/>
    <w:next w:val="NoList"/>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numbering" w:customStyle="1" w:styleId="NoList6">
    <w:name w:val="No List6"/>
    <w:next w:val="NoList"/>
    <w:uiPriority w:val="99"/>
  </w:style>
  <w:style w:type="table" w:customStyle="1" w:styleId="TableGrid1">
    <w:name w:val="Table Grid1"/>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Pr>
      <w:color w:val="0000FF"/>
      <w:u w:val="single"/>
    </w:rPr>
  </w:style>
  <w:style w:type="paragraph" w:styleId="HTMLTopofForm">
    <w:name w:val="HTML Top of Form"/>
    <w:basedOn w:val="Normal"/>
    <w:next w:val="Normal"/>
    <w:link w:val="z-TopofFormChar"/>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rPr>
      <w:rFonts w:ascii="Arial" w:eastAsia="Times New Roman" w:hAnsi="Arial" w:cs="Arial"/>
      <w:vanish/>
      <w:sz w:val="16"/>
      <w:szCs w:val="16"/>
    </w:rPr>
  </w:style>
  <w:style w:type="paragraph" w:styleId="HTMLBottomofForm">
    <w:name w:val="HTML Bottom of Form"/>
    <w:basedOn w:val="Normal"/>
    <w:next w:val="Normal"/>
    <w:link w:val="z-BottomofFormChar"/>
    <w:uiPriority w:val="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rPr>
      <w:rFonts w:ascii="Arial" w:eastAsia="Times New Roman" w:hAnsi="Arial" w:cs="Arial"/>
      <w:vanish/>
      <w:sz w:val="16"/>
      <w:szCs w:val="16"/>
    </w:rPr>
  </w:style>
  <w:style w:type="numbering" w:customStyle="1" w:styleId="NoList11">
    <w:name w:val="No List11"/>
    <w:next w:val="NoList"/>
    <w:uiPriority w:val="99"/>
  </w:style>
  <w:style w:type="paragraph" w:customStyle="1" w:styleId="Title1">
    <w:name w:val="Title1"/>
    <w:basedOn w:val="Normal"/>
    <w:next w:val="Normal"/>
    <w:qFormat/>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Pr>
      <w:rFonts w:ascii="Cambria" w:eastAsia="Times New Roman" w:hAnsi="Cambria" w:cs="Times New Roman"/>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Pr>
      <w:rFonts w:ascii="Calibri Light" w:eastAsia="MS Gothic" w:hAnsi="Calibri Light" w:cs="SimSun"/>
      <w:spacing w:val="-10"/>
      <w:kern w:val="28"/>
      <w:sz w:val="56"/>
      <w:szCs w:val="56"/>
    </w:rPr>
  </w:style>
  <w:style w:type="numbering" w:customStyle="1" w:styleId="NoList7">
    <w:name w:val="No List7"/>
    <w:next w:val="NoList"/>
    <w:uiPriority w:val="99"/>
  </w:style>
  <w:style w:type="table" w:customStyle="1" w:styleId="TableGrid2">
    <w:name w:val="Table Grid2"/>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tyle>
  <w:style w:type="numbering" w:customStyle="1" w:styleId="NoList8">
    <w:name w:val="No List8"/>
    <w:next w:val="NoList"/>
    <w:uiPriority w:val="99"/>
  </w:style>
  <w:style w:type="table" w:customStyle="1" w:styleId="TableGrid3">
    <w:name w:val="Table Grid3"/>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tyle>
  <w:style w:type="numbering" w:customStyle="1" w:styleId="NoList9">
    <w:name w:val="No List9"/>
    <w:next w:val="NoList"/>
    <w:uiPriority w:val="99"/>
  </w:style>
  <w:style w:type="numbering" w:customStyle="1" w:styleId="NoList14">
    <w:name w:val="No List14"/>
    <w:next w:val="NoList"/>
    <w:uiPriority w:val="99"/>
  </w:style>
  <w:style w:type="numbering" w:customStyle="1" w:styleId="NoList10">
    <w:name w:val="No List10"/>
    <w:next w:val="NoList"/>
    <w:uiPriority w:val="99"/>
  </w:style>
  <w:style w:type="table" w:customStyle="1" w:styleId="TableGrid4">
    <w:name w:val="Table Grid4"/>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tyle>
  <w:style w:type="numbering" w:customStyle="1" w:styleId="NoList16">
    <w:name w:val="No List16"/>
    <w:next w:val="NoList"/>
    <w:uiPriority w:val="99"/>
  </w:style>
  <w:style w:type="table" w:customStyle="1" w:styleId="TableGrid5">
    <w:name w:val="Table Grid5"/>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tyle>
  <w:style w:type="numbering" w:customStyle="1" w:styleId="NoList18">
    <w:name w:val="No List18"/>
    <w:next w:val="NoList"/>
    <w:uiPriority w:val="99"/>
  </w:style>
  <w:style w:type="table" w:customStyle="1" w:styleId="TableGrid6">
    <w:name w:val="Table Grid6"/>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tyle>
  <w:style w:type="numbering" w:customStyle="1" w:styleId="NoList20">
    <w:name w:val="No List20"/>
    <w:next w:val="NoList"/>
    <w:uiPriority w:val="99"/>
  </w:style>
  <w:style w:type="table" w:customStyle="1" w:styleId="TableGrid7">
    <w:name w:val="Table Grid7"/>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tyle>
  <w:style w:type="numbering" w:customStyle="1" w:styleId="NoList21">
    <w:name w:val="No List21"/>
    <w:next w:val="NoList"/>
    <w:uiPriority w:val="99"/>
  </w:style>
  <w:style w:type="table" w:customStyle="1" w:styleId="TableGrid8">
    <w:name w:val="Table Grid8"/>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tyle>
  <w:style w:type="numbering" w:customStyle="1" w:styleId="NoList22">
    <w:name w:val="No List22"/>
    <w:next w:val="NoList"/>
    <w:uiPriority w:val="99"/>
  </w:style>
  <w:style w:type="table" w:customStyle="1" w:styleId="TableGrid9">
    <w:name w:val="Table Grid9"/>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tyle>
  <w:style w:type="character" w:customStyle="1" w:styleId="TitreCar1">
    <w:name w:val="Titre Car1"/>
    <w:basedOn w:val="DefaultParagraphFont"/>
    <w:uiPriority w:val="10"/>
    <w:rPr>
      <w:rFonts w:ascii="Calibri Light" w:eastAsia="MS Gothic" w:hAnsi="Calibri Light" w:cs="SimSun"/>
      <w:spacing w:val="-10"/>
      <w:kern w:val="28"/>
      <w:sz w:val="56"/>
      <w:szCs w:val="56"/>
    </w:rPr>
  </w:style>
  <w:style w:type="character" w:styleId="FollowedHyperlink">
    <w:name w:val="FollowedHyperlink"/>
    <w:basedOn w:val="DefaultParagraphFont"/>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