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632397" w:rsidRPr="00A3658B" w:rsidP="003E43AD" w14:paraId="135CD9FD" w14:textId="77777777">
      <w:pPr>
        <w:rPr>
          <w:rFonts w:ascii="Times" w:hAnsi="Times"/>
          <w:noProof/>
        </w:rPr>
      </w:pPr>
      <w:r w:rsidRPr="00A3658B">
        <w:rPr>
          <w:rFonts w:ascii="Times" w:hAnsi="Times"/>
          <w:noProof/>
        </w:rPr>
        <w:drawing>
          <wp:inline distT="0" distB="0" distL="0" distR="0">
            <wp:extent cx="5943600" cy="80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397" w:rsidRPr="00A3658B" w:rsidP="003E43AD" w14:paraId="6C2369EB" w14:textId="77777777">
      <w:pPr>
        <w:rPr>
          <w:rFonts w:ascii="Times" w:hAnsi="Times"/>
        </w:rPr>
      </w:pPr>
    </w:p>
    <w:p w:rsidR="00036382" w:rsidP="003E43AD" w14:paraId="59EBA2D4" w14:textId="5DE037CD">
      <w:pPr>
        <w:jc w:val="center"/>
        <w:rPr>
          <w:rFonts w:ascii="Times" w:eastAsia="Times New Roman" w:hAnsi="Times" w:cs="Arial"/>
          <w:b/>
          <w:color w:val="333333"/>
          <w:shd w:val="clear" w:color="auto" w:fill="FFFFFF"/>
        </w:rPr>
      </w:pPr>
      <w:r>
        <w:rPr>
          <w:rFonts w:ascii="Times" w:eastAsia="Times New Roman" w:hAnsi="Times" w:cs="Arial"/>
          <w:b/>
          <w:color w:val="333333"/>
          <w:shd w:val="clear" w:color="auto" w:fill="FFFFFF"/>
        </w:rPr>
        <w:t xml:space="preserve">New </w:t>
      </w:r>
      <w:r w:rsidRPr="00597BB5" w:rsidR="00597BB5">
        <w:rPr>
          <w:rFonts w:ascii="Times" w:eastAsia="Times New Roman" w:hAnsi="Times" w:cs="Arial"/>
          <w:b/>
          <w:color w:val="333333"/>
          <w:shd w:val="clear" w:color="auto" w:fill="FFFFFF"/>
        </w:rPr>
        <w:t xml:space="preserve">Economic Analysis Bolsters Carr’s Call </w:t>
      </w:r>
      <w:r w:rsidRPr="00597BB5" w:rsidR="00E06F8B">
        <w:rPr>
          <w:rFonts w:ascii="Times" w:eastAsia="Times New Roman" w:hAnsi="Times" w:cs="Arial"/>
          <w:b/>
          <w:color w:val="333333"/>
          <w:shd w:val="clear" w:color="auto" w:fill="FFFFFF"/>
        </w:rPr>
        <w:t xml:space="preserve">for </w:t>
      </w:r>
      <w:r w:rsidRPr="00597BB5" w:rsidR="00475470">
        <w:rPr>
          <w:rFonts w:ascii="Times" w:eastAsia="Times New Roman" w:hAnsi="Times" w:cs="Arial"/>
          <w:b/>
          <w:color w:val="333333"/>
          <w:shd w:val="clear" w:color="auto" w:fill="FFFFFF"/>
        </w:rPr>
        <w:t>End</w:t>
      </w:r>
      <w:r w:rsidRPr="00597BB5" w:rsidR="00E06F8B">
        <w:rPr>
          <w:rFonts w:ascii="Times" w:eastAsia="Times New Roman" w:hAnsi="Times" w:cs="Arial"/>
          <w:b/>
          <w:color w:val="333333"/>
          <w:shd w:val="clear" w:color="auto" w:fill="FFFFFF"/>
        </w:rPr>
        <w:t>ing</w:t>
      </w:r>
      <w:r w:rsidRPr="00597BB5" w:rsidR="00475470">
        <w:rPr>
          <w:rFonts w:ascii="Times" w:eastAsia="Times New Roman" w:hAnsi="Times" w:cs="Arial"/>
          <w:b/>
          <w:color w:val="333333"/>
          <w:shd w:val="clear" w:color="auto" w:fill="FFFFFF"/>
        </w:rPr>
        <w:t xml:space="preserve"> Big Tech’s Free Ride</w:t>
      </w:r>
    </w:p>
    <w:p w:rsidR="00632397" w:rsidRPr="00EF126E" w:rsidP="003E43AD" w14:paraId="1B28487F" w14:textId="4A7626F7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F126E">
        <w:rPr>
          <w:rFonts w:ascii="Times" w:eastAsia="Times New Roman" w:hAnsi="Times" w:cs="Arial"/>
          <w:b/>
          <w:i/>
          <w:iCs/>
          <w:color w:val="333333"/>
          <w:sz w:val="22"/>
          <w:szCs w:val="22"/>
          <w:shd w:val="clear" w:color="auto" w:fill="FFFFFF"/>
        </w:rPr>
        <w:t xml:space="preserve">Requiring </w:t>
      </w:r>
      <w:r w:rsidR="001A3811">
        <w:rPr>
          <w:rFonts w:ascii="Times" w:eastAsia="Times New Roman" w:hAnsi="Times" w:cs="Arial"/>
          <w:b/>
          <w:i/>
          <w:iCs/>
          <w:color w:val="333333"/>
          <w:sz w:val="22"/>
          <w:szCs w:val="22"/>
          <w:shd w:val="clear" w:color="auto" w:fill="FFFFFF"/>
        </w:rPr>
        <w:t>Big Tech</w:t>
      </w:r>
      <w:r w:rsidRPr="00EF126E">
        <w:rPr>
          <w:rFonts w:ascii="Times" w:eastAsia="Times New Roman" w:hAnsi="Times" w:cs="Arial"/>
          <w:b/>
          <w:i/>
          <w:iCs/>
          <w:color w:val="333333"/>
          <w:sz w:val="22"/>
          <w:szCs w:val="22"/>
          <w:shd w:val="clear" w:color="auto" w:fill="FFFFFF"/>
        </w:rPr>
        <w:t xml:space="preserve"> to Contribute </w:t>
      </w:r>
      <w:r w:rsidR="00EF126E">
        <w:rPr>
          <w:rFonts w:ascii="Times" w:eastAsia="Times New Roman" w:hAnsi="Times" w:cs="Arial"/>
          <w:b/>
          <w:i/>
          <w:iCs/>
          <w:color w:val="333333"/>
          <w:sz w:val="22"/>
          <w:szCs w:val="22"/>
          <w:shd w:val="clear" w:color="auto" w:fill="FFFFFF"/>
        </w:rPr>
        <w:t xml:space="preserve">a </w:t>
      </w:r>
      <w:r w:rsidRPr="00EF126E">
        <w:rPr>
          <w:rFonts w:ascii="Times" w:eastAsia="Times New Roman" w:hAnsi="Times" w:cs="Arial"/>
          <w:b/>
          <w:i/>
          <w:iCs/>
          <w:color w:val="333333"/>
          <w:sz w:val="22"/>
          <w:szCs w:val="22"/>
          <w:shd w:val="clear" w:color="auto" w:fill="FFFFFF"/>
        </w:rPr>
        <w:t xml:space="preserve">Fair Share </w:t>
      </w:r>
      <w:r w:rsidRPr="00EF126E" w:rsidR="00BB6AD5">
        <w:rPr>
          <w:rFonts w:ascii="Times" w:eastAsia="Times New Roman" w:hAnsi="Times" w:cs="Arial"/>
          <w:b/>
          <w:i/>
          <w:iCs/>
          <w:color w:val="333333"/>
          <w:sz w:val="22"/>
          <w:szCs w:val="22"/>
          <w:shd w:val="clear" w:color="auto" w:fill="FFFFFF"/>
        </w:rPr>
        <w:t xml:space="preserve">into USF </w:t>
      </w:r>
      <w:r w:rsidRPr="00EF126E" w:rsidR="0006667F">
        <w:rPr>
          <w:rFonts w:ascii="Times" w:eastAsia="Times New Roman" w:hAnsi="Times" w:cs="Arial"/>
          <w:b/>
          <w:i/>
          <w:iCs/>
          <w:color w:val="333333"/>
          <w:sz w:val="22"/>
          <w:szCs w:val="22"/>
          <w:shd w:val="clear" w:color="auto" w:fill="FFFFFF"/>
        </w:rPr>
        <w:t>Would Reduce</w:t>
      </w:r>
      <w:r w:rsidRPr="00EF126E">
        <w:rPr>
          <w:rFonts w:ascii="Times" w:eastAsia="Times New Roman" w:hAnsi="Times" w:cs="Arial"/>
          <w:b/>
          <w:i/>
          <w:iCs/>
          <w:color w:val="333333"/>
          <w:sz w:val="22"/>
          <w:szCs w:val="22"/>
          <w:shd w:val="clear" w:color="auto" w:fill="FFFFFF"/>
        </w:rPr>
        <w:t xml:space="preserve"> Consumer</w:t>
      </w:r>
      <w:r w:rsidRPr="00EF126E" w:rsidR="0006667F">
        <w:rPr>
          <w:rFonts w:ascii="Times" w:eastAsia="Times New Roman" w:hAnsi="Times" w:cs="Arial"/>
          <w:b/>
          <w:i/>
          <w:iCs/>
          <w:color w:val="333333"/>
          <w:sz w:val="22"/>
          <w:szCs w:val="22"/>
          <w:shd w:val="clear" w:color="auto" w:fill="FFFFFF"/>
        </w:rPr>
        <w:t>s’</w:t>
      </w:r>
      <w:r w:rsidRPr="00EF126E">
        <w:rPr>
          <w:rFonts w:ascii="Times" w:eastAsia="Times New Roman" w:hAnsi="Times" w:cs="Arial"/>
          <w:b/>
          <w:i/>
          <w:iCs/>
          <w:color w:val="333333"/>
          <w:sz w:val="22"/>
          <w:szCs w:val="22"/>
          <w:shd w:val="clear" w:color="auto" w:fill="FFFFFF"/>
        </w:rPr>
        <w:t xml:space="preserve"> Costs</w:t>
      </w:r>
    </w:p>
    <w:p w:rsidR="00632397" w:rsidRPr="003B47DB" w:rsidP="003E43AD" w14:paraId="7371DFB7" w14:textId="77777777">
      <w:pPr>
        <w:jc w:val="center"/>
        <w:rPr>
          <w:rFonts w:ascii="Times" w:hAnsi="Times"/>
          <w:b/>
          <w:i/>
          <w:iCs/>
        </w:rPr>
      </w:pPr>
    </w:p>
    <w:p w:rsidR="00924D50" w:rsidRPr="003E43AD" w:rsidP="003E43AD" w14:paraId="5041BA84" w14:textId="589EAB4E">
      <w:pPr>
        <w:rPr>
          <w:rFonts w:ascii="Times" w:hAnsi="Times"/>
          <w:sz w:val="22"/>
          <w:szCs w:val="22"/>
        </w:rPr>
      </w:pPr>
      <w:r w:rsidRPr="003E43AD">
        <w:rPr>
          <w:rFonts w:ascii="Times" w:hAnsi="Times"/>
          <w:sz w:val="22"/>
          <w:szCs w:val="22"/>
        </w:rPr>
        <w:t xml:space="preserve">WASHINGTON, DC, </w:t>
      </w:r>
      <w:r w:rsidRPr="003E43AD" w:rsidR="00D25536">
        <w:rPr>
          <w:rFonts w:ascii="Times" w:hAnsi="Times"/>
          <w:sz w:val="22"/>
          <w:szCs w:val="22"/>
        </w:rPr>
        <w:t>September</w:t>
      </w:r>
      <w:r w:rsidRPr="003E43AD" w:rsidR="00310826">
        <w:rPr>
          <w:rFonts w:ascii="Times" w:hAnsi="Times"/>
          <w:sz w:val="22"/>
          <w:szCs w:val="22"/>
        </w:rPr>
        <w:t xml:space="preserve"> 15</w:t>
      </w:r>
      <w:r w:rsidRPr="003E43AD">
        <w:rPr>
          <w:rFonts w:ascii="Times" w:hAnsi="Times"/>
          <w:sz w:val="22"/>
          <w:szCs w:val="22"/>
        </w:rPr>
        <w:t>, 2021—</w:t>
      </w:r>
      <w:r w:rsidRPr="003E43AD" w:rsidR="00E26A1D">
        <w:rPr>
          <w:rFonts w:ascii="Times" w:hAnsi="Times"/>
          <w:sz w:val="22"/>
          <w:szCs w:val="22"/>
        </w:rPr>
        <w:t xml:space="preserve">A </w:t>
      </w:r>
      <w:r w:rsidRPr="003E43AD" w:rsidR="004E7453">
        <w:rPr>
          <w:rFonts w:ascii="Times" w:hAnsi="Times"/>
          <w:sz w:val="22"/>
          <w:szCs w:val="22"/>
        </w:rPr>
        <w:t xml:space="preserve">new </w:t>
      </w:r>
      <w:hyperlink r:id="rId5" w:history="1">
        <w:r w:rsidRPr="003E43AD" w:rsidR="00E26A1D">
          <w:rPr>
            <w:rStyle w:val="Hyperlink"/>
            <w:rFonts w:ascii="Times" w:hAnsi="Times"/>
            <w:sz w:val="22"/>
            <w:szCs w:val="22"/>
          </w:rPr>
          <w:t>study</w:t>
        </w:r>
      </w:hyperlink>
      <w:r w:rsidRPr="003E43AD" w:rsidR="00E26A1D">
        <w:rPr>
          <w:rFonts w:ascii="Times" w:hAnsi="Times"/>
          <w:sz w:val="22"/>
          <w:szCs w:val="22"/>
        </w:rPr>
        <w:t xml:space="preserve">, authored by </w:t>
      </w:r>
      <w:r w:rsidRPr="003E43AD" w:rsidR="004E7453">
        <w:rPr>
          <w:rFonts w:ascii="Times" w:hAnsi="Times"/>
          <w:sz w:val="22"/>
          <w:szCs w:val="22"/>
        </w:rPr>
        <w:t xml:space="preserve">Ph.D. economist </w:t>
      </w:r>
      <w:r w:rsidRPr="003E43AD" w:rsidR="00E26A1D">
        <w:rPr>
          <w:rFonts w:ascii="Times" w:hAnsi="Times"/>
          <w:sz w:val="22"/>
          <w:szCs w:val="22"/>
        </w:rPr>
        <w:t xml:space="preserve">Hal Singer and Ted Tatos, </w:t>
      </w:r>
      <w:r w:rsidRPr="003E43AD" w:rsidR="004637E0">
        <w:rPr>
          <w:rFonts w:ascii="Times" w:hAnsi="Times"/>
          <w:sz w:val="22"/>
          <w:szCs w:val="22"/>
        </w:rPr>
        <w:t>examines whether large tech</w:t>
      </w:r>
      <w:r w:rsidR="00123ADB">
        <w:rPr>
          <w:rFonts w:ascii="Times" w:hAnsi="Times"/>
          <w:sz w:val="22"/>
          <w:szCs w:val="22"/>
        </w:rPr>
        <w:t>nology</w:t>
      </w:r>
      <w:r w:rsidRPr="003E43AD" w:rsidR="004637E0">
        <w:rPr>
          <w:rFonts w:ascii="Times" w:hAnsi="Times"/>
          <w:sz w:val="22"/>
          <w:szCs w:val="22"/>
        </w:rPr>
        <w:t xml:space="preserve"> companies should start contributing to </w:t>
      </w:r>
      <w:r w:rsidRPr="003E43AD" w:rsidR="00E26A1D">
        <w:rPr>
          <w:rFonts w:ascii="Times" w:hAnsi="Times"/>
          <w:sz w:val="22"/>
          <w:szCs w:val="22"/>
        </w:rPr>
        <w:t xml:space="preserve">the FCC’s </w:t>
      </w:r>
      <w:r w:rsidRPr="003E43AD" w:rsidR="00036382">
        <w:rPr>
          <w:rFonts w:ascii="Times" w:hAnsi="Times"/>
          <w:sz w:val="22"/>
          <w:szCs w:val="22"/>
        </w:rPr>
        <w:t>U</w:t>
      </w:r>
      <w:r w:rsidRPr="003E43AD" w:rsidR="00E26A1D">
        <w:rPr>
          <w:rFonts w:ascii="Times" w:hAnsi="Times"/>
          <w:sz w:val="22"/>
          <w:szCs w:val="22"/>
        </w:rPr>
        <w:t xml:space="preserve">niversal </w:t>
      </w:r>
      <w:r w:rsidRPr="003E43AD" w:rsidR="00036382">
        <w:rPr>
          <w:rFonts w:ascii="Times" w:hAnsi="Times"/>
          <w:sz w:val="22"/>
          <w:szCs w:val="22"/>
        </w:rPr>
        <w:t>S</w:t>
      </w:r>
      <w:r w:rsidRPr="003E43AD" w:rsidR="00E26A1D">
        <w:rPr>
          <w:rFonts w:ascii="Times" w:hAnsi="Times"/>
          <w:sz w:val="22"/>
          <w:szCs w:val="22"/>
        </w:rPr>
        <w:t xml:space="preserve">ervice </w:t>
      </w:r>
      <w:r w:rsidRPr="003E43AD" w:rsidR="00036382">
        <w:rPr>
          <w:rFonts w:ascii="Times" w:hAnsi="Times"/>
          <w:sz w:val="22"/>
          <w:szCs w:val="22"/>
        </w:rPr>
        <w:t>F</w:t>
      </w:r>
      <w:r w:rsidRPr="003E43AD" w:rsidR="00E26A1D">
        <w:rPr>
          <w:rFonts w:ascii="Times" w:hAnsi="Times"/>
          <w:sz w:val="22"/>
          <w:szCs w:val="22"/>
        </w:rPr>
        <w:t>und</w:t>
      </w:r>
      <w:r w:rsidRPr="003E43AD" w:rsidR="00597BB5">
        <w:rPr>
          <w:rFonts w:ascii="Times" w:hAnsi="Times"/>
          <w:sz w:val="22"/>
          <w:szCs w:val="22"/>
        </w:rPr>
        <w:t xml:space="preserve"> </w:t>
      </w:r>
      <w:r w:rsidRPr="003E43AD" w:rsidR="00EB2A93">
        <w:rPr>
          <w:rFonts w:ascii="Times" w:hAnsi="Times"/>
          <w:sz w:val="22"/>
          <w:szCs w:val="22"/>
        </w:rPr>
        <w:t>(“USF”)</w:t>
      </w:r>
      <w:r w:rsidRPr="003E43AD" w:rsidR="005D667D">
        <w:rPr>
          <w:rFonts w:ascii="Times" w:hAnsi="Times"/>
          <w:sz w:val="22"/>
          <w:szCs w:val="22"/>
        </w:rPr>
        <w:t xml:space="preserve">—the agency’s </w:t>
      </w:r>
      <w:r w:rsidRPr="003E43AD" w:rsidR="00310826">
        <w:rPr>
          <w:rFonts w:ascii="Times" w:hAnsi="Times"/>
          <w:sz w:val="22"/>
          <w:szCs w:val="22"/>
        </w:rPr>
        <w:t xml:space="preserve">$9 billion a year </w:t>
      </w:r>
      <w:r w:rsidRPr="003E43AD" w:rsidR="005D667D">
        <w:rPr>
          <w:rFonts w:ascii="Times" w:hAnsi="Times"/>
          <w:sz w:val="22"/>
          <w:szCs w:val="22"/>
        </w:rPr>
        <w:t xml:space="preserve">program that </w:t>
      </w:r>
      <w:r w:rsidRPr="003E43AD">
        <w:rPr>
          <w:rFonts w:ascii="Times" w:hAnsi="Times"/>
          <w:sz w:val="22"/>
          <w:szCs w:val="22"/>
        </w:rPr>
        <w:t>supports</w:t>
      </w:r>
      <w:r w:rsidRPr="003E43AD" w:rsidR="00310826">
        <w:rPr>
          <w:rFonts w:ascii="Times" w:hAnsi="Times"/>
          <w:sz w:val="22"/>
          <w:szCs w:val="22"/>
        </w:rPr>
        <w:t xml:space="preserve"> </w:t>
      </w:r>
      <w:r w:rsidRPr="003E43AD" w:rsidR="005D667D">
        <w:rPr>
          <w:rFonts w:ascii="Times" w:hAnsi="Times"/>
          <w:sz w:val="22"/>
          <w:szCs w:val="22"/>
        </w:rPr>
        <w:t xml:space="preserve">efforts to bridge the digital divide.  </w:t>
      </w:r>
      <w:r w:rsidRPr="003E43AD">
        <w:rPr>
          <w:rFonts w:ascii="Times" w:hAnsi="Times"/>
          <w:sz w:val="22"/>
          <w:szCs w:val="22"/>
        </w:rPr>
        <w:t>Currently, the USF is funded through a ~30% charge that is added to consumers’ monthly bills for traditional telecom services</w:t>
      </w:r>
      <w:r w:rsidRPr="003E43AD" w:rsidR="00BB6AD5">
        <w:rPr>
          <w:rFonts w:ascii="Times" w:hAnsi="Times"/>
          <w:sz w:val="22"/>
          <w:szCs w:val="22"/>
        </w:rPr>
        <w:t>.</w:t>
      </w:r>
    </w:p>
    <w:p w:rsidR="00924D50" w:rsidRPr="003E43AD" w:rsidP="003E43AD" w14:paraId="21035FF3" w14:textId="77777777">
      <w:pPr>
        <w:rPr>
          <w:rFonts w:ascii="Times" w:hAnsi="Times"/>
          <w:sz w:val="22"/>
          <w:szCs w:val="22"/>
        </w:rPr>
      </w:pPr>
    </w:p>
    <w:p w:rsidR="009E1E00" w:rsidRPr="003E43AD" w:rsidP="003E43AD" w14:paraId="74976930" w14:textId="1164780A">
      <w:pPr>
        <w:rPr>
          <w:rFonts w:ascii="Times" w:hAnsi="Times"/>
          <w:sz w:val="22"/>
          <w:szCs w:val="22"/>
        </w:rPr>
      </w:pPr>
      <w:r w:rsidRPr="003E43AD">
        <w:rPr>
          <w:rFonts w:ascii="Times" w:hAnsi="Times"/>
          <w:sz w:val="22"/>
          <w:szCs w:val="22"/>
        </w:rPr>
        <w:t xml:space="preserve">The </w:t>
      </w:r>
      <w:r w:rsidRPr="003E43AD" w:rsidR="00BB6AD5">
        <w:rPr>
          <w:rFonts w:ascii="Times" w:hAnsi="Times"/>
          <w:sz w:val="22"/>
          <w:szCs w:val="22"/>
        </w:rPr>
        <w:t>new</w:t>
      </w:r>
      <w:r w:rsidR="0006667F">
        <w:rPr>
          <w:rFonts w:ascii="Times" w:hAnsi="Times"/>
          <w:sz w:val="22"/>
          <w:szCs w:val="22"/>
        </w:rPr>
        <w:t>ly released</w:t>
      </w:r>
      <w:r w:rsidRPr="003E43AD" w:rsidR="00BB6AD5">
        <w:rPr>
          <w:rFonts w:ascii="Times" w:hAnsi="Times"/>
          <w:sz w:val="22"/>
          <w:szCs w:val="22"/>
        </w:rPr>
        <w:t xml:space="preserve"> </w:t>
      </w:r>
      <w:r w:rsidRPr="003E43AD">
        <w:rPr>
          <w:rFonts w:ascii="Times" w:hAnsi="Times"/>
          <w:sz w:val="22"/>
          <w:szCs w:val="22"/>
        </w:rPr>
        <w:t xml:space="preserve">economic </w:t>
      </w:r>
      <w:r w:rsidRPr="003E43AD" w:rsidR="00924D50">
        <w:rPr>
          <w:rFonts w:ascii="Times" w:hAnsi="Times"/>
          <w:sz w:val="22"/>
          <w:szCs w:val="22"/>
        </w:rPr>
        <w:t>study</w:t>
      </w:r>
      <w:r w:rsidRPr="003E43AD">
        <w:rPr>
          <w:rFonts w:ascii="Times" w:hAnsi="Times"/>
          <w:sz w:val="22"/>
          <w:szCs w:val="22"/>
        </w:rPr>
        <w:t xml:space="preserve"> compares th</w:t>
      </w:r>
      <w:r w:rsidR="00176AF5">
        <w:rPr>
          <w:rFonts w:ascii="Times" w:hAnsi="Times"/>
          <w:sz w:val="22"/>
          <w:szCs w:val="22"/>
        </w:rPr>
        <w:t xml:space="preserve">is </w:t>
      </w:r>
      <w:r w:rsidRPr="003E43AD" w:rsidR="00924D50">
        <w:rPr>
          <w:rFonts w:ascii="Times" w:hAnsi="Times"/>
          <w:sz w:val="22"/>
          <w:szCs w:val="22"/>
        </w:rPr>
        <w:t>current funding me</w:t>
      </w:r>
      <w:r w:rsidRPr="003E43AD" w:rsidR="00BB6AD5">
        <w:rPr>
          <w:rFonts w:ascii="Times" w:hAnsi="Times"/>
          <w:sz w:val="22"/>
          <w:szCs w:val="22"/>
        </w:rPr>
        <w:t>thod</w:t>
      </w:r>
      <w:r w:rsidRPr="003E43AD" w:rsidR="00924D50">
        <w:rPr>
          <w:rFonts w:ascii="Times" w:hAnsi="Times"/>
          <w:sz w:val="22"/>
          <w:szCs w:val="22"/>
        </w:rPr>
        <w:t xml:space="preserve"> </w:t>
      </w:r>
      <w:r w:rsidRPr="003E43AD">
        <w:rPr>
          <w:rFonts w:ascii="Times" w:hAnsi="Times"/>
          <w:sz w:val="22"/>
          <w:szCs w:val="22"/>
        </w:rPr>
        <w:t>to</w:t>
      </w:r>
      <w:r w:rsidRPr="003E43AD" w:rsidR="00924D50">
        <w:rPr>
          <w:rFonts w:ascii="Times" w:hAnsi="Times"/>
          <w:sz w:val="22"/>
          <w:szCs w:val="22"/>
        </w:rPr>
        <w:t xml:space="preserve"> </w:t>
      </w:r>
      <w:r w:rsidRPr="003E43AD" w:rsidR="00EB2A93">
        <w:rPr>
          <w:rFonts w:ascii="Times" w:hAnsi="Times"/>
          <w:sz w:val="22"/>
          <w:szCs w:val="22"/>
        </w:rPr>
        <w:t xml:space="preserve">two </w:t>
      </w:r>
      <w:r w:rsidRPr="003E43AD" w:rsidR="00597BB5">
        <w:rPr>
          <w:rFonts w:ascii="Times" w:hAnsi="Times"/>
          <w:sz w:val="22"/>
          <w:szCs w:val="22"/>
        </w:rPr>
        <w:t xml:space="preserve">alternative </w:t>
      </w:r>
      <w:r w:rsidRPr="003E43AD" w:rsidR="00924D50">
        <w:rPr>
          <w:rFonts w:ascii="Times" w:hAnsi="Times"/>
          <w:sz w:val="22"/>
          <w:szCs w:val="22"/>
        </w:rPr>
        <w:t>approaches</w:t>
      </w:r>
      <w:r w:rsidRPr="003E43AD">
        <w:rPr>
          <w:rFonts w:ascii="Times" w:hAnsi="Times"/>
          <w:sz w:val="22"/>
          <w:szCs w:val="22"/>
        </w:rPr>
        <w:t>.  First, it looks at assessing</w:t>
      </w:r>
      <w:r w:rsidR="001A3811">
        <w:rPr>
          <w:rFonts w:ascii="Times" w:hAnsi="Times"/>
          <w:sz w:val="22"/>
          <w:szCs w:val="22"/>
        </w:rPr>
        <w:t xml:space="preserve"> </w:t>
      </w:r>
      <w:r w:rsidR="009965CB">
        <w:rPr>
          <w:rFonts w:ascii="Times" w:hAnsi="Times"/>
          <w:sz w:val="22"/>
          <w:szCs w:val="22"/>
        </w:rPr>
        <w:t xml:space="preserve">revenues from </w:t>
      </w:r>
      <w:r w:rsidR="001A3811">
        <w:rPr>
          <w:rFonts w:ascii="Times" w:hAnsi="Times"/>
          <w:sz w:val="22"/>
          <w:szCs w:val="22"/>
        </w:rPr>
        <w:t>wireline broadband</w:t>
      </w:r>
      <w:r w:rsidRPr="003E43AD">
        <w:rPr>
          <w:rFonts w:ascii="Times" w:hAnsi="Times"/>
          <w:sz w:val="22"/>
          <w:szCs w:val="22"/>
        </w:rPr>
        <w:t xml:space="preserve">, </w:t>
      </w:r>
      <w:r w:rsidR="009965CB">
        <w:rPr>
          <w:rFonts w:ascii="Times" w:hAnsi="Times"/>
          <w:sz w:val="22"/>
          <w:szCs w:val="22"/>
        </w:rPr>
        <w:t xml:space="preserve">which would </w:t>
      </w:r>
      <w:r w:rsidRPr="003E43AD">
        <w:rPr>
          <w:rFonts w:ascii="Times" w:hAnsi="Times"/>
          <w:sz w:val="22"/>
          <w:szCs w:val="22"/>
        </w:rPr>
        <w:t xml:space="preserve">effectively </w:t>
      </w:r>
      <w:r w:rsidR="00A275E7">
        <w:rPr>
          <w:rFonts w:ascii="Times" w:hAnsi="Times"/>
          <w:sz w:val="22"/>
          <w:szCs w:val="22"/>
        </w:rPr>
        <w:t xml:space="preserve">shift the </w:t>
      </w:r>
      <w:r w:rsidR="00176AF5">
        <w:rPr>
          <w:rFonts w:ascii="Times" w:hAnsi="Times"/>
          <w:sz w:val="22"/>
          <w:szCs w:val="22"/>
        </w:rPr>
        <w:t xml:space="preserve">relevant </w:t>
      </w:r>
      <w:r w:rsidR="00A275E7">
        <w:rPr>
          <w:rFonts w:ascii="Times" w:hAnsi="Times"/>
          <w:sz w:val="22"/>
          <w:szCs w:val="22"/>
        </w:rPr>
        <w:t xml:space="preserve">USF fee </w:t>
      </w:r>
      <w:r w:rsidR="009965CB">
        <w:rPr>
          <w:rFonts w:ascii="Times" w:hAnsi="Times"/>
          <w:sz w:val="22"/>
          <w:szCs w:val="22"/>
        </w:rPr>
        <w:t>from the voice portion of consumer</w:t>
      </w:r>
      <w:r w:rsidR="00A275E7">
        <w:rPr>
          <w:rFonts w:ascii="Times" w:hAnsi="Times"/>
          <w:sz w:val="22"/>
          <w:szCs w:val="22"/>
        </w:rPr>
        <w:t>s’</w:t>
      </w:r>
      <w:r w:rsidR="009965CB">
        <w:rPr>
          <w:rFonts w:ascii="Times" w:hAnsi="Times"/>
          <w:sz w:val="22"/>
          <w:szCs w:val="22"/>
        </w:rPr>
        <w:t xml:space="preserve"> bill</w:t>
      </w:r>
      <w:r w:rsidR="00A275E7">
        <w:rPr>
          <w:rFonts w:ascii="Times" w:hAnsi="Times"/>
          <w:sz w:val="22"/>
          <w:szCs w:val="22"/>
        </w:rPr>
        <w:t>s</w:t>
      </w:r>
      <w:r w:rsidR="009965CB">
        <w:rPr>
          <w:rFonts w:ascii="Times" w:hAnsi="Times"/>
          <w:sz w:val="22"/>
          <w:szCs w:val="22"/>
        </w:rPr>
        <w:t xml:space="preserve"> over to the Internet </w:t>
      </w:r>
      <w:r w:rsidR="00A275E7">
        <w:rPr>
          <w:rFonts w:ascii="Times" w:hAnsi="Times"/>
          <w:sz w:val="22"/>
          <w:szCs w:val="22"/>
        </w:rPr>
        <w:t>portion of those bills</w:t>
      </w:r>
      <w:r w:rsidRPr="003E43AD" w:rsidR="00BB6AD5">
        <w:rPr>
          <w:rFonts w:ascii="Times" w:hAnsi="Times"/>
          <w:sz w:val="22"/>
          <w:szCs w:val="22"/>
        </w:rPr>
        <w:t xml:space="preserve">.  </w:t>
      </w:r>
      <w:r w:rsidRPr="003E43AD">
        <w:rPr>
          <w:rFonts w:ascii="Times" w:hAnsi="Times"/>
          <w:sz w:val="22"/>
          <w:szCs w:val="22"/>
        </w:rPr>
        <w:t xml:space="preserve">Second, the study examines the idea of </w:t>
      </w:r>
      <w:r w:rsidRPr="003E43AD" w:rsidR="00BB6AD5">
        <w:rPr>
          <w:rFonts w:ascii="Times" w:hAnsi="Times"/>
          <w:sz w:val="22"/>
          <w:szCs w:val="22"/>
        </w:rPr>
        <w:t xml:space="preserve">eliminating that charge from consumers’ </w:t>
      </w:r>
      <w:r w:rsidR="00176AF5">
        <w:rPr>
          <w:rFonts w:ascii="Times" w:hAnsi="Times"/>
          <w:sz w:val="22"/>
          <w:szCs w:val="22"/>
        </w:rPr>
        <w:t>mon</w:t>
      </w:r>
      <w:r w:rsidRPr="003E43AD" w:rsidR="00BB6AD5">
        <w:rPr>
          <w:rFonts w:ascii="Times" w:hAnsi="Times"/>
          <w:sz w:val="22"/>
          <w:szCs w:val="22"/>
        </w:rPr>
        <w:t xml:space="preserve">thly bills entirely and replacing it with a </w:t>
      </w:r>
      <w:r w:rsidRPr="003E43AD" w:rsidR="007203AB">
        <w:rPr>
          <w:rFonts w:ascii="Times" w:hAnsi="Times"/>
          <w:sz w:val="22"/>
          <w:szCs w:val="22"/>
        </w:rPr>
        <w:t xml:space="preserve">fee that large technology companies </w:t>
      </w:r>
      <w:r w:rsidR="00C41CDB">
        <w:rPr>
          <w:rFonts w:ascii="Times" w:hAnsi="Times"/>
          <w:sz w:val="22"/>
          <w:szCs w:val="22"/>
        </w:rPr>
        <w:t xml:space="preserve">would </w:t>
      </w:r>
      <w:r w:rsidRPr="003E43AD" w:rsidR="007203AB">
        <w:rPr>
          <w:rFonts w:ascii="Times" w:hAnsi="Times"/>
          <w:sz w:val="22"/>
          <w:szCs w:val="22"/>
        </w:rPr>
        <w:t xml:space="preserve">pay based on </w:t>
      </w:r>
      <w:r w:rsidR="00176AF5">
        <w:rPr>
          <w:rFonts w:ascii="Times" w:hAnsi="Times"/>
          <w:sz w:val="22"/>
          <w:szCs w:val="22"/>
        </w:rPr>
        <w:t xml:space="preserve">their </w:t>
      </w:r>
      <w:r w:rsidRPr="003E43AD" w:rsidR="00EB2A93">
        <w:rPr>
          <w:rFonts w:ascii="Times" w:hAnsi="Times"/>
          <w:sz w:val="22"/>
          <w:szCs w:val="22"/>
        </w:rPr>
        <w:t xml:space="preserve">digital advertising </w:t>
      </w:r>
      <w:r w:rsidRPr="003E43AD" w:rsidR="007203AB">
        <w:rPr>
          <w:rFonts w:ascii="Times" w:hAnsi="Times"/>
          <w:sz w:val="22"/>
          <w:szCs w:val="22"/>
        </w:rPr>
        <w:t xml:space="preserve">service </w:t>
      </w:r>
      <w:r w:rsidRPr="003E43AD">
        <w:rPr>
          <w:rFonts w:ascii="Times" w:hAnsi="Times"/>
          <w:sz w:val="22"/>
          <w:szCs w:val="22"/>
        </w:rPr>
        <w:t>revenues</w:t>
      </w:r>
      <w:r w:rsidRPr="003E43AD">
        <w:rPr>
          <w:rFonts w:ascii="Times" w:hAnsi="Times"/>
          <w:sz w:val="22"/>
          <w:szCs w:val="22"/>
        </w:rPr>
        <w:t>.</w:t>
      </w:r>
    </w:p>
    <w:p w:rsidR="009E1E00" w:rsidRPr="003E43AD" w:rsidP="003E43AD" w14:paraId="1A196F7C" w14:textId="77777777">
      <w:pPr>
        <w:rPr>
          <w:rFonts w:ascii="Times" w:hAnsi="Times"/>
          <w:sz w:val="22"/>
          <w:szCs w:val="22"/>
        </w:rPr>
      </w:pPr>
    </w:p>
    <w:p w:rsidR="00BF03C3" w:rsidRPr="003E43AD" w:rsidP="003E43AD" w14:paraId="72E10B1E" w14:textId="1ADD6278">
      <w:pPr>
        <w:rPr>
          <w:rFonts w:ascii="Times" w:hAnsi="Times"/>
          <w:sz w:val="22"/>
          <w:szCs w:val="22"/>
        </w:rPr>
      </w:pPr>
      <w:r w:rsidRPr="003E43AD">
        <w:rPr>
          <w:rFonts w:ascii="Times" w:hAnsi="Times"/>
          <w:sz w:val="22"/>
          <w:szCs w:val="22"/>
        </w:rPr>
        <w:t xml:space="preserve">The study </w:t>
      </w:r>
      <w:r w:rsidRPr="003E43AD" w:rsidR="00EB2A93">
        <w:rPr>
          <w:rFonts w:ascii="Times" w:hAnsi="Times"/>
          <w:sz w:val="22"/>
          <w:szCs w:val="22"/>
        </w:rPr>
        <w:t>con</w:t>
      </w:r>
      <w:r w:rsidRPr="003E43AD" w:rsidR="009E1E00">
        <w:rPr>
          <w:rFonts w:ascii="Times" w:hAnsi="Times"/>
          <w:sz w:val="22"/>
          <w:szCs w:val="22"/>
        </w:rPr>
        <w:t>cludes</w:t>
      </w:r>
      <w:r w:rsidRPr="003E43AD" w:rsidR="00EB2A93">
        <w:rPr>
          <w:rFonts w:ascii="Times" w:hAnsi="Times"/>
          <w:sz w:val="22"/>
          <w:szCs w:val="22"/>
        </w:rPr>
        <w:t xml:space="preserve"> that </w:t>
      </w:r>
      <w:r w:rsidRPr="003E43AD">
        <w:rPr>
          <w:rFonts w:ascii="Times" w:hAnsi="Times"/>
          <w:sz w:val="22"/>
          <w:szCs w:val="22"/>
        </w:rPr>
        <w:t>the current funding method</w:t>
      </w:r>
      <w:r w:rsidRPr="003E43AD" w:rsidR="00036382">
        <w:rPr>
          <w:rFonts w:ascii="Times" w:hAnsi="Times"/>
          <w:sz w:val="22"/>
          <w:szCs w:val="22"/>
        </w:rPr>
        <w:t xml:space="preserve"> </w:t>
      </w:r>
      <w:r w:rsidRPr="003E43AD">
        <w:rPr>
          <w:rFonts w:ascii="Times" w:hAnsi="Times"/>
          <w:sz w:val="22"/>
          <w:szCs w:val="22"/>
        </w:rPr>
        <w:t>is</w:t>
      </w:r>
      <w:r w:rsidRPr="003E43AD" w:rsidR="009E1E00">
        <w:rPr>
          <w:rFonts w:ascii="Times" w:hAnsi="Times"/>
          <w:sz w:val="22"/>
          <w:szCs w:val="22"/>
        </w:rPr>
        <w:t xml:space="preserve"> not economically</w:t>
      </w:r>
      <w:r w:rsidRPr="003E43AD">
        <w:rPr>
          <w:rFonts w:ascii="Times" w:hAnsi="Times"/>
          <w:sz w:val="22"/>
          <w:szCs w:val="22"/>
        </w:rPr>
        <w:t xml:space="preserve"> sustainable</w:t>
      </w:r>
      <w:r w:rsidRPr="003E43AD" w:rsidR="009E1E00">
        <w:rPr>
          <w:rFonts w:ascii="Times" w:hAnsi="Times"/>
          <w:sz w:val="22"/>
          <w:szCs w:val="22"/>
        </w:rPr>
        <w:t>, given the sharp decline in traditional telecom revenues</w:t>
      </w:r>
      <w:r w:rsidRPr="003E43AD">
        <w:rPr>
          <w:rFonts w:ascii="Times" w:hAnsi="Times"/>
          <w:sz w:val="22"/>
          <w:szCs w:val="22"/>
        </w:rPr>
        <w:t>.</w:t>
      </w:r>
      <w:r w:rsidRPr="003E43AD" w:rsidR="0042703B">
        <w:rPr>
          <w:rFonts w:ascii="Times" w:hAnsi="Times"/>
          <w:sz w:val="22"/>
          <w:szCs w:val="22"/>
        </w:rPr>
        <w:t xml:space="preserve">  </w:t>
      </w:r>
      <w:r w:rsidRPr="003E43AD" w:rsidR="009E1E00">
        <w:rPr>
          <w:rFonts w:ascii="Times" w:hAnsi="Times"/>
          <w:sz w:val="22"/>
          <w:szCs w:val="22"/>
        </w:rPr>
        <w:t>As to the alternat</w:t>
      </w:r>
      <w:r w:rsidR="00993D94">
        <w:rPr>
          <w:rFonts w:ascii="Times" w:hAnsi="Times"/>
          <w:sz w:val="22"/>
          <w:szCs w:val="22"/>
        </w:rPr>
        <w:t>ive</w:t>
      </w:r>
      <w:r w:rsidRPr="003E43AD" w:rsidR="009E1E00">
        <w:rPr>
          <w:rFonts w:ascii="Times" w:hAnsi="Times"/>
          <w:sz w:val="22"/>
          <w:szCs w:val="22"/>
        </w:rPr>
        <w:t xml:space="preserve"> proposals, t</w:t>
      </w:r>
      <w:r w:rsidRPr="003E43AD" w:rsidR="001C3671">
        <w:rPr>
          <w:rFonts w:ascii="Times" w:hAnsi="Times"/>
          <w:sz w:val="22"/>
          <w:szCs w:val="22"/>
        </w:rPr>
        <w:t>he analysis</w:t>
      </w:r>
      <w:r w:rsidRPr="003E43AD" w:rsidR="0042703B">
        <w:rPr>
          <w:rFonts w:ascii="Times" w:hAnsi="Times"/>
          <w:sz w:val="22"/>
          <w:szCs w:val="22"/>
        </w:rPr>
        <w:t xml:space="preserve"> find</w:t>
      </w:r>
      <w:r w:rsidRPr="003E43AD" w:rsidR="001C3671">
        <w:rPr>
          <w:rFonts w:ascii="Times" w:hAnsi="Times"/>
          <w:sz w:val="22"/>
          <w:szCs w:val="22"/>
        </w:rPr>
        <w:t>s</w:t>
      </w:r>
      <w:r w:rsidRPr="003E43AD" w:rsidR="0042703B">
        <w:rPr>
          <w:rFonts w:ascii="Times" w:hAnsi="Times"/>
          <w:sz w:val="22"/>
          <w:szCs w:val="22"/>
        </w:rPr>
        <w:t xml:space="preserve"> that </w:t>
      </w:r>
      <w:r w:rsidRPr="00E444F4" w:rsidR="00463FD2">
        <w:rPr>
          <w:rFonts w:ascii="Times" w:hAnsi="Times"/>
          <w:b/>
          <w:bCs/>
          <w:sz w:val="22"/>
          <w:szCs w:val="22"/>
        </w:rPr>
        <w:t xml:space="preserve">assessing </w:t>
      </w:r>
      <w:r w:rsidRPr="00E444F4" w:rsidR="00176EDB">
        <w:rPr>
          <w:rFonts w:ascii="Times" w:hAnsi="Times"/>
          <w:b/>
          <w:bCs/>
          <w:sz w:val="22"/>
          <w:szCs w:val="22"/>
        </w:rPr>
        <w:t>contributions</w:t>
      </w:r>
      <w:r w:rsidRPr="00E444F4" w:rsidR="001C3671">
        <w:rPr>
          <w:rFonts w:ascii="Times" w:hAnsi="Times"/>
          <w:b/>
          <w:bCs/>
          <w:sz w:val="22"/>
          <w:szCs w:val="22"/>
        </w:rPr>
        <w:t xml:space="preserve"> on</w:t>
      </w:r>
      <w:r w:rsidRPr="00E444F4" w:rsidR="00463FD2">
        <w:rPr>
          <w:rFonts w:ascii="Times" w:hAnsi="Times"/>
          <w:b/>
          <w:bCs/>
          <w:sz w:val="22"/>
          <w:szCs w:val="22"/>
        </w:rPr>
        <w:t xml:space="preserve"> </w:t>
      </w:r>
      <w:r w:rsidRPr="00E444F4">
        <w:rPr>
          <w:rFonts w:ascii="Times" w:hAnsi="Times"/>
          <w:b/>
          <w:bCs/>
          <w:sz w:val="22"/>
          <w:szCs w:val="22"/>
        </w:rPr>
        <w:t>large technology companies</w:t>
      </w:r>
      <w:r w:rsidRPr="00E444F4" w:rsidR="0006667F">
        <w:rPr>
          <w:rFonts w:ascii="Times" w:hAnsi="Times"/>
          <w:b/>
          <w:bCs/>
          <w:sz w:val="22"/>
          <w:szCs w:val="22"/>
        </w:rPr>
        <w:t>, such as Google and Facebook,</w:t>
      </w:r>
      <w:r w:rsidRPr="00E444F4">
        <w:rPr>
          <w:rFonts w:ascii="Times" w:hAnsi="Times"/>
          <w:b/>
          <w:bCs/>
          <w:sz w:val="22"/>
          <w:szCs w:val="22"/>
        </w:rPr>
        <w:t xml:space="preserve"> based on their </w:t>
      </w:r>
      <w:r w:rsidRPr="00E444F4" w:rsidR="00463FD2">
        <w:rPr>
          <w:rFonts w:ascii="Times" w:hAnsi="Times"/>
          <w:b/>
          <w:bCs/>
          <w:sz w:val="22"/>
          <w:szCs w:val="22"/>
        </w:rPr>
        <w:t xml:space="preserve">digital advertising </w:t>
      </w:r>
      <w:r w:rsidRPr="00E444F4" w:rsidR="0006667F">
        <w:rPr>
          <w:rFonts w:ascii="Times" w:hAnsi="Times"/>
          <w:b/>
          <w:bCs/>
          <w:sz w:val="22"/>
          <w:szCs w:val="22"/>
        </w:rPr>
        <w:t xml:space="preserve">revenues </w:t>
      </w:r>
      <w:r w:rsidRPr="00E444F4" w:rsidR="00463FD2">
        <w:rPr>
          <w:rFonts w:ascii="Times" w:hAnsi="Times"/>
          <w:b/>
          <w:bCs/>
          <w:sz w:val="22"/>
          <w:szCs w:val="22"/>
        </w:rPr>
        <w:t>represent</w:t>
      </w:r>
      <w:r w:rsidRPr="00E444F4" w:rsidR="00EB2A93">
        <w:rPr>
          <w:rFonts w:ascii="Times" w:hAnsi="Times"/>
          <w:b/>
          <w:bCs/>
          <w:sz w:val="22"/>
          <w:szCs w:val="22"/>
        </w:rPr>
        <w:t>s</w:t>
      </w:r>
      <w:r w:rsidRPr="00E444F4" w:rsidR="00463FD2">
        <w:rPr>
          <w:rFonts w:ascii="Times" w:hAnsi="Times"/>
          <w:b/>
          <w:bCs/>
          <w:sz w:val="22"/>
          <w:szCs w:val="22"/>
        </w:rPr>
        <w:t xml:space="preserve"> the “best policy option</w:t>
      </w:r>
      <w:r w:rsidRPr="00E444F4">
        <w:rPr>
          <w:rFonts w:ascii="Times" w:hAnsi="Times"/>
          <w:b/>
          <w:bCs/>
          <w:sz w:val="22"/>
          <w:szCs w:val="22"/>
        </w:rPr>
        <w:t>.</w:t>
      </w:r>
      <w:r w:rsidRPr="00E444F4" w:rsidR="00463FD2">
        <w:rPr>
          <w:rFonts w:ascii="Times" w:hAnsi="Times"/>
          <w:b/>
          <w:bCs/>
          <w:sz w:val="22"/>
          <w:szCs w:val="22"/>
        </w:rPr>
        <w:t>”</w:t>
      </w:r>
      <w:r w:rsidRPr="003E43AD">
        <w:rPr>
          <w:rFonts w:ascii="Times" w:hAnsi="Times"/>
          <w:sz w:val="22"/>
          <w:szCs w:val="22"/>
        </w:rPr>
        <w:t xml:space="preserve">  The study finds that this </w:t>
      </w:r>
      <w:r w:rsidR="00104AB5">
        <w:rPr>
          <w:rFonts w:ascii="Times" w:hAnsi="Times"/>
          <w:sz w:val="22"/>
          <w:szCs w:val="22"/>
        </w:rPr>
        <w:t>approach</w:t>
      </w:r>
      <w:r w:rsidRPr="003E43AD">
        <w:rPr>
          <w:rFonts w:ascii="Times" w:hAnsi="Times"/>
          <w:sz w:val="22"/>
          <w:szCs w:val="22"/>
        </w:rPr>
        <w:t xml:space="preserve"> would </w:t>
      </w:r>
      <w:r w:rsidRPr="003E43AD" w:rsidR="001C3671">
        <w:rPr>
          <w:rFonts w:ascii="Times" w:hAnsi="Times"/>
          <w:sz w:val="22"/>
          <w:szCs w:val="22"/>
        </w:rPr>
        <w:t xml:space="preserve">significantly reduce </w:t>
      </w:r>
      <w:r w:rsidRPr="003E43AD" w:rsidR="009E1E00">
        <w:rPr>
          <w:rFonts w:ascii="Times" w:hAnsi="Times"/>
          <w:sz w:val="22"/>
          <w:szCs w:val="22"/>
        </w:rPr>
        <w:t>consumers’ costs</w:t>
      </w:r>
      <w:r w:rsidRPr="003E43AD">
        <w:rPr>
          <w:rFonts w:ascii="Times" w:hAnsi="Times"/>
          <w:sz w:val="22"/>
          <w:szCs w:val="22"/>
        </w:rPr>
        <w:t xml:space="preserve">, properly align incentives, and unlike </w:t>
      </w:r>
      <w:r w:rsidR="00115CAD">
        <w:rPr>
          <w:rFonts w:ascii="Times" w:hAnsi="Times"/>
          <w:sz w:val="22"/>
          <w:szCs w:val="22"/>
        </w:rPr>
        <w:t>assessing</w:t>
      </w:r>
      <w:r w:rsidRPr="003E43AD" w:rsidR="0006667F">
        <w:rPr>
          <w:rFonts w:ascii="Times" w:hAnsi="Times"/>
          <w:sz w:val="22"/>
          <w:szCs w:val="22"/>
        </w:rPr>
        <w:t xml:space="preserve"> </w:t>
      </w:r>
      <w:r w:rsidR="00176AF5">
        <w:rPr>
          <w:rFonts w:ascii="Times" w:hAnsi="Times"/>
          <w:sz w:val="22"/>
          <w:szCs w:val="22"/>
        </w:rPr>
        <w:t>wireline br</w:t>
      </w:r>
      <w:r w:rsidRPr="003E43AD" w:rsidR="0006667F">
        <w:rPr>
          <w:rFonts w:ascii="Times" w:hAnsi="Times"/>
          <w:sz w:val="22"/>
          <w:szCs w:val="22"/>
        </w:rPr>
        <w:t>oadband</w:t>
      </w:r>
      <w:r w:rsidR="00511AD5">
        <w:rPr>
          <w:rFonts w:ascii="Times" w:hAnsi="Times"/>
          <w:sz w:val="22"/>
          <w:szCs w:val="22"/>
        </w:rPr>
        <w:t xml:space="preserve"> revenues</w:t>
      </w:r>
      <w:r w:rsidR="0047571C">
        <w:rPr>
          <w:rFonts w:ascii="Times" w:hAnsi="Times"/>
          <w:sz w:val="22"/>
          <w:szCs w:val="22"/>
        </w:rPr>
        <w:t>,</w:t>
      </w:r>
      <w:r w:rsidRPr="003E43AD" w:rsidR="0006667F">
        <w:rPr>
          <w:rFonts w:ascii="Times" w:hAnsi="Times"/>
          <w:sz w:val="22"/>
          <w:szCs w:val="22"/>
        </w:rPr>
        <w:t xml:space="preserve"> would not </w:t>
      </w:r>
      <w:r w:rsidR="00176AF5">
        <w:rPr>
          <w:rFonts w:ascii="Times" w:hAnsi="Times"/>
          <w:sz w:val="22"/>
          <w:szCs w:val="22"/>
        </w:rPr>
        <w:t>raise consumer</w:t>
      </w:r>
      <w:r w:rsidR="00511AD5">
        <w:rPr>
          <w:rFonts w:ascii="Times" w:hAnsi="Times"/>
          <w:sz w:val="22"/>
          <w:szCs w:val="22"/>
        </w:rPr>
        <w:t>s’ monthly bill</w:t>
      </w:r>
      <w:r w:rsidR="00176AF5">
        <w:rPr>
          <w:rFonts w:ascii="Times" w:hAnsi="Times"/>
          <w:sz w:val="22"/>
          <w:szCs w:val="22"/>
        </w:rPr>
        <w:t xml:space="preserve"> for </w:t>
      </w:r>
      <w:r w:rsidRPr="003E43AD" w:rsidR="0006667F">
        <w:rPr>
          <w:rFonts w:ascii="Times" w:hAnsi="Times"/>
          <w:sz w:val="22"/>
          <w:szCs w:val="22"/>
        </w:rPr>
        <w:t>Internet service</w:t>
      </w:r>
      <w:r w:rsidR="0006667F">
        <w:rPr>
          <w:rFonts w:ascii="Times" w:hAnsi="Times"/>
          <w:sz w:val="22"/>
          <w:szCs w:val="22"/>
        </w:rPr>
        <w:t>s.</w:t>
      </w:r>
    </w:p>
    <w:p w:rsidR="00BF03C3" w:rsidRPr="003E43AD" w:rsidP="003E43AD" w14:paraId="5D278111" w14:textId="77777777">
      <w:pPr>
        <w:rPr>
          <w:rFonts w:ascii="Times" w:hAnsi="Times"/>
          <w:sz w:val="22"/>
          <w:szCs w:val="22"/>
        </w:rPr>
      </w:pPr>
    </w:p>
    <w:p w:rsidR="00D25536" w:rsidP="003E43AD" w14:paraId="1D701D23" w14:textId="3CAE3B3E">
      <w:pPr>
        <w:rPr>
          <w:rFonts w:ascii="Times" w:hAnsi="Times"/>
          <w:sz w:val="22"/>
          <w:szCs w:val="22"/>
        </w:rPr>
      </w:pPr>
      <w:r w:rsidRPr="003E43AD">
        <w:rPr>
          <w:rFonts w:ascii="Times" w:hAnsi="Times"/>
          <w:sz w:val="22"/>
          <w:szCs w:val="22"/>
        </w:rPr>
        <w:t xml:space="preserve">The study’s </w:t>
      </w:r>
      <w:r w:rsidRPr="003E43AD" w:rsidR="00463FD2">
        <w:rPr>
          <w:rFonts w:ascii="Times" w:hAnsi="Times"/>
          <w:sz w:val="22"/>
          <w:szCs w:val="22"/>
        </w:rPr>
        <w:t>key findings include:</w:t>
      </w:r>
    </w:p>
    <w:p w:rsidR="003E43AD" w:rsidP="003E43AD" w14:paraId="23FB91AD" w14:textId="61CA2C6C">
      <w:pPr>
        <w:rPr>
          <w:rFonts w:ascii="Times" w:hAnsi="Times"/>
          <w:sz w:val="22"/>
          <w:szCs w:val="22"/>
        </w:rPr>
      </w:pPr>
    </w:p>
    <w:p w:rsidR="003E43AD" w:rsidP="003E43AD" w14:paraId="44A9C3AF" w14:textId="2D29E5CD">
      <w:pPr>
        <w:pStyle w:val="ListParagraph"/>
        <w:numPr>
          <w:ilvl w:val="0"/>
          <w:numId w:val="1"/>
        </w:numPr>
        <w:contextualSpacing w:val="0"/>
        <w:rPr>
          <w:rFonts w:ascii="Times" w:hAnsi="Times"/>
          <w:sz w:val="22"/>
          <w:szCs w:val="22"/>
        </w:rPr>
      </w:pPr>
      <w:r>
        <w:rPr>
          <w:rFonts w:ascii="Times" w:hAnsi="Times"/>
          <w:b/>
          <w:bCs/>
          <w:i/>
          <w:iCs/>
          <w:sz w:val="22"/>
          <w:szCs w:val="22"/>
        </w:rPr>
        <w:t xml:space="preserve">Assessing Digital Advertising Platforms Would Eliminate Entirely the </w:t>
      </w:r>
      <w:r w:rsidR="00EF1843">
        <w:rPr>
          <w:rFonts w:ascii="Times" w:hAnsi="Times"/>
          <w:b/>
          <w:bCs/>
          <w:i/>
          <w:iCs/>
          <w:sz w:val="22"/>
          <w:szCs w:val="22"/>
        </w:rPr>
        <w:t xml:space="preserve">Percentage </w:t>
      </w:r>
      <w:r>
        <w:rPr>
          <w:rFonts w:ascii="Times" w:hAnsi="Times"/>
          <w:b/>
          <w:bCs/>
          <w:i/>
          <w:iCs/>
          <w:sz w:val="22"/>
          <w:szCs w:val="22"/>
        </w:rPr>
        <w:t xml:space="preserve">Charge </w:t>
      </w:r>
      <w:r w:rsidR="00EF1843">
        <w:rPr>
          <w:rFonts w:ascii="Times" w:hAnsi="Times"/>
          <w:b/>
          <w:bCs/>
          <w:i/>
          <w:iCs/>
          <w:sz w:val="22"/>
          <w:szCs w:val="22"/>
        </w:rPr>
        <w:t>from</w:t>
      </w:r>
      <w:r>
        <w:rPr>
          <w:rFonts w:ascii="Times" w:hAnsi="Times"/>
          <w:b/>
          <w:bCs/>
          <w:i/>
          <w:iCs/>
          <w:sz w:val="22"/>
          <w:szCs w:val="22"/>
        </w:rPr>
        <w:t xml:space="preserve"> Consumer</w:t>
      </w:r>
      <w:r w:rsidR="00EF1843">
        <w:rPr>
          <w:rFonts w:ascii="Times" w:hAnsi="Times"/>
          <w:b/>
          <w:bCs/>
          <w:i/>
          <w:iCs/>
          <w:sz w:val="22"/>
          <w:szCs w:val="22"/>
        </w:rPr>
        <w:t>s</w:t>
      </w:r>
      <w:r w:rsidR="00E444F4">
        <w:rPr>
          <w:rFonts w:ascii="Times" w:hAnsi="Times"/>
          <w:b/>
          <w:bCs/>
          <w:i/>
          <w:iCs/>
          <w:sz w:val="22"/>
          <w:szCs w:val="22"/>
        </w:rPr>
        <w:t>’</w:t>
      </w:r>
      <w:r>
        <w:rPr>
          <w:rFonts w:ascii="Times" w:hAnsi="Times"/>
          <w:b/>
          <w:bCs/>
          <w:i/>
          <w:iCs/>
          <w:sz w:val="22"/>
          <w:szCs w:val="22"/>
        </w:rPr>
        <w:t xml:space="preserve"> </w:t>
      </w:r>
      <w:r w:rsidR="0050771E">
        <w:rPr>
          <w:rFonts w:ascii="Times" w:hAnsi="Times"/>
          <w:b/>
          <w:bCs/>
          <w:i/>
          <w:iCs/>
          <w:sz w:val="22"/>
          <w:szCs w:val="22"/>
        </w:rPr>
        <w:t xml:space="preserve">Monthly </w:t>
      </w:r>
      <w:r>
        <w:rPr>
          <w:rFonts w:ascii="Times" w:hAnsi="Times"/>
          <w:b/>
          <w:bCs/>
          <w:i/>
          <w:iCs/>
          <w:sz w:val="22"/>
          <w:szCs w:val="22"/>
        </w:rPr>
        <w:t>Bills</w:t>
      </w:r>
      <w:r w:rsidRPr="004E296C">
        <w:rPr>
          <w:rFonts w:ascii="Times" w:hAnsi="Times"/>
          <w:b/>
          <w:bCs/>
          <w:sz w:val="22"/>
          <w:szCs w:val="22"/>
        </w:rPr>
        <w:t>.</w:t>
      </w:r>
      <w:r w:rsidRPr="004E296C" w:rsidR="00EF1843">
        <w:rPr>
          <w:rFonts w:ascii="Times" w:hAnsi="Times"/>
          <w:b/>
          <w:bCs/>
          <w:sz w:val="22"/>
          <w:szCs w:val="22"/>
        </w:rPr>
        <w:t xml:space="preserve">  </w:t>
      </w:r>
      <w:r w:rsidR="00EF1843">
        <w:rPr>
          <w:rFonts w:ascii="Times" w:hAnsi="Times"/>
          <w:sz w:val="22"/>
          <w:szCs w:val="22"/>
        </w:rPr>
        <w:t>While consumer</w:t>
      </w:r>
      <w:r w:rsidR="00E444F4">
        <w:rPr>
          <w:rFonts w:ascii="Times" w:hAnsi="Times"/>
          <w:sz w:val="22"/>
          <w:szCs w:val="22"/>
        </w:rPr>
        <w:t>s</w:t>
      </w:r>
      <w:r w:rsidR="00EF1843">
        <w:rPr>
          <w:rFonts w:ascii="Times" w:hAnsi="Times"/>
          <w:sz w:val="22"/>
          <w:szCs w:val="22"/>
        </w:rPr>
        <w:t xml:space="preserve"> currently pay the </w:t>
      </w:r>
      <w:r w:rsidR="00E444F4">
        <w:rPr>
          <w:rFonts w:ascii="Times" w:hAnsi="Times"/>
          <w:sz w:val="22"/>
          <w:szCs w:val="22"/>
        </w:rPr>
        <w:t>~</w:t>
      </w:r>
      <w:r w:rsidR="00EF1843">
        <w:rPr>
          <w:rFonts w:ascii="Times" w:hAnsi="Times"/>
          <w:sz w:val="22"/>
          <w:szCs w:val="22"/>
        </w:rPr>
        <w:t xml:space="preserve">30% USF charge on their monthly bills, that charge </w:t>
      </w:r>
      <w:r w:rsidR="0050771E">
        <w:rPr>
          <w:rFonts w:ascii="Times" w:hAnsi="Times"/>
          <w:sz w:val="22"/>
          <w:szCs w:val="22"/>
        </w:rPr>
        <w:t>would</w:t>
      </w:r>
      <w:r w:rsidR="00EF1843">
        <w:rPr>
          <w:rFonts w:ascii="Times" w:hAnsi="Times"/>
          <w:sz w:val="22"/>
          <w:szCs w:val="22"/>
        </w:rPr>
        <w:t xml:space="preserve"> be eliminated entirely by </w:t>
      </w:r>
      <w:r w:rsidR="0050771E">
        <w:rPr>
          <w:rFonts w:ascii="Times" w:hAnsi="Times"/>
          <w:sz w:val="22"/>
          <w:szCs w:val="22"/>
        </w:rPr>
        <w:t xml:space="preserve">assessing </w:t>
      </w:r>
      <w:r w:rsidR="00EF1843">
        <w:rPr>
          <w:rFonts w:ascii="Times" w:hAnsi="Times"/>
          <w:sz w:val="22"/>
          <w:szCs w:val="22"/>
        </w:rPr>
        <w:t xml:space="preserve">large technology companies like Google and Facebook </w:t>
      </w:r>
      <w:r w:rsidR="008C29EE">
        <w:rPr>
          <w:rFonts w:ascii="Times" w:hAnsi="Times"/>
          <w:sz w:val="22"/>
          <w:szCs w:val="22"/>
        </w:rPr>
        <w:t xml:space="preserve">a fee of </w:t>
      </w:r>
      <w:r w:rsidR="00EF1843">
        <w:rPr>
          <w:rFonts w:ascii="Times" w:hAnsi="Times"/>
          <w:sz w:val="22"/>
          <w:szCs w:val="22"/>
        </w:rPr>
        <w:t>just 7% on their digital advertising service revenues.</w:t>
      </w:r>
    </w:p>
    <w:p w:rsidR="004D6DCB" w:rsidRPr="00082660" w:rsidP="007E4119" w14:paraId="047CAD3E" w14:textId="77777777">
      <w:pPr>
        <w:pStyle w:val="ListParagraph"/>
        <w:rPr>
          <w:rFonts w:ascii="Times" w:hAnsi="Times"/>
          <w:sz w:val="22"/>
          <w:szCs w:val="22"/>
        </w:rPr>
      </w:pPr>
    </w:p>
    <w:p w:rsidR="004D6DCB" w:rsidRPr="00B64109" w:rsidP="004D6DCB" w14:paraId="1DA2AABC" w14:textId="1CCF2ED9">
      <w:pPr>
        <w:pStyle w:val="ListParagraph"/>
        <w:numPr>
          <w:ilvl w:val="0"/>
          <w:numId w:val="1"/>
        </w:numPr>
        <w:contextualSpacing w:val="0"/>
        <w:rPr>
          <w:rFonts w:ascii="Times" w:hAnsi="Times"/>
          <w:b/>
          <w:bCs/>
          <w:i/>
          <w:iCs/>
          <w:sz w:val="22"/>
          <w:szCs w:val="22"/>
        </w:rPr>
      </w:pPr>
      <w:r>
        <w:rPr>
          <w:rFonts w:ascii="Times" w:hAnsi="Times"/>
          <w:b/>
          <w:bCs/>
          <w:i/>
          <w:iCs/>
          <w:sz w:val="22"/>
          <w:szCs w:val="22"/>
        </w:rPr>
        <w:t xml:space="preserve">Fees on </w:t>
      </w:r>
      <w:r w:rsidRPr="00581CC3">
        <w:rPr>
          <w:rFonts w:ascii="Times" w:hAnsi="Times"/>
          <w:b/>
          <w:bCs/>
          <w:i/>
          <w:iCs/>
          <w:sz w:val="22"/>
          <w:szCs w:val="22"/>
        </w:rPr>
        <w:t xml:space="preserve">Digital Advertising </w:t>
      </w:r>
      <w:r>
        <w:rPr>
          <w:rFonts w:ascii="Times" w:hAnsi="Times"/>
          <w:b/>
          <w:bCs/>
          <w:i/>
          <w:iCs/>
          <w:sz w:val="22"/>
          <w:szCs w:val="22"/>
        </w:rPr>
        <w:t>Platforms</w:t>
      </w:r>
      <w:r w:rsidRPr="00581CC3">
        <w:rPr>
          <w:rFonts w:ascii="Times" w:hAnsi="Times"/>
          <w:b/>
          <w:bCs/>
          <w:i/>
          <w:iCs/>
          <w:sz w:val="22"/>
          <w:szCs w:val="22"/>
        </w:rPr>
        <w:t xml:space="preserve"> </w:t>
      </w:r>
      <w:r w:rsidR="00860AB6">
        <w:rPr>
          <w:rFonts w:ascii="Times" w:hAnsi="Times"/>
          <w:b/>
          <w:bCs/>
          <w:i/>
          <w:iCs/>
          <w:sz w:val="22"/>
          <w:szCs w:val="22"/>
        </w:rPr>
        <w:t>Cannot</w:t>
      </w:r>
      <w:r w:rsidR="00E001FA">
        <w:rPr>
          <w:rFonts w:ascii="Times" w:hAnsi="Times"/>
          <w:b/>
          <w:bCs/>
          <w:i/>
          <w:iCs/>
          <w:sz w:val="22"/>
          <w:szCs w:val="22"/>
        </w:rPr>
        <w:t xml:space="preserve"> be Passed Through</w:t>
      </w:r>
      <w:r w:rsidR="00B64109">
        <w:rPr>
          <w:rFonts w:ascii="Times" w:hAnsi="Times"/>
          <w:b/>
          <w:bCs/>
          <w:i/>
          <w:iCs/>
          <w:sz w:val="22"/>
          <w:szCs w:val="22"/>
        </w:rPr>
        <w:t xml:space="preserve"> Easily</w:t>
      </w:r>
      <w:r w:rsidR="00E001FA">
        <w:rPr>
          <w:rFonts w:ascii="Times" w:hAnsi="Times"/>
          <w:b/>
          <w:bCs/>
          <w:i/>
          <w:iCs/>
          <w:sz w:val="22"/>
          <w:szCs w:val="22"/>
        </w:rPr>
        <w:t xml:space="preserve"> to Consumers</w:t>
      </w:r>
      <w:r w:rsidR="00B64109">
        <w:rPr>
          <w:rFonts w:ascii="Times" w:hAnsi="Times"/>
          <w:b/>
          <w:bCs/>
          <w:i/>
          <w:iCs/>
          <w:sz w:val="22"/>
          <w:szCs w:val="22"/>
        </w:rPr>
        <w:t xml:space="preserve"> Like </w:t>
      </w:r>
      <w:r w:rsidR="00C1718E">
        <w:rPr>
          <w:rFonts w:ascii="Times" w:hAnsi="Times"/>
          <w:b/>
          <w:bCs/>
          <w:i/>
          <w:iCs/>
          <w:sz w:val="22"/>
          <w:szCs w:val="22"/>
        </w:rPr>
        <w:t>Tax</w:t>
      </w:r>
      <w:r w:rsidR="00511AD5">
        <w:rPr>
          <w:rFonts w:ascii="Times" w:hAnsi="Times"/>
          <w:b/>
          <w:bCs/>
          <w:i/>
          <w:iCs/>
          <w:sz w:val="22"/>
          <w:szCs w:val="22"/>
        </w:rPr>
        <w:t xml:space="preserve">es or Fees </w:t>
      </w:r>
      <w:r w:rsidR="00B64109">
        <w:rPr>
          <w:rFonts w:ascii="Times" w:hAnsi="Times"/>
          <w:b/>
          <w:bCs/>
          <w:i/>
          <w:iCs/>
          <w:sz w:val="22"/>
          <w:szCs w:val="22"/>
        </w:rPr>
        <w:t xml:space="preserve">on Voice </w:t>
      </w:r>
      <w:r w:rsidR="00C1718E">
        <w:rPr>
          <w:rFonts w:ascii="Times" w:hAnsi="Times"/>
          <w:b/>
          <w:bCs/>
          <w:i/>
          <w:iCs/>
          <w:sz w:val="22"/>
          <w:szCs w:val="22"/>
        </w:rPr>
        <w:t>and</w:t>
      </w:r>
      <w:r w:rsidR="00B64109">
        <w:rPr>
          <w:rFonts w:ascii="Times" w:hAnsi="Times"/>
          <w:b/>
          <w:bCs/>
          <w:i/>
          <w:iCs/>
          <w:sz w:val="22"/>
          <w:szCs w:val="22"/>
        </w:rPr>
        <w:t xml:space="preserve"> Broadband</w:t>
      </w:r>
      <w:r w:rsidR="00E001FA">
        <w:rPr>
          <w:rFonts w:ascii="Times" w:hAnsi="Times"/>
          <w:b/>
          <w:bCs/>
          <w:i/>
          <w:iCs/>
          <w:sz w:val="22"/>
          <w:szCs w:val="22"/>
        </w:rPr>
        <w:t xml:space="preserve">. </w:t>
      </w:r>
      <w:r w:rsidR="004541D4">
        <w:rPr>
          <w:rFonts w:ascii="Times" w:hAnsi="Times"/>
          <w:b/>
          <w:bCs/>
          <w:i/>
          <w:iCs/>
          <w:sz w:val="22"/>
          <w:szCs w:val="22"/>
        </w:rPr>
        <w:t xml:space="preserve"> </w:t>
      </w:r>
      <w:r w:rsidRPr="00581CC3">
        <w:rPr>
          <w:rFonts w:ascii="Times" w:hAnsi="Times"/>
          <w:sz w:val="22"/>
          <w:szCs w:val="22"/>
        </w:rPr>
        <w:t xml:space="preserve">The study notes the high likelihood that </w:t>
      </w:r>
      <w:r>
        <w:rPr>
          <w:rFonts w:ascii="Times" w:hAnsi="Times"/>
          <w:sz w:val="22"/>
          <w:szCs w:val="22"/>
        </w:rPr>
        <w:t>contributions</w:t>
      </w:r>
      <w:r w:rsidRPr="00581CC3">
        <w:rPr>
          <w:rFonts w:ascii="Times" w:hAnsi="Times"/>
          <w:sz w:val="22"/>
          <w:szCs w:val="22"/>
        </w:rPr>
        <w:t xml:space="preserve"> based on</w:t>
      </w:r>
      <w:r w:rsidR="004541D4">
        <w:rPr>
          <w:rFonts w:ascii="Times" w:hAnsi="Times"/>
          <w:sz w:val="22"/>
          <w:szCs w:val="22"/>
        </w:rPr>
        <w:t xml:space="preserve"> wireline </w:t>
      </w:r>
      <w:r w:rsidRPr="00581CC3">
        <w:rPr>
          <w:rFonts w:ascii="Times" w:hAnsi="Times"/>
          <w:sz w:val="22"/>
          <w:szCs w:val="22"/>
        </w:rPr>
        <w:t>broadband revenues would simply be passed through to consumers</w:t>
      </w:r>
      <w:r w:rsidR="004541D4">
        <w:rPr>
          <w:rFonts w:ascii="Times" w:hAnsi="Times"/>
          <w:sz w:val="22"/>
          <w:szCs w:val="22"/>
        </w:rPr>
        <w:t xml:space="preserve">, as happens today with the current telecom assessment, </w:t>
      </w:r>
      <w:r w:rsidRPr="00581CC3">
        <w:rPr>
          <w:rFonts w:ascii="Times" w:hAnsi="Times"/>
          <w:sz w:val="22"/>
          <w:szCs w:val="22"/>
        </w:rPr>
        <w:t xml:space="preserve">and </w:t>
      </w:r>
      <w:r w:rsidR="004541D4">
        <w:rPr>
          <w:rFonts w:ascii="Times" w:hAnsi="Times"/>
          <w:sz w:val="22"/>
          <w:szCs w:val="22"/>
        </w:rPr>
        <w:t xml:space="preserve">it </w:t>
      </w:r>
      <w:r w:rsidRPr="00581CC3">
        <w:rPr>
          <w:rFonts w:ascii="Times" w:hAnsi="Times"/>
          <w:sz w:val="22"/>
          <w:szCs w:val="22"/>
        </w:rPr>
        <w:t>contrast</w:t>
      </w:r>
      <w:r>
        <w:rPr>
          <w:rFonts w:ascii="Times" w:hAnsi="Times"/>
          <w:sz w:val="22"/>
          <w:szCs w:val="22"/>
        </w:rPr>
        <w:t>s</w:t>
      </w:r>
      <w:r w:rsidRPr="00581CC3">
        <w:rPr>
          <w:rFonts w:ascii="Times" w:hAnsi="Times"/>
          <w:sz w:val="22"/>
          <w:szCs w:val="22"/>
        </w:rPr>
        <w:t xml:space="preserve"> that with unique features of the digital advertising service market, including the setting of prices via auctions.</w:t>
      </w:r>
    </w:p>
    <w:p w:rsidR="003E43AD" w:rsidRPr="003E43AD" w:rsidP="003E43AD" w14:paraId="24171AA8" w14:textId="77777777">
      <w:pPr>
        <w:rPr>
          <w:rFonts w:ascii="Times" w:hAnsi="Times"/>
          <w:sz w:val="22"/>
          <w:szCs w:val="22"/>
        </w:rPr>
      </w:pPr>
    </w:p>
    <w:p w:rsidR="003E43AD" w:rsidRPr="0050771E" w:rsidP="00E444F4" w14:paraId="39B17F36" w14:textId="7A263C11">
      <w:pPr>
        <w:pStyle w:val="ListParagraph"/>
        <w:numPr>
          <w:ilvl w:val="0"/>
          <w:numId w:val="1"/>
        </w:numPr>
        <w:contextualSpacing w:val="0"/>
        <w:rPr>
          <w:rFonts w:ascii="Times" w:hAnsi="Times"/>
          <w:b/>
          <w:bCs/>
          <w:i/>
          <w:iCs/>
          <w:sz w:val="22"/>
          <w:szCs w:val="22"/>
        </w:rPr>
      </w:pPr>
      <w:r>
        <w:rPr>
          <w:rFonts w:ascii="Times" w:hAnsi="Times"/>
          <w:b/>
          <w:bCs/>
          <w:i/>
          <w:iCs/>
          <w:sz w:val="22"/>
          <w:szCs w:val="22"/>
        </w:rPr>
        <w:t>Assessing</w:t>
      </w:r>
      <w:r w:rsidRPr="00E444F4">
        <w:rPr>
          <w:rFonts w:ascii="Times" w:hAnsi="Times"/>
          <w:b/>
          <w:bCs/>
          <w:i/>
          <w:iCs/>
          <w:sz w:val="22"/>
          <w:szCs w:val="22"/>
        </w:rPr>
        <w:t xml:space="preserve"> </w:t>
      </w:r>
      <w:r w:rsidR="00C63889">
        <w:rPr>
          <w:rFonts w:ascii="Times" w:hAnsi="Times"/>
          <w:b/>
          <w:bCs/>
          <w:i/>
          <w:iCs/>
          <w:sz w:val="22"/>
          <w:szCs w:val="22"/>
        </w:rPr>
        <w:t xml:space="preserve">Fixed </w:t>
      </w:r>
      <w:r w:rsidR="003002AF">
        <w:rPr>
          <w:rFonts w:ascii="Times" w:hAnsi="Times"/>
          <w:b/>
          <w:bCs/>
          <w:i/>
          <w:iCs/>
          <w:sz w:val="22"/>
          <w:szCs w:val="22"/>
        </w:rPr>
        <w:t>Broadband</w:t>
      </w:r>
      <w:r w:rsidR="004C613E">
        <w:rPr>
          <w:rFonts w:ascii="Times" w:hAnsi="Times"/>
          <w:b/>
          <w:bCs/>
          <w:i/>
          <w:iCs/>
          <w:sz w:val="22"/>
          <w:szCs w:val="22"/>
        </w:rPr>
        <w:t xml:space="preserve"> </w:t>
      </w:r>
      <w:r w:rsidRPr="00E444F4">
        <w:rPr>
          <w:rFonts w:ascii="Times" w:hAnsi="Times"/>
          <w:b/>
          <w:bCs/>
          <w:i/>
          <w:iCs/>
          <w:sz w:val="22"/>
          <w:szCs w:val="22"/>
        </w:rPr>
        <w:t>Services</w:t>
      </w:r>
      <w:r w:rsidRPr="00E444F4" w:rsidR="008C29EE">
        <w:rPr>
          <w:rFonts w:ascii="Times" w:hAnsi="Times"/>
          <w:b/>
          <w:bCs/>
          <w:i/>
          <w:iCs/>
          <w:sz w:val="22"/>
          <w:szCs w:val="22"/>
        </w:rPr>
        <w:t xml:space="preserve">, In Contrast, </w:t>
      </w:r>
      <w:r w:rsidR="00E444F4">
        <w:rPr>
          <w:rFonts w:ascii="Times" w:hAnsi="Times"/>
          <w:b/>
          <w:bCs/>
          <w:i/>
          <w:iCs/>
          <w:sz w:val="22"/>
          <w:szCs w:val="22"/>
        </w:rPr>
        <w:t xml:space="preserve">Would </w:t>
      </w:r>
      <w:r w:rsidRPr="00E444F4" w:rsidR="008C29EE">
        <w:rPr>
          <w:rFonts w:ascii="Times" w:hAnsi="Times"/>
          <w:b/>
          <w:bCs/>
          <w:i/>
          <w:iCs/>
          <w:sz w:val="22"/>
          <w:szCs w:val="22"/>
        </w:rPr>
        <w:t>Raise</w:t>
      </w:r>
      <w:r w:rsidR="00E444F4">
        <w:rPr>
          <w:rFonts w:ascii="Times" w:hAnsi="Times"/>
          <w:b/>
          <w:bCs/>
          <w:i/>
          <w:iCs/>
          <w:sz w:val="22"/>
          <w:szCs w:val="22"/>
        </w:rPr>
        <w:t xml:space="preserve"> the </w:t>
      </w:r>
      <w:r w:rsidRPr="00E444F4" w:rsidR="008C29EE">
        <w:rPr>
          <w:rFonts w:ascii="Times" w:hAnsi="Times"/>
          <w:b/>
          <w:bCs/>
          <w:i/>
          <w:iCs/>
          <w:sz w:val="22"/>
          <w:szCs w:val="22"/>
        </w:rPr>
        <w:t>Cost</w:t>
      </w:r>
      <w:r w:rsidR="00E444F4">
        <w:rPr>
          <w:rFonts w:ascii="Times" w:hAnsi="Times"/>
          <w:b/>
          <w:bCs/>
          <w:i/>
          <w:iCs/>
          <w:sz w:val="22"/>
          <w:szCs w:val="22"/>
        </w:rPr>
        <w:t xml:space="preserve"> of</w:t>
      </w:r>
      <w:r w:rsidR="004C613E">
        <w:rPr>
          <w:rFonts w:ascii="Times" w:hAnsi="Times"/>
          <w:b/>
          <w:bCs/>
          <w:i/>
          <w:iCs/>
          <w:sz w:val="22"/>
          <w:szCs w:val="22"/>
        </w:rPr>
        <w:t xml:space="preserve"> Internet Service</w:t>
      </w:r>
      <w:r w:rsidRPr="00E444F4" w:rsidR="008C29EE">
        <w:rPr>
          <w:rFonts w:ascii="Times" w:hAnsi="Times"/>
          <w:b/>
          <w:bCs/>
          <w:sz w:val="22"/>
          <w:szCs w:val="22"/>
        </w:rPr>
        <w:t xml:space="preserve">.  </w:t>
      </w:r>
      <w:r w:rsidRPr="00E444F4" w:rsidR="008C29EE">
        <w:rPr>
          <w:rFonts w:ascii="Times" w:hAnsi="Times"/>
          <w:sz w:val="22"/>
          <w:szCs w:val="22"/>
        </w:rPr>
        <w:t>The study finds that assessing fixed broadband</w:t>
      </w:r>
      <w:r w:rsidR="004C613E">
        <w:rPr>
          <w:rFonts w:ascii="Times" w:hAnsi="Times"/>
          <w:sz w:val="22"/>
          <w:szCs w:val="22"/>
        </w:rPr>
        <w:t xml:space="preserve"> services</w:t>
      </w:r>
      <w:r w:rsidRPr="00E444F4" w:rsidR="008C29EE">
        <w:rPr>
          <w:rFonts w:ascii="Times" w:hAnsi="Times"/>
          <w:sz w:val="22"/>
          <w:szCs w:val="22"/>
        </w:rPr>
        <w:t xml:space="preserve"> “would have a counterproductive effect by imposing a cost on the target of the subsidy,” noting</w:t>
      </w:r>
      <w:r w:rsidR="008C29EE">
        <w:rPr>
          <w:rFonts w:ascii="Times" w:hAnsi="Times"/>
          <w:sz w:val="22"/>
          <w:szCs w:val="22"/>
        </w:rPr>
        <w:t xml:space="preserve"> the</w:t>
      </w:r>
      <w:r w:rsidR="00E444F4">
        <w:rPr>
          <w:rFonts w:ascii="Times" w:hAnsi="Times"/>
          <w:sz w:val="22"/>
          <w:szCs w:val="22"/>
        </w:rPr>
        <w:t xml:space="preserve"> </w:t>
      </w:r>
      <w:r w:rsidRPr="00E444F4" w:rsidR="008C29EE">
        <w:rPr>
          <w:rFonts w:ascii="Times" w:hAnsi="Times"/>
          <w:sz w:val="22"/>
          <w:szCs w:val="22"/>
        </w:rPr>
        <w:t>“abandonment of broadband services by the most</w:t>
      </w:r>
      <w:r w:rsidR="008C29EE">
        <w:rPr>
          <w:rFonts w:ascii="Times" w:hAnsi="Times"/>
          <w:sz w:val="22"/>
          <w:szCs w:val="22"/>
        </w:rPr>
        <w:t xml:space="preserve"> </w:t>
      </w:r>
      <w:r w:rsidRPr="00E444F4" w:rsidR="008C29EE">
        <w:rPr>
          <w:rFonts w:ascii="Times" w:hAnsi="Times"/>
          <w:sz w:val="22"/>
          <w:szCs w:val="22"/>
        </w:rPr>
        <w:t>price</w:t>
      </w:r>
      <w:r w:rsidR="008C29EE">
        <w:rPr>
          <w:rFonts w:ascii="Times" w:hAnsi="Times"/>
          <w:sz w:val="22"/>
          <w:szCs w:val="22"/>
        </w:rPr>
        <w:t xml:space="preserve"> </w:t>
      </w:r>
      <w:r w:rsidRPr="00E444F4" w:rsidR="008C29EE">
        <w:rPr>
          <w:rFonts w:ascii="Times" w:hAnsi="Times"/>
          <w:sz w:val="22"/>
          <w:szCs w:val="22"/>
        </w:rPr>
        <w:t>sensitive</w:t>
      </w:r>
      <w:r w:rsidR="008C29EE">
        <w:rPr>
          <w:rFonts w:ascii="Times" w:hAnsi="Times"/>
          <w:sz w:val="22"/>
          <w:szCs w:val="22"/>
        </w:rPr>
        <w:t xml:space="preserve"> </w:t>
      </w:r>
      <w:r w:rsidRPr="00E444F4" w:rsidR="008C29EE">
        <w:rPr>
          <w:rFonts w:ascii="Times" w:hAnsi="Times"/>
          <w:sz w:val="22"/>
          <w:szCs w:val="22"/>
        </w:rPr>
        <w:t>households</w:t>
      </w:r>
      <w:r w:rsidR="008C29EE">
        <w:rPr>
          <w:rFonts w:ascii="Times" w:hAnsi="Times"/>
          <w:sz w:val="22"/>
          <w:szCs w:val="22"/>
        </w:rPr>
        <w:t xml:space="preserve"> </w:t>
      </w:r>
      <w:r w:rsidRPr="00E444F4" w:rsidR="008C29EE">
        <w:rPr>
          <w:rFonts w:ascii="Times" w:hAnsi="Times"/>
          <w:sz w:val="22"/>
          <w:szCs w:val="22"/>
        </w:rPr>
        <w:t>offsets</w:t>
      </w:r>
      <w:r w:rsidR="008C29EE">
        <w:rPr>
          <w:rFonts w:ascii="Times" w:hAnsi="Times"/>
          <w:sz w:val="22"/>
          <w:szCs w:val="22"/>
        </w:rPr>
        <w:t xml:space="preserve"> </w:t>
      </w:r>
      <w:r w:rsidRPr="00E444F4" w:rsidR="008C29EE">
        <w:rPr>
          <w:rFonts w:ascii="Times" w:hAnsi="Times"/>
          <w:sz w:val="22"/>
          <w:szCs w:val="22"/>
        </w:rPr>
        <w:t>increased</w:t>
      </w:r>
      <w:r w:rsidR="008C29EE">
        <w:rPr>
          <w:rFonts w:ascii="Times" w:hAnsi="Times"/>
          <w:sz w:val="22"/>
          <w:szCs w:val="22"/>
        </w:rPr>
        <w:t xml:space="preserve"> </w:t>
      </w:r>
      <w:r w:rsidRPr="00E444F4" w:rsidR="008C29EE">
        <w:rPr>
          <w:rFonts w:ascii="Times" w:hAnsi="Times"/>
          <w:sz w:val="22"/>
          <w:szCs w:val="22"/>
        </w:rPr>
        <w:t>fee-funded</w:t>
      </w:r>
      <w:r w:rsidR="008C29EE">
        <w:rPr>
          <w:rFonts w:ascii="Times" w:hAnsi="Times"/>
          <w:sz w:val="22"/>
          <w:szCs w:val="22"/>
        </w:rPr>
        <w:t xml:space="preserve"> </w:t>
      </w:r>
      <w:r w:rsidRPr="00E444F4" w:rsidR="008C29EE">
        <w:rPr>
          <w:rFonts w:ascii="Times" w:hAnsi="Times"/>
          <w:sz w:val="22"/>
          <w:szCs w:val="22"/>
        </w:rPr>
        <w:t>broadband</w:t>
      </w:r>
      <w:r w:rsidR="008C29EE">
        <w:rPr>
          <w:rFonts w:ascii="Times" w:hAnsi="Times"/>
          <w:sz w:val="22"/>
          <w:szCs w:val="22"/>
        </w:rPr>
        <w:t xml:space="preserve"> </w:t>
      </w:r>
      <w:r w:rsidRPr="00E444F4" w:rsidR="008C29EE">
        <w:rPr>
          <w:rFonts w:ascii="Times" w:hAnsi="Times"/>
          <w:sz w:val="22"/>
          <w:szCs w:val="22"/>
        </w:rPr>
        <w:t>adoption</w:t>
      </w:r>
      <w:r w:rsidR="008C29EE">
        <w:rPr>
          <w:rFonts w:ascii="Times" w:hAnsi="Times"/>
          <w:sz w:val="22"/>
          <w:szCs w:val="22"/>
        </w:rPr>
        <w:t>.</w:t>
      </w:r>
      <w:r w:rsidR="0050771E">
        <w:rPr>
          <w:rFonts w:ascii="Times" w:hAnsi="Times"/>
          <w:sz w:val="22"/>
          <w:szCs w:val="22"/>
        </w:rPr>
        <w:t>”</w:t>
      </w:r>
    </w:p>
    <w:p w:rsidR="0050771E" w:rsidRPr="0050771E" w:rsidP="0050771E" w14:paraId="1D2F7BD2" w14:textId="77777777">
      <w:pPr>
        <w:pStyle w:val="ListParagraph"/>
        <w:rPr>
          <w:rFonts w:ascii="Times" w:hAnsi="Times"/>
          <w:b/>
          <w:bCs/>
          <w:i/>
          <w:iCs/>
          <w:sz w:val="22"/>
          <w:szCs w:val="22"/>
        </w:rPr>
      </w:pPr>
    </w:p>
    <w:p w:rsidR="0050771E" w:rsidRPr="003E43AD" w:rsidP="0050771E" w14:paraId="78488EDE" w14:textId="5AB823E7">
      <w:pPr>
        <w:pStyle w:val="ListParagraph"/>
        <w:numPr>
          <w:ilvl w:val="0"/>
          <w:numId w:val="1"/>
        </w:numPr>
        <w:contextualSpacing w:val="0"/>
        <w:rPr>
          <w:rFonts w:ascii="Times" w:hAnsi="Times"/>
          <w:sz w:val="22"/>
          <w:szCs w:val="22"/>
        </w:rPr>
      </w:pPr>
      <w:r w:rsidRPr="003E43AD">
        <w:rPr>
          <w:rFonts w:ascii="Times" w:hAnsi="Times"/>
          <w:b/>
          <w:bCs/>
          <w:i/>
          <w:iCs/>
          <w:sz w:val="22"/>
          <w:szCs w:val="22"/>
        </w:rPr>
        <w:t xml:space="preserve">Contributions from Digital Advertising Platforms Would be the Most Economical. </w:t>
      </w:r>
      <w:r w:rsidRPr="003E43AD">
        <w:rPr>
          <w:rFonts w:ascii="Times" w:hAnsi="Times"/>
          <w:sz w:val="22"/>
          <w:szCs w:val="22"/>
        </w:rPr>
        <w:t xml:space="preserve"> Assessing contributions on large digital advertising platforms offers the lowest proposed contribution factor and the highest expected revenue growth</w:t>
      </w:r>
      <w:r>
        <w:rPr>
          <w:rFonts w:ascii="Times" w:hAnsi="Times"/>
          <w:sz w:val="22"/>
          <w:szCs w:val="22"/>
        </w:rPr>
        <w:t xml:space="preserve"> of the options studied</w:t>
      </w:r>
      <w:r w:rsidRPr="003E43AD">
        <w:rPr>
          <w:rFonts w:ascii="Times" w:hAnsi="Times"/>
          <w:sz w:val="22"/>
          <w:szCs w:val="22"/>
        </w:rPr>
        <w:t>, indicating that, holding funding requirements constant, the contribution factor w</w:t>
      </w:r>
      <w:r w:rsidR="004C613E">
        <w:rPr>
          <w:rFonts w:ascii="Times" w:hAnsi="Times"/>
          <w:sz w:val="22"/>
          <w:szCs w:val="22"/>
        </w:rPr>
        <w:t>ould</w:t>
      </w:r>
      <w:r w:rsidRPr="003E43AD">
        <w:rPr>
          <w:rFonts w:ascii="Times" w:hAnsi="Times"/>
          <w:sz w:val="22"/>
          <w:szCs w:val="22"/>
        </w:rPr>
        <w:t xml:space="preserve"> decrease over time.</w:t>
      </w:r>
    </w:p>
    <w:p w:rsidR="0050771E" w:rsidRPr="0050771E" w:rsidP="0050771E" w14:paraId="4AAB27DF" w14:textId="77777777">
      <w:pPr>
        <w:pStyle w:val="ListParagraph"/>
        <w:rPr>
          <w:rFonts w:ascii="Times" w:hAnsi="Times"/>
          <w:b/>
          <w:bCs/>
          <w:i/>
          <w:iCs/>
          <w:sz w:val="22"/>
          <w:szCs w:val="22"/>
        </w:rPr>
      </w:pPr>
    </w:p>
    <w:p w:rsidR="00096917" w:rsidRPr="003E43AD" w:rsidP="003E43AD" w14:paraId="5797092F" w14:textId="59CB3465">
      <w:pPr>
        <w:pStyle w:val="ListParagraph"/>
        <w:numPr>
          <w:ilvl w:val="0"/>
          <w:numId w:val="1"/>
        </w:numPr>
        <w:contextualSpacing w:val="0"/>
        <w:rPr>
          <w:rFonts w:ascii="Times" w:hAnsi="Times"/>
          <w:sz w:val="22"/>
          <w:szCs w:val="22"/>
        </w:rPr>
      </w:pPr>
      <w:r w:rsidRPr="003E43AD">
        <w:rPr>
          <w:rFonts w:ascii="Times" w:hAnsi="Times"/>
          <w:b/>
          <w:bCs/>
          <w:i/>
          <w:iCs/>
          <w:sz w:val="22"/>
          <w:szCs w:val="22"/>
        </w:rPr>
        <w:t xml:space="preserve">Contributions from Large Digital Advertising Platforms Would </w:t>
      </w:r>
      <w:r w:rsidR="0050771E">
        <w:rPr>
          <w:rFonts w:ascii="Times" w:hAnsi="Times"/>
          <w:b/>
          <w:bCs/>
          <w:i/>
          <w:iCs/>
          <w:sz w:val="22"/>
          <w:szCs w:val="22"/>
        </w:rPr>
        <w:t>Align Incentives</w:t>
      </w:r>
      <w:r w:rsidRPr="003E43AD">
        <w:rPr>
          <w:rFonts w:ascii="Times" w:hAnsi="Times"/>
          <w:b/>
          <w:bCs/>
          <w:i/>
          <w:iCs/>
          <w:sz w:val="22"/>
          <w:szCs w:val="22"/>
        </w:rPr>
        <w:t xml:space="preserve">.  </w:t>
      </w:r>
      <w:r w:rsidRPr="003E43AD">
        <w:rPr>
          <w:rFonts w:ascii="Times" w:hAnsi="Times"/>
          <w:sz w:val="22"/>
          <w:szCs w:val="22"/>
        </w:rPr>
        <w:t xml:space="preserve">Google and Facebook account for </w:t>
      </w:r>
      <w:r w:rsidR="00C41CDB">
        <w:rPr>
          <w:rFonts w:ascii="Times" w:hAnsi="Times"/>
          <w:sz w:val="22"/>
          <w:szCs w:val="22"/>
        </w:rPr>
        <w:t xml:space="preserve">a large portion of Internet traffic, including by delivering </w:t>
      </w:r>
      <w:r w:rsidR="00581CC3">
        <w:rPr>
          <w:rFonts w:ascii="Times" w:hAnsi="Times"/>
          <w:sz w:val="22"/>
          <w:szCs w:val="22"/>
        </w:rPr>
        <w:t xml:space="preserve">bandwidth intensive </w:t>
      </w:r>
      <w:r w:rsidR="00C41CDB">
        <w:rPr>
          <w:rFonts w:ascii="Times" w:hAnsi="Times"/>
          <w:sz w:val="22"/>
          <w:szCs w:val="22"/>
        </w:rPr>
        <w:t>video ads</w:t>
      </w:r>
      <w:r w:rsidRPr="003E43AD">
        <w:rPr>
          <w:rFonts w:ascii="Times" w:hAnsi="Times"/>
          <w:sz w:val="22"/>
          <w:szCs w:val="22"/>
        </w:rPr>
        <w:t xml:space="preserve">.  Thus, requiring contributions from </w:t>
      </w:r>
      <w:r w:rsidR="0050771E">
        <w:rPr>
          <w:rFonts w:ascii="Times" w:hAnsi="Times"/>
          <w:sz w:val="22"/>
          <w:szCs w:val="22"/>
        </w:rPr>
        <w:t>the</w:t>
      </w:r>
      <w:r w:rsidR="00581CC3">
        <w:rPr>
          <w:rFonts w:ascii="Times" w:hAnsi="Times"/>
          <w:sz w:val="22"/>
          <w:szCs w:val="22"/>
        </w:rPr>
        <w:t xml:space="preserve">ir </w:t>
      </w:r>
      <w:r w:rsidRPr="003E43AD">
        <w:rPr>
          <w:rFonts w:ascii="Times" w:hAnsi="Times"/>
          <w:sz w:val="22"/>
          <w:szCs w:val="22"/>
        </w:rPr>
        <w:t>digital advertising</w:t>
      </w:r>
      <w:r w:rsidR="008C78EF">
        <w:rPr>
          <w:rFonts w:ascii="Times" w:hAnsi="Times"/>
          <w:sz w:val="22"/>
          <w:szCs w:val="22"/>
        </w:rPr>
        <w:t xml:space="preserve"> revenue</w:t>
      </w:r>
      <w:r w:rsidRPr="003E43AD">
        <w:rPr>
          <w:rFonts w:ascii="Times" w:hAnsi="Times"/>
          <w:sz w:val="22"/>
          <w:szCs w:val="22"/>
        </w:rPr>
        <w:t xml:space="preserve"> would ensure that </w:t>
      </w:r>
      <w:r w:rsidR="00863788">
        <w:rPr>
          <w:rFonts w:ascii="Times" w:hAnsi="Times"/>
          <w:sz w:val="22"/>
          <w:szCs w:val="22"/>
        </w:rPr>
        <w:t xml:space="preserve">some of </w:t>
      </w:r>
      <w:r w:rsidRPr="003E43AD">
        <w:rPr>
          <w:rFonts w:ascii="Times" w:hAnsi="Times"/>
          <w:sz w:val="22"/>
          <w:szCs w:val="22"/>
        </w:rPr>
        <w:t xml:space="preserve">the heaviest bandwidth causers are helping to maintain and extend America’s Internet infrastructure.  </w:t>
      </w:r>
      <w:r w:rsidR="00581CC3">
        <w:rPr>
          <w:rFonts w:ascii="Times" w:hAnsi="Times"/>
          <w:sz w:val="22"/>
          <w:szCs w:val="22"/>
        </w:rPr>
        <w:t>Indeed</w:t>
      </w:r>
      <w:r w:rsidR="0050771E">
        <w:rPr>
          <w:rFonts w:ascii="Times" w:hAnsi="Times"/>
          <w:sz w:val="22"/>
          <w:szCs w:val="22"/>
        </w:rPr>
        <w:t xml:space="preserve">, </w:t>
      </w:r>
      <w:r w:rsidR="00407565">
        <w:rPr>
          <w:rFonts w:ascii="Times" w:hAnsi="Times"/>
          <w:sz w:val="22"/>
          <w:szCs w:val="22"/>
        </w:rPr>
        <w:t>USF contributions</w:t>
      </w:r>
      <w:r w:rsidR="00A87B23">
        <w:rPr>
          <w:rFonts w:ascii="Times" w:hAnsi="Times"/>
          <w:sz w:val="22"/>
          <w:szCs w:val="22"/>
        </w:rPr>
        <w:t xml:space="preserve"> from</w:t>
      </w:r>
      <w:r w:rsidR="0050771E">
        <w:rPr>
          <w:rFonts w:ascii="Times" w:hAnsi="Times"/>
          <w:sz w:val="22"/>
          <w:szCs w:val="22"/>
        </w:rPr>
        <w:t xml:space="preserve"> these companies</w:t>
      </w:r>
      <w:r w:rsidR="00530B63">
        <w:rPr>
          <w:rFonts w:ascii="Times" w:hAnsi="Times"/>
          <w:sz w:val="22"/>
          <w:szCs w:val="22"/>
        </w:rPr>
        <w:t xml:space="preserve"> </w:t>
      </w:r>
      <w:r w:rsidR="00A87B23">
        <w:rPr>
          <w:rFonts w:ascii="Times" w:hAnsi="Times"/>
          <w:sz w:val="22"/>
          <w:szCs w:val="22"/>
        </w:rPr>
        <w:t>would help</w:t>
      </w:r>
      <w:r w:rsidR="00530B63">
        <w:rPr>
          <w:rFonts w:ascii="Times" w:hAnsi="Times"/>
          <w:sz w:val="22"/>
          <w:szCs w:val="22"/>
        </w:rPr>
        <w:t xml:space="preserve"> </w:t>
      </w:r>
      <w:r w:rsidR="00675789">
        <w:rPr>
          <w:rFonts w:ascii="Times" w:hAnsi="Times"/>
          <w:sz w:val="22"/>
          <w:szCs w:val="22"/>
        </w:rPr>
        <w:t>connect</w:t>
      </w:r>
      <w:r w:rsidR="00C41CDB">
        <w:rPr>
          <w:rFonts w:ascii="Times" w:hAnsi="Times"/>
          <w:sz w:val="22"/>
          <w:szCs w:val="22"/>
        </w:rPr>
        <w:t xml:space="preserve"> </w:t>
      </w:r>
      <w:r w:rsidR="0050771E">
        <w:rPr>
          <w:rFonts w:ascii="Times" w:hAnsi="Times"/>
          <w:sz w:val="22"/>
          <w:szCs w:val="22"/>
        </w:rPr>
        <w:t xml:space="preserve">more Americans </w:t>
      </w:r>
      <w:r w:rsidR="001C5249">
        <w:rPr>
          <w:rFonts w:ascii="Times" w:hAnsi="Times"/>
          <w:sz w:val="22"/>
          <w:szCs w:val="22"/>
        </w:rPr>
        <w:t xml:space="preserve">to </w:t>
      </w:r>
      <w:r w:rsidR="00C1718E">
        <w:rPr>
          <w:rFonts w:ascii="Times" w:hAnsi="Times"/>
          <w:sz w:val="22"/>
          <w:szCs w:val="22"/>
        </w:rPr>
        <w:t xml:space="preserve">the Internet </w:t>
      </w:r>
      <w:r w:rsidR="00B60C87">
        <w:rPr>
          <w:rFonts w:ascii="Times" w:hAnsi="Times"/>
          <w:sz w:val="22"/>
          <w:szCs w:val="22"/>
        </w:rPr>
        <w:t xml:space="preserve">and </w:t>
      </w:r>
      <w:r w:rsidR="0050771E">
        <w:rPr>
          <w:rFonts w:ascii="Times" w:hAnsi="Times"/>
          <w:sz w:val="22"/>
          <w:szCs w:val="22"/>
        </w:rPr>
        <w:t xml:space="preserve">ultimately </w:t>
      </w:r>
      <w:r w:rsidRPr="003E43AD">
        <w:rPr>
          <w:rFonts w:ascii="Times" w:hAnsi="Times"/>
          <w:sz w:val="22"/>
          <w:szCs w:val="22"/>
        </w:rPr>
        <w:t xml:space="preserve">benefit </w:t>
      </w:r>
      <w:r w:rsidR="0050771E">
        <w:rPr>
          <w:rFonts w:ascii="Times" w:hAnsi="Times"/>
          <w:sz w:val="22"/>
          <w:szCs w:val="22"/>
        </w:rPr>
        <w:t>t</w:t>
      </w:r>
      <w:r w:rsidR="00581CC3">
        <w:rPr>
          <w:rFonts w:ascii="Times" w:hAnsi="Times"/>
          <w:sz w:val="22"/>
          <w:szCs w:val="22"/>
        </w:rPr>
        <w:t>hose companies</w:t>
      </w:r>
      <w:r w:rsidR="00C1718E">
        <w:rPr>
          <w:rFonts w:ascii="Times" w:hAnsi="Times"/>
          <w:sz w:val="22"/>
          <w:szCs w:val="22"/>
        </w:rPr>
        <w:t>,</w:t>
      </w:r>
      <w:r w:rsidRPr="003E43AD">
        <w:rPr>
          <w:rFonts w:ascii="Times" w:hAnsi="Times"/>
          <w:sz w:val="22"/>
          <w:szCs w:val="22"/>
        </w:rPr>
        <w:t xml:space="preserve"> </w:t>
      </w:r>
      <w:r w:rsidR="0050771E">
        <w:rPr>
          <w:rFonts w:ascii="Times" w:hAnsi="Times"/>
          <w:sz w:val="22"/>
          <w:szCs w:val="22"/>
        </w:rPr>
        <w:t>given their digital advertising business model</w:t>
      </w:r>
      <w:r w:rsidRPr="003E43AD">
        <w:rPr>
          <w:rFonts w:ascii="Times" w:hAnsi="Times"/>
          <w:sz w:val="22"/>
          <w:szCs w:val="22"/>
        </w:rPr>
        <w:t>.</w:t>
      </w:r>
    </w:p>
    <w:p w:rsidR="00A00DBA" w:rsidRPr="00C41CDB" w:rsidP="00C41CDB" w14:paraId="537E8A1B" w14:textId="77777777">
      <w:pPr>
        <w:rPr>
          <w:rFonts w:ascii="Times" w:hAnsi="Times"/>
          <w:sz w:val="22"/>
          <w:szCs w:val="22"/>
        </w:rPr>
      </w:pPr>
    </w:p>
    <w:p w:rsidR="00632397" w:rsidRPr="003E43AD" w:rsidP="003E43AD" w14:paraId="72A06D6F" w14:textId="6DD470E1">
      <w:pPr>
        <w:rPr>
          <w:rFonts w:ascii="Times" w:hAnsi="Times"/>
          <w:sz w:val="22"/>
          <w:szCs w:val="22"/>
        </w:rPr>
      </w:pPr>
      <w:r w:rsidRPr="003E43AD">
        <w:rPr>
          <w:rFonts w:ascii="Times" w:hAnsi="Times"/>
          <w:sz w:val="22"/>
          <w:szCs w:val="22"/>
        </w:rPr>
        <w:t>Co</w:t>
      </w:r>
      <w:r w:rsidRPr="003E43AD" w:rsidR="00567390">
        <w:rPr>
          <w:rFonts w:ascii="Times" w:hAnsi="Times"/>
          <w:sz w:val="22"/>
          <w:szCs w:val="22"/>
        </w:rPr>
        <w:t>m</w:t>
      </w:r>
      <w:r w:rsidRPr="003E43AD">
        <w:rPr>
          <w:rFonts w:ascii="Times" w:hAnsi="Times"/>
          <w:sz w:val="22"/>
          <w:szCs w:val="22"/>
        </w:rPr>
        <w:t>missioner Carr, who in</w:t>
      </w:r>
      <w:r w:rsidRPr="003E43AD" w:rsidR="00100CAC">
        <w:rPr>
          <w:rFonts w:ascii="Times" w:hAnsi="Times"/>
          <w:sz w:val="22"/>
          <w:szCs w:val="22"/>
        </w:rPr>
        <w:t xml:space="preserve"> a May </w:t>
      </w:r>
      <w:hyperlink r:id="rId6" w:history="1">
        <w:r w:rsidRPr="003E43AD" w:rsidR="00100CAC">
          <w:rPr>
            <w:rStyle w:val="Hyperlink"/>
            <w:rFonts w:ascii="Times" w:hAnsi="Times"/>
            <w:sz w:val="22"/>
            <w:szCs w:val="22"/>
          </w:rPr>
          <w:t>op-ed</w:t>
        </w:r>
      </w:hyperlink>
      <w:r w:rsidRPr="003E43AD" w:rsidR="00100CAC">
        <w:rPr>
          <w:rFonts w:ascii="Times" w:hAnsi="Times"/>
          <w:sz w:val="22"/>
          <w:szCs w:val="22"/>
        </w:rPr>
        <w:t xml:space="preserve"> called for Big Tech to </w:t>
      </w:r>
      <w:r w:rsidR="00581CC3">
        <w:rPr>
          <w:rFonts w:ascii="Times" w:hAnsi="Times"/>
          <w:sz w:val="22"/>
          <w:szCs w:val="22"/>
        </w:rPr>
        <w:t xml:space="preserve">start </w:t>
      </w:r>
      <w:r w:rsidRPr="003E43AD" w:rsidR="00100CAC">
        <w:rPr>
          <w:rFonts w:ascii="Times" w:hAnsi="Times"/>
          <w:sz w:val="22"/>
          <w:szCs w:val="22"/>
        </w:rPr>
        <w:t>pay</w:t>
      </w:r>
      <w:r w:rsidR="00581CC3">
        <w:rPr>
          <w:rFonts w:ascii="Times" w:hAnsi="Times"/>
          <w:sz w:val="22"/>
          <w:szCs w:val="22"/>
        </w:rPr>
        <w:t xml:space="preserve">ing </w:t>
      </w:r>
      <w:r w:rsidRPr="003E43AD" w:rsidR="00100CAC">
        <w:rPr>
          <w:rFonts w:ascii="Times" w:hAnsi="Times"/>
          <w:sz w:val="22"/>
          <w:szCs w:val="22"/>
        </w:rPr>
        <w:t xml:space="preserve">its fair share towards </w:t>
      </w:r>
      <w:r w:rsidR="00240778">
        <w:rPr>
          <w:rFonts w:ascii="Times" w:hAnsi="Times"/>
          <w:sz w:val="22"/>
          <w:szCs w:val="22"/>
        </w:rPr>
        <w:t>USF</w:t>
      </w:r>
      <w:r w:rsidRPr="003E43AD">
        <w:rPr>
          <w:rFonts w:ascii="Times" w:hAnsi="Times"/>
          <w:sz w:val="22"/>
          <w:szCs w:val="22"/>
        </w:rPr>
        <w:t>, issued the following statement regarding the study:</w:t>
      </w:r>
    </w:p>
    <w:p w:rsidR="00632397" w:rsidRPr="003E43AD" w:rsidP="003E43AD" w14:paraId="0F932234" w14:textId="77777777">
      <w:pPr>
        <w:rPr>
          <w:rFonts w:ascii="Times" w:hAnsi="Times"/>
          <w:sz w:val="22"/>
          <w:szCs w:val="22"/>
        </w:rPr>
      </w:pPr>
    </w:p>
    <w:p w:rsidR="00475470" w:rsidP="003E43AD" w14:paraId="1A93E781" w14:textId="06B70A7D">
      <w:pPr>
        <w:rPr>
          <w:rFonts w:ascii="Times" w:hAnsi="Times"/>
          <w:sz w:val="22"/>
          <w:szCs w:val="22"/>
        </w:rPr>
      </w:pPr>
      <w:r w:rsidRPr="003E43AD">
        <w:rPr>
          <w:rFonts w:ascii="Times" w:hAnsi="Times"/>
          <w:sz w:val="22"/>
          <w:szCs w:val="22"/>
        </w:rPr>
        <w:t xml:space="preserve">“For too long, Big Tech has been enjoying a free ride on our Internet infrastructure.  The current funding mechanism for the Universal Service Fund—a regressive </w:t>
      </w:r>
      <w:r w:rsidRPr="003E43AD" w:rsidR="004637E0">
        <w:rPr>
          <w:rFonts w:ascii="Times" w:hAnsi="Times"/>
          <w:sz w:val="22"/>
          <w:szCs w:val="22"/>
        </w:rPr>
        <w:t>charge</w:t>
      </w:r>
      <w:r w:rsidRPr="003E43AD">
        <w:rPr>
          <w:rFonts w:ascii="Times" w:hAnsi="Times"/>
          <w:sz w:val="22"/>
          <w:szCs w:val="22"/>
        </w:rPr>
        <w:t xml:space="preserve"> </w:t>
      </w:r>
      <w:r w:rsidR="00581CC3">
        <w:rPr>
          <w:rFonts w:ascii="Times" w:hAnsi="Times"/>
          <w:sz w:val="22"/>
          <w:szCs w:val="22"/>
        </w:rPr>
        <w:t xml:space="preserve">placed on consumers’ </w:t>
      </w:r>
      <w:r w:rsidRPr="003E43AD">
        <w:rPr>
          <w:rFonts w:ascii="Times" w:hAnsi="Times"/>
          <w:sz w:val="22"/>
          <w:szCs w:val="22"/>
        </w:rPr>
        <w:t>monthly bills for traditional telephone service—is unfair and uns</w:t>
      </w:r>
      <w:r w:rsidRPr="003E43AD" w:rsidR="008D6416">
        <w:rPr>
          <w:rFonts w:ascii="Times" w:hAnsi="Times"/>
          <w:sz w:val="22"/>
          <w:szCs w:val="22"/>
        </w:rPr>
        <w:t>us</w:t>
      </w:r>
      <w:r w:rsidRPr="003E43AD">
        <w:rPr>
          <w:rFonts w:ascii="Times" w:hAnsi="Times"/>
          <w:sz w:val="22"/>
          <w:szCs w:val="22"/>
        </w:rPr>
        <w:t>tainable.</w:t>
      </w:r>
    </w:p>
    <w:p w:rsidR="00581CC3" w:rsidP="003E43AD" w14:paraId="5AD668D1" w14:textId="6E8008AB">
      <w:pPr>
        <w:rPr>
          <w:rFonts w:ascii="Times" w:hAnsi="Times"/>
          <w:sz w:val="22"/>
          <w:szCs w:val="22"/>
        </w:rPr>
      </w:pPr>
    </w:p>
    <w:p w:rsidR="00632397" w:rsidP="001B1488" w14:paraId="33CB2E65" w14:textId="66F29BD2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“As this new economic study shows, requiring Big Tech to start paying a fair share could eliminate entirely this 30 percent </w:t>
      </w:r>
      <w:r w:rsidR="00C1718E">
        <w:rPr>
          <w:rFonts w:ascii="Times" w:hAnsi="Times"/>
          <w:sz w:val="22"/>
          <w:szCs w:val="22"/>
        </w:rPr>
        <w:t xml:space="preserve">charge from </w:t>
      </w:r>
      <w:r>
        <w:rPr>
          <w:rFonts w:ascii="Times" w:hAnsi="Times"/>
          <w:sz w:val="22"/>
          <w:szCs w:val="22"/>
        </w:rPr>
        <w:t>consumers’</w:t>
      </w:r>
      <w:r w:rsidR="00C1718E">
        <w:rPr>
          <w:rFonts w:ascii="Times" w:hAnsi="Times"/>
          <w:sz w:val="22"/>
          <w:szCs w:val="22"/>
        </w:rPr>
        <w:t xml:space="preserve"> bills. </w:t>
      </w:r>
      <w:r>
        <w:rPr>
          <w:rFonts w:ascii="Times" w:hAnsi="Times"/>
          <w:sz w:val="22"/>
          <w:szCs w:val="22"/>
        </w:rPr>
        <w:t xml:space="preserve"> </w:t>
      </w:r>
      <w:r w:rsidR="00D2644D">
        <w:rPr>
          <w:rFonts w:ascii="Times" w:hAnsi="Times"/>
          <w:sz w:val="22"/>
          <w:szCs w:val="22"/>
        </w:rPr>
        <w:t>R</w:t>
      </w:r>
      <w:r w:rsidR="00120AD3">
        <w:rPr>
          <w:rFonts w:ascii="Times" w:hAnsi="Times"/>
          <w:sz w:val="22"/>
          <w:szCs w:val="22"/>
        </w:rPr>
        <w:t>ather than artificially raising the cost of Internet service for Americans</w:t>
      </w:r>
      <w:r w:rsidR="00D2644D">
        <w:rPr>
          <w:rFonts w:ascii="Times" w:hAnsi="Times"/>
          <w:sz w:val="22"/>
          <w:szCs w:val="22"/>
        </w:rPr>
        <w:t xml:space="preserve">, assessing Big Tech would sharply </w:t>
      </w:r>
      <w:r w:rsidR="001B1488">
        <w:rPr>
          <w:rFonts w:ascii="Times" w:hAnsi="Times"/>
          <w:sz w:val="22"/>
          <w:szCs w:val="22"/>
        </w:rPr>
        <w:t>reduc</w:t>
      </w:r>
      <w:r w:rsidR="00D2644D">
        <w:rPr>
          <w:rFonts w:ascii="Times" w:hAnsi="Times"/>
          <w:sz w:val="22"/>
          <w:szCs w:val="22"/>
        </w:rPr>
        <w:t>e</w:t>
      </w:r>
      <w:r w:rsidR="001B1488">
        <w:rPr>
          <w:rFonts w:ascii="Times" w:hAnsi="Times"/>
          <w:sz w:val="22"/>
          <w:szCs w:val="22"/>
        </w:rPr>
        <w:t xml:space="preserve"> consumers’ monthly cost</w:t>
      </w:r>
      <w:r w:rsidR="00D2644D">
        <w:rPr>
          <w:rFonts w:ascii="Times" w:hAnsi="Times"/>
          <w:sz w:val="22"/>
          <w:szCs w:val="22"/>
        </w:rPr>
        <w:t>s.  T</w:t>
      </w:r>
      <w:r w:rsidR="001B1488">
        <w:rPr>
          <w:rFonts w:ascii="Times" w:hAnsi="Times"/>
          <w:sz w:val="22"/>
          <w:szCs w:val="22"/>
        </w:rPr>
        <w:t xml:space="preserve">he study </w:t>
      </w:r>
      <w:r w:rsidR="00D2644D">
        <w:rPr>
          <w:rFonts w:ascii="Times" w:hAnsi="Times"/>
          <w:sz w:val="22"/>
          <w:szCs w:val="22"/>
        </w:rPr>
        <w:t xml:space="preserve">also </w:t>
      </w:r>
      <w:r w:rsidR="001B1488">
        <w:rPr>
          <w:rFonts w:ascii="Times" w:hAnsi="Times"/>
          <w:sz w:val="22"/>
          <w:szCs w:val="22"/>
        </w:rPr>
        <w:t>shows that requiring large technology companies to pay a fee would align incentives given both the bandwidth consumed by digital advertising services and the benefits large technology companies would realize from even greater connectivity.”</w:t>
      </w:r>
    </w:p>
    <w:p w:rsidR="00581CC3" w:rsidRPr="003E43AD" w:rsidP="003E43AD" w14:paraId="31C27BE9" w14:textId="77777777">
      <w:pPr>
        <w:rPr>
          <w:rFonts w:ascii="Times" w:hAnsi="Times"/>
          <w:sz w:val="22"/>
          <w:szCs w:val="22"/>
        </w:rPr>
      </w:pPr>
    </w:p>
    <w:p w:rsidR="00632397" w:rsidRPr="003E43AD" w:rsidP="003E43AD" w14:paraId="14BFB5FB" w14:textId="77777777">
      <w:pPr>
        <w:jc w:val="center"/>
        <w:rPr>
          <w:rFonts w:ascii="Times" w:hAnsi="Times"/>
          <w:sz w:val="22"/>
          <w:szCs w:val="22"/>
        </w:rPr>
      </w:pPr>
      <w:r w:rsidRPr="003E43AD">
        <w:rPr>
          <w:rFonts w:ascii="Times" w:hAnsi="Times"/>
          <w:sz w:val="22"/>
          <w:szCs w:val="22"/>
        </w:rPr>
        <w:t>###</w:t>
      </w:r>
    </w:p>
    <w:p w:rsidR="00632397" w:rsidRPr="003E43AD" w:rsidP="003E43AD" w14:paraId="19B51722" w14:textId="77777777">
      <w:pPr>
        <w:rPr>
          <w:rFonts w:ascii="Times" w:hAnsi="Times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675"/>
        <w:gridCol w:w="4675"/>
      </w:tblGrid>
      <w:tr w14:paraId="31FC7EA2" w14:textId="77777777" w:rsidTr="00CF2AEC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/>
        </w:tblPrEx>
        <w:tc>
          <w:tcPr>
            <w:tcW w:w="4675" w:type="dxa"/>
          </w:tcPr>
          <w:p w:rsidR="00632397" w:rsidRPr="003E43AD" w:rsidP="003E43AD" w14:paraId="534528A0" w14:textId="777777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43AD">
              <w:rPr>
                <w:rFonts w:ascii="Times New Roman" w:eastAsia="Times New Roman" w:hAnsi="Times New Roman" w:cs="Times New Roman"/>
                <w:b/>
              </w:rPr>
              <w:t>Office of Commissioner Brendan Carr</w:t>
            </w:r>
          </w:p>
          <w:p w:rsidR="00632397" w:rsidRPr="003E43AD" w:rsidP="003E43AD" w14:paraId="1F346196" w14:textId="777777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43AD">
              <w:rPr>
                <w:rFonts w:ascii="Times New Roman" w:eastAsia="Times New Roman" w:hAnsi="Times New Roman" w:cs="Times New Roman"/>
                <w:b/>
              </w:rPr>
              <w:t>www.fcc.gov/about/leadership/brendan-carr</w:t>
            </w:r>
          </w:p>
        </w:tc>
        <w:tc>
          <w:tcPr>
            <w:tcW w:w="4675" w:type="dxa"/>
          </w:tcPr>
          <w:p w:rsidR="00632397" w:rsidRPr="003E43AD" w:rsidP="003E43AD" w14:paraId="37907AB4" w14:textId="777777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43AD">
              <w:rPr>
                <w:rFonts w:ascii="Times New Roman" w:eastAsia="Times New Roman" w:hAnsi="Times New Roman" w:cs="Times New Roman"/>
                <w:b/>
              </w:rPr>
              <w:t xml:space="preserve">Media Contact:  </w:t>
            </w:r>
            <w:r w:rsidRPr="003E43AD" w:rsidR="00475470">
              <w:rPr>
                <w:rFonts w:ascii="Times New Roman" w:eastAsia="Times New Roman" w:hAnsi="Times New Roman" w:cs="Times New Roman"/>
                <w:b/>
              </w:rPr>
              <w:t>Danielle Thumann</w:t>
            </w:r>
          </w:p>
          <w:p w:rsidR="00632397" w:rsidRPr="003E43AD" w:rsidP="003E43AD" w14:paraId="3CC0229C" w14:textId="777777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43AD">
              <w:rPr>
                <w:rFonts w:ascii="Times New Roman" w:eastAsia="Times New Roman" w:hAnsi="Times New Roman" w:cs="Times New Roman"/>
                <w:b/>
              </w:rPr>
              <w:t>(202) 418-0</w:t>
            </w:r>
            <w:r w:rsidRPr="003E43AD" w:rsidR="00475470">
              <w:rPr>
                <w:rFonts w:ascii="Times New Roman" w:eastAsia="Times New Roman" w:hAnsi="Times New Roman" w:cs="Times New Roman"/>
                <w:b/>
              </w:rPr>
              <w:t>376</w:t>
            </w:r>
            <w:r w:rsidRPr="003E43AD">
              <w:rPr>
                <w:rFonts w:ascii="Times New Roman" w:eastAsia="Times New Roman" w:hAnsi="Times New Roman" w:cs="Times New Roman"/>
                <w:b/>
              </w:rPr>
              <w:t xml:space="preserve"> or </w:t>
            </w:r>
            <w:r w:rsidRPr="003E43AD" w:rsidR="00475470">
              <w:rPr>
                <w:rFonts w:ascii="Times New Roman" w:eastAsia="Times New Roman" w:hAnsi="Times New Roman" w:cs="Times New Roman"/>
                <w:b/>
              </w:rPr>
              <w:t>danielle</w:t>
            </w:r>
            <w:r w:rsidRPr="003E43AD">
              <w:rPr>
                <w:rFonts w:ascii="Times New Roman" w:eastAsia="Times New Roman" w:hAnsi="Times New Roman" w:cs="Times New Roman"/>
                <w:b/>
              </w:rPr>
              <w:t>.</w:t>
            </w:r>
            <w:r w:rsidRPr="003E43AD" w:rsidR="00475470">
              <w:rPr>
                <w:rFonts w:ascii="Times New Roman" w:eastAsia="Times New Roman" w:hAnsi="Times New Roman" w:cs="Times New Roman"/>
                <w:b/>
              </w:rPr>
              <w:t>thumann</w:t>
            </w:r>
            <w:r w:rsidRPr="003E43AD">
              <w:rPr>
                <w:rFonts w:ascii="Times New Roman" w:eastAsia="Times New Roman" w:hAnsi="Times New Roman" w:cs="Times New Roman"/>
                <w:b/>
              </w:rPr>
              <w:t>@fcc.gov</w:t>
            </w:r>
          </w:p>
        </w:tc>
      </w:tr>
    </w:tbl>
    <w:p w:rsidR="00632397" w:rsidRPr="00A3658B" w:rsidP="003E43AD" w14:paraId="3E92DD06" w14:textId="77777777">
      <w:pPr>
        <w:rPr>
          <w:rFonts w:ascii="Times" w:hAnsi="Times"/>
          <w:b/>
          <w:sz w:val="22"/>
          <w:szCs w:val="22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EC93A58"/>
    <w:multiLevelType w:val="hybridMultilevel"/>
    <w:tmpl w:val="1A36E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97"/>
    <w:rsid w:val="000228B0"/>
    <w:rsid w:val="000244F1"/>
    <w:rsid w:val="00033DA1"/>
    <w:rsid w:val="00034671"/>
    <w:rsid w:val="00036382"/>
    <w:rsid w:val="000505CF"/>
    <w:rsid w:val="00051F7B"/>
    <w:rsid w:val="0006150E"/>
    <w:rsid w:val="0006667F"/>
    <w:rsid w:val="00082617"/>
    <w:rsid w:val="00082660"/>
    <w:rsid w:val="000842D6"/>
    <w:rsid w:val="00091853"/>
    <w:rsid w:val="00095125"/>
    <w:rsid w:val="00096917"/>
    <w:rsid w:val="000A027D"/>
    <w:rsid w:val="000A2BD3"/>
    <w:rsid w:val="000C34BC"/>
    <w:rsid w:val="000C55F5"/>
    <w:rsid w:val="000D3158"/>
    <w:rsid w:val="000E41D1"/>
    <w:rsid w:val="000E6DDB"/>
    <w:rsid w:val="000F321D"/>
    <w:rsid w:val="00100CAC"/>
    <w:rsid w:val="00103E28"/>
    <w:rsid w:val="00104AB5"/>
    <w:rsid w:val="00113A15"/>
    <w:rsid w:val="00115CAD"/>
    <w:rsid w:val="00120AD3"/>
    <w:rsid w:val="00123ADB"/>
    <w:rsid w:val="00134F52"/>
    <w:rsid w:val="00165E99"/>
    <w:rsid w:val="00176AF5"/>
    <w:rsid w:val="00176EDB"/>
    <w:rsid w:val="0019637C"/>
    <w:rsid w:val="001A2AF2"/>
    <w:rsid w:val="001A3811"/>
    <w:rsid w:val="001A5AAC"/>
    <w:rsid w:val="001A6EAE"/>
    <w:rsid w:val="001B1488"/>
    <w:rsid w:val="001C3671"/>
    <w:rsid w:val="001C5249"/>
    <w:rsid w:val="001C7CF9"/>
    <w:rsid w:val="001E65AA"/>
    <w:rsid w:val="001F1D4E"/>
    <w:rsid w:val="001F5CF5"/>
    <w:rsid w:val="00201B7A"/>
    <w:rsid w:val="00211396"/>
    <w:rsid w:val="002164E0"/>
    <w:rsid w:val="00217C52"/>
    <w:rsid w:val="00230BD2"/>
    <w:rsid w:val="00240778"/>
    <w:rsid w:val="00251748"/>
    <w:rsid w:val="00265500"/>
    <w:rsid w:val="002660F9"/>
    <w:rsid w:val="00266ABA"/>
    <w:rsid w:val="00276BD4"/>
    <w:rsid w:val="00276F0B"/>
    <w:rsid w:val="0027767D"/>
    <w:rsid w:val="00297088"/>
    <w:rsid w:val="002B48FB"/>
    <w:rsid w:val="002C01AE"/>
    <w:rsid w:val="002C75E7"/>
    <w:rsid w:val="002E6BF1"/>
    <w:rsid w:val="002E75C6"/>
    <w:rsid w:val="003002AF"/>
    <w:rsid w:val="0030153A"/>
    <w:rsid w:val="00310826"/>
    <w:rsid w:val="00315CE6"/>
    <w:rsid w:val="00332A26"/>
    <w:rsid w:val="00337B50"/>
    <w:rsid w:val="00341FF5"/>
    <w:rsid w:val="00344AC7"/>
    <w:rsid w:val="003A4958"/>
    <w:rsid w:val="003B0485"/>
    <w:rsid w:val="003B0E35"/>
    <w:rsid w:val="003B47DB"/>
    <w:rsid w:val="003C294C"/>
    <w:rsid w:val="003E0D54"/>
    <w:rsid w:val="003E0FF1"/>
    <w:rsid w:val="003E43AD"/>
    <w:rsid w:val="003F5C11"/>
    <w:rsid w:val="003F78EC"/>
    <w:rsid w:val="00407565"/>
    <w:rsid w:val="00416147"/>
    <w:rsid w:val="00422DF6"/>
    <w:rsid w:val="0042703B"/>
    <w:rsid w:val="00427651"/>
    <w:rsid w:val="00435CC7"/>
    <w:rsid w:val="004541D4"/>
    <w:rsid w:val="00456A08"/>
    <w:rsid w:val="00461EC6"/>
    <w:rsid w:val="004637E0"/>
    <w:rsid w:val="00463FD2"/>
    <w:rsid w:val="00475470"/>
    <w:rsid w:val="0047571C"/>
    <w:rsid w:val="004809B9"/>
    <w:rsid w:val="004B2FEF"/>
    <w:rsid w:val="004B3638"/>
    <w:rsid w:val="004B472B"/>
    <w:rsid w:val="004B5AB2"/>
    <w:rsid w:val="004C0CDD"/>
    <w:rsid w:val="004C5D06"/>
    <w:rsid w:val="004C613E"/>
    <w:rsid w:val="004D14AD"/>
    <w:rsid w:val="004D59F3"/>
    <w:rsid w:val="004D6DCB"/>
    <w:rsid w:val="004E296C"/>
    <w:rsid w:val="004E40B3"/>
    <w:rsid w:val="004E7453"/>
    <w:rsid w:val="004F55DC"/>
    <w:rsid w:val="004F72C3"/>
    <w:rsid w:val="0050771E"/>
    <w:rsid w:val="00511A5E"/>
    <w:rsid w:val="00511AD5"/>
    <w:rsid w:val="0053063D"/>
    <w:rsid w:val="00530B63"/>
    <w:rsid w:val="005376CE"/>
    <w:rsid w:val="00551152"/>
    <w:rsid w:val="0056080D"/>
    <w:rsid w:val="00562242"/>
    <w:rsid w:val="00564178"/>
    <w:rsid w:val="00567390"/>
    <w:rsid w:val="00567B86"/>
    <w:rsid w:val="00576C6B"/>
    <w:rsid w:val="00581CC3"/>
    <w:rsid w:val="00596C1A"/>
    <w:rsid w:val="00597BB5"/>
    <w:rsid w:val="005A012C"/>
    <w:rsid w:val="005A0E93"/>
    <w:rsid w:val="005A208B"/>
    <w:rsid w:val="005A71FB"/>
    <w:rsid w:val="005B35D5"/>
    <w:rsid w:val="005B79BF"/>
    <w:rsid w:val="005D667D"/>
    <w:rsid w:val="005D7BC2"/>
    <w:rsid w:val="005E32D7"/>
    <w:rsid w:val="0060485C"/>
    <w:rsid w:val="00606F06"/>
    <w:rsid w:val="00632397"/>
    <w:rsid w:val="00656BAA"/>
    <w:rsid w:val="00675789"/>
    <w:rsid w:val="0068612D"/>
    <w:rsid w:val="00690979"/>
    <w:rsid w:val="006B1DD7"/>
    <w:rsid w:val="006B3B72"/>
    <w:rsid w:val="006B3E30"/>
    <w:rsid w:val="006C6314"/>
    <w:rsid w:val="006D7A7F"/>
    <w:rsid w:val="006E3EAE"/>
    <w:rsid w:val="006F10A3"/>
    <w:rsid w:val="006F1511"/>
    <w:rsid w:val="006F3073"/>
    <w:rsid w:val="00720127"/>
    <w:rsid w:val="007203AB"/>
    <w:rsid w:val="007255ED"/>
    <w:rsid w:val="00731696"/>
    <w:rsid w:val="00761B55"/>
    <w:rsid w:val="00765DCD"/>
    <w:rsid w:val="007669F2"/>
    <w:rsid w:val="00777A92"/>
    <w:rsid w:val="00790AFA"/>
    <w:rsid w:val="00790D5B"/>
    <w:rsid w:val="007C627C"/>
    <w:rsid w:val="007D10DD"/>
    <w:rsid w:val="007E4119"/>
    <w:rsid w:val="007F4B40"/>
    <w:rsid w:val="007F5FC8"/>
    <w:rsid w:val="00801B02"/>
    <w:rsid w:val="00810102"/>
    <w:rsid w:val="00811C13"/>
    <w:rsid w:val="00816736"/>
    <w:rsid w:val="00820E5A"/>
    <w:rsid w:val="00824C48"/>
    <w:rsid w:val="00830E61"/>
    <w:rsid w:val="00860AB6"/>
    <w:rsid w:val="00861C9A"/>
    <w:rsid w:val="00863788"/>
    <w:rsid w:val="008647CB"/>
    <w:rsid w:val="00875240"/>
    <w:rsid w:val="008A65ED"/>
    <w:rsid w:val="008B2A88"/>
    <w:rsid w:val="008C29EE"/>
    <w:rsid w:val="008C3EDB"/>
    <w:rsid w:val="008C7051"/>
    <w:rsid w:val="008C78EF"/>
    <w:rsid w:val="008D6416"/>
    <w:rsid w:val="008E1124"/>
    <w:rsid w:val="008E784F"/>
    <w:rsid w:val="00906D9A"/>
    <w:rsid w:val="009120E4"/>
    <w:rsid w:val="00922951"/>
    <w:rsid w:val="00924D50"/>
    <w:rsid w:val="00931151"/>
    <w:rsid w:val="00932254"/>
    <w:rsid w:val="00934D26"/>
    <w:rsid w:val="00935B6F"/>
    <w:rsid w:val="009432C9"/>
    <w:rsid w:val="00993D94"/>
    <w:rsid w:val="009965CB"/>
    <w:rsid w:val="009A11BA"/>
    <w:rsid w:val="009B205A"/>
    <w:rsid w:val="009B36E4"/>
    <w:rsid w:val="009C257C"/>
    <w:rsid w:val="009D3FE4"/>
    <w:rsid w:val="009E1E00"/>
    <w:rsid w:val="009E28B5"/>
    <w:rsid w:val="009E5CF0"/>
    <w:rsid w:val="009F1D84"/>
    <w:rsid w:val="009F3F34"/>
    <w:rsid w:val="009F78DA"/>
    <w:rsid w:val="00A00DBA"/>
    <w:rsid w:val="00A15195"/>
    <w:rsid w:val="00A156A6"/>
    <w:rsid w:val="00A1718D"/>
    <w:rsid w:val="00A275E7"/>
    <w:rsid w:val="00A32950"/>
    <w:rsid w:val="00A3658B"/>
    <w:rsid w:val="00A46FDF"/>
    <w:rsid w:val="00A53CA4"/>
    <w:rsid w:val="00A608DB"/>
    <w:rsid w:val="00A624E4"/>
    <w:rsid w:val="00A63E85"/>
    <w:rsid w:val="00A804B4"/>
    <w:rsid w:val="00A84E1B"/>
    <w:rsid w:val="00A87B23"/>
    <w:rsid w:val="00A87DEB"/>
    <w:rsid w:val="00A94C89"/>
    <w:rsid w:val="00AA069E"/>
    <w:rsid w:val="00AA28EC"/>
    <w:rsid w:val="00AC1670"/>
    <w:rsid w:val="00AC50C1"/>
    <w:rsid w:val="00AD4CA7"/>
    <w:rsid w:val="00AF034D"/>
    <w:rsid w:val="00AF10C8"/>
    <w:rsid w:val="00B34FC3"/>
    <w:rsid w:val="00B37C3A"/>
    <w:rsid w:val="00B416DB"/>
    <w:rsid w:val="00B55B6F"/>
    <w:rsid w:val="00B60C87"/>
    <w:rsid w:val="00B64109"/>
    <w:rsid w:val="00B94AEE"/>
    <w:rsid w:val="00BA6A9C"/>
    <w:rsid w:val="00BB6A77"/>
    <w:rsid w:val="00BB6AD5"/>
    <w:rsid w:val="00BB79B8"/>
    <w:rsid w:val="00BC48E4"/>
    <w:rsid w:val="00BF03C3"/>
    <w:rsid w:val="00C04B23"/>
    <w:rsid w:val="00C1718E"/>
    <w:rsid w:val="00C41CDB"/>
    <w:rsid w:val="00C527A0"/>
    <w:rsid w:val="00C5467F"/>
    <w:rsid w:val="00C63889"/>
    <w:rsid w:val="00C65D4B"/>
    <w:rsid w:val="00C66469"/>
    <w:rsid w:val="00C66ED8"/>
    <w:rsid w:val="00C7332E"/>
    <w:rsid w:val="00C75288"/>
    <w:rsid w:val="00C81094"/>
    <w:rsid w:val="00C848CC"/>
    <w:rsid w:val="00C972DB"/>
    <w:rsid w:val="00CC3EEE"/>
    <w:rsid w:val="00CE1A31"/>
    <w:rsid w:val="00CE3BEB"/>
    <w:rsid w:val="00CF2AEC"/>
    <w:rsid w:val="00D25536"/>
    <w:rsid w:val="00D2644D"/>
    <w:rsid w:val="00D3657E"/>
    <w:rsid w:val="00D435E9"/>
    <w:rsid w:val="00D6163B"/>
    <w:rsid w:val="00D831AF"/>
    <w:rsid w:val="00D95C19"/>
    <w:rsid w:val="00DA293E"/>
    <w:rsid w:val="00DD72DB"/>
    <w:rsid w:val="00DD7E4A"/>
    <w:rsid w:val="00DE5A8D"/>
    <w:rsid w:val="00DE6CEC"/>
    <w:rsid w:val="00DF642E"/>
    <w:rsid w:val="00E001FA"/>
    <w:rsid w:val="00E03EF1"/>
    <w:rsid w:val="00E0508E"/>
    <w:rsid w:val="00E06F8B"/>
    <w:rsid w:val="00E2405A"/>
    <w:rsid w:val="00E26A1D"/>
    <w:rsid w:val="00E44446"/>
    <w:rsid w:val="00E444F4"/>
    <w:rsid w:val="00E577F0"/>
    <w:rsid w:val="00E821E5"/>
    <w:rsid w:val="00E84B04"/>
    <w:rsid w:val="00E861A8"/>
    <w:rsid w:val="00E92927"/>
    <w:rsid w:val="00EA2506"/>
    <w:rsid w:val="00EA480C"/>
    <w:rsid w:val="00EB2A93"/>
    <w:rsid w:val="00EB505E"/>
    <w:rsid w:val="00EB6635"/>
    <w:rsid w:val="00EC1C41"/>
    <w:rsid w:val="00EC7E33"/>
    <w:rsid w:val="00ED467B"/>
    <w:rsid w:val="00ED5506"/>
    <w:rsid w:val="00EE7132"/>
    <w:rsid w:val="00EF126E"/>
    <w:rsid w:val="00EF1843"/>
    <w:rsid w:val="00EF510D"/>
    <w:rsid w:val="00EF78BB"/>
    <w:rsid w:val="00F14BD1"/>
    <w:rsid w:val="00F1754C"/>
    <w:rsid w:val="00F257FC"/>
    <w:rsid w:val="00F40B08"/>
    <w:rsid w:val="00F411B3"/>
    <w:rsid w:val="00F4629B"/>
    <w:rsid w:val="00F814D2"/>
    <w:rsid w:val="00F81DB1"/>
    <w:rsid w:val="00F85961"/>
    <w:rsid w:val="00F8670B"/>
    <w:rsid w:val="00FA646E"/>
    <w:rsid w:val="00FC3D85"/>
    <w:rsid w:val="00FD41B9"/>
    <w:rsid w:val="00FF717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0A755AD"/>
  <w15:chartTrackingRefBased/>
  <w15:docId w15:val="{28F057BD-6B19-E742-BA62-40A176AC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32397"/>
    <w:pPr>
      <w:spacing w:before="0" w:beforeAutospacing="0" w:after="0" w:afterAutospacing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397"/>
    <w:pPr>
      <w:spacing w:before="0" w:beforeAutospacing="0" w:after="0" w:afterAutospacing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6A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6AB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4754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72D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597B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7B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3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8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A6E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hyperlink" Target="https://www.econone.com/wp-content/uploads/2021/09/Digital-Divide-HSinger-TTatos-2.pdf" TargetMode="External" /><Relationship Id="rId6" Type="http://schemas.openxmlformats.org/officeDocument/2006/relationships/hyperlink" Target="https://www.newsweek.com/ending-big-techs-free-ride-opinion-1593696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