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83575A" w14:paraId="055AFD2D" w14:textId="77777777">
      <w:pPr>
        <w:jc w:val="center"/>
        <w:rPr>
          <w:b/>
          <w:snapToGrid/>
        </w:rPr>
      </w:pPr>
      <w:r>
        <w:rPr>
          <w:b/>
        </w:rPr>
        <w:t>Before the</w:t>
      </w:r>
    </w:p>
    <w:p w:rsidR="0083575A" w14:paraId="0EAF5AFF" w14:textId="77777777">
      <w:pPr>
        <w:jc w:val="center"/>
        <w:rPr>
          <w:b/>
        </w:rPr>
      </w:pPr>
      <w:r>
        <w:rPr>
          <w:b/>
        </w:rPr>
        <w:t>Federal Communications Commission</w:t>
      </w:r>
    </w:p>
    <w:p w:rsidR="0083575A" w14:paraId="78429A08" w14:textId="7777777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83575A" w14:paraId="2E1C11CC" w14:textId="77777777"/>
    <w:p w:rsidR="0083575A" w14:paraId="05E38E50" w14:textId="77777777"/>
    <w:tbl>
      <w:tblPr>
        <w:tblW w:w="0" w:type="auto"/>
        <w:tblLayout w:type="fixed"/>
        <w:tblLook w:val="04A0"/>
      </w:tblPr>
      <w:tblGrid>
        <w:gridCol w:w="4698"/>
        <w:gridCol w:w="720"/>
        <w:gridCol w:w="4230"/>
      </w:tblGrid>
      <w:tr w14:paraId="64D02571" w14:textId="77777777">
        <w:tblPrEx>
          <w:tblW w:w="0" w:type="auto"/>
          <w:tblLayout w:type="fixed"/>
          <w:tblLook w:val="04A0"/>
        </w:tblPrEx>
        <w:tc>
          <w:tcPr>
            <w:tcW w:w="4698" w:type="dxa"/>
          </w:tcPr>
          <w:p w:rsidR="0083575A" w14:paraId="05D74651" w14:textId="77777777">
            <w:pPr>
              <w:ind w:right="-18"/>
            </w:pPr>
            <w:r>
              <w:t>In the Matter of</w:t>
            </w:r>
          </w:p>
          <w:p w:rsidR="0083575A" w14:paraId="2EB14E32" w14:textId="77777777">
            <w:pPr>
              <w:ind w:right="-18"/>
            </w:pPr>
          </w:p>
          <w:p w:rsidR="0083575A" w14:paraId="6311938D" w14:textId="4240B8FC">
            <w:pPr>
              <w:ind w:right="-18"/>
            </w:pPr>
            <w:r>
              <w:rPr>
                <w:spacing w:val="-2"/>
              </w:rPr>
              <w:t>Lifeline and Link Up Reform and Modernization</w:t>
            </w:r>
            <w:r w:rsidRPr="00BB2221">
              <w:t xml:space="preserve"> </w:t>
            </w:r>
          </w:p>
        </w:tc>
        <w:tc>
          <w:tcPr>
            <w:tcW w:w="720" w:type="dxa"/>
          </w:tcPr>
          <w:p w:rsidR="0083575A" w14:paraId="34567BB0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3575A" w14:paraId="74D3E541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3575A" w14:paraId="000ED20C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3575A" w14:paraId="539CCB55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3575A" w14:paraId="413165D4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3575A" w14:paraId="1D4FC94D" w14:textId="5C07E24D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3575A" w14:paraId="18EA4BE4" w14:textId="77777777">
            <w:pPr>
              <w:rPr>
                <w:b/>
              </w:rPr>
            </w:pPr>
          </w:p>
        </w:tc>
        <w:tc>
          <w:tcPr>
            <w:tcW w:w="4230" w:type="dxa"/>
          </w:tcPr>
          <w:p w:rsidR="0083575A" w14:paraId="6F6E3727" w14:textId="77777777"/>
          <w:p w:rsidR="0083575A" w14:paraId="7246BE63" w14:textId="77777777"/>
          <w:p w:rsidR="0083575A" w:rsidRPr="00BB2221" w14:paraId="4B5DB406" w14:textId="25317AEB">
            <w:r w:rsidRPr="00BB2221">
              <w:t xml:space="preserve">WC Docket No. </w:t>
            </w:r>
            <w:r w:rsidR="002C5574">
              <w:t>11-42</w:t>
            </w:r>
          </w:p>
        </w:tc>
      </w:tr>
    </w:tbl>
    <w:p w:rsidR="0083575A" w14:paraId="20394309" w14:textId="77777777"/>
    <w:p w:rsidR="0083575A" w14:paraId="4FCD61B9" w14:textId="7154D263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83575A" w14:paraId="152ACB8E" w14:textId="77777777">
      <w:pPr>
        <w:tabs>
          <w:tab w:val="left" w:pos="5760"/>
        </w:tabs>
        <w:rPr>
          <w:b/>
        </w:rPr>
      </w:pPr>
    </w:p>
    <w:p w:rsidR="0083575A" w14:paraId="25CFB5CB" w14:textId="5CFD767D">
      <w:pPr>
        <w:jc w:val="right"/>
        <w:rPr>
          <w:b/>
        </w:rPr>
      </w:pPr>
      <w:r>
        <w:rPr>
          <w:b/>
        </w:rPr>
        <w:t xml:space="preserve">Released:  </w:t>
      </w:r>
      <w:r w:rsidR="008E37AE">
        <w:rPr>
          <w:b/>
        </w:rPr>
        <w:t>October 4</w:t>
      </w:r>
      <w:r>
        <w:rPr>
          <w:b/>
        </w:rPr>
        <w:t>, 2021</w:t>
      </w:r>
    </w:p>
    <w:p w:rsidR="0083575A" w14:paraId="2C7DF0DC" w14:textId="77777777">
      <w:pPr>
        <w:tabs>
          <w:tab w:val="left" w:pos="5760"/>
        </w:tabs>
        <w:rPr>
          <w:b/>
        </w:rPr>
      </w:pPr>
    </w:p>
    <w:p w:rsidR="00BB2221" w:rsidP="00BB2221" w14:paraId="7374329D" w14:textId="77777777">
      <w:pPr>
        <w:tabs>
          <w:tab w:val="left" w:pos="5760"/>
        </w:tabs>
      </w:pPr>
      <w:r>
        <w:t xml:space="preserve">By the </w:t>
      </w:r>
      <w:r>
        <w:rPr>
          <w:spacing w:val="-2"/>
        </w:rPr>
        <w:t xml:space="preserve">Chief, </w:t>
      </w:r>
      <w:bookmarkStart w:id="0" w:name="_Hlk84250809"/>
      <w:r>
        <w:rPr>
          <w:spacing w:val="-2"/>
        </w:rPr>
        <w:t>Wireline Competition Bureau</w:t>
      </w:r>
      <w:bookmarkEnd w:id="0"/>
      <w:r>
        <w:rPr>
          <w:spacing w:val="-2"/>
        </w:rPr>
        <w:t>:</w:t>
      </w:r>
    </w:p>
    <w:p w:rsidR="00BB2221" w:rsidP="00BB2221" w14:paraId="4BC6A70C" w14:textId="77777777"/>
    <w:p w:rsidR="00BB2221" w:rsidP="00115BA5" w14:paraId="6DE4C1C8" w14:textId="5F7246C7">
      <w:pPr>
        <w:pStyle w:val="ParaNum"/>
        <w:numPr>
          <w:ilvl w:val="0"/>
          <w:numId w:val="0"/>
        </w:numPr>
        <w:ind w:firstLine="720"/>
      </w:pPr>
      <w:r>
        <w:t xml:space="preserve">On </w:t>
      </w:r>
      <w:r w:rsidR="00C41FFA">
        <w:t>September 22</w:t>
      </w:r>
      <w:r>
        <w:t xml:space="preserve">, 2021, the </w:t>
      </w:r>
      <w:r w:rsidRPr="007941C8" w:rsidR="007941C8">
        <w:t>Wireline Competition Bureau</w:t>
      </w:r>
      <w:r>
        <w:t xml:space="preserve"> released a</w:t>
      </w:r>
      <w:r w:rsidR="00C41FFA">
        <w:t xml:space="preserve">n </w:t>
      </w:r>
      <w:r w:rsidRPr="0030224A">
        <w:rPr>
          <w:i/>
          <w:iCs/>
        </w:rPr>
        <w:t>Order</w:t>
      </w:r>
      <w:r>
        <w:t xml:space="preserve">, </w:t>
      </w:r>
      <w:r w:rsidR="002C5574">
        <w:t>DA 21-1191</w:t>
      </w:r>
      <w:r>
        <w:t xml:space="preserve">, in the above captioned proceeding.  </w:t>
      </w:r>
      <w:r w:rsidR="00C41FFA">
        <w:t>This</w:t>
      </w:r>
      <w:r>
        <w:t xml:space="preserve"> Erratum </w:t>
      </w:r>
      <w:r w:rsidR="007941C8">
        <w:t>corrects footnote 10 on page 2 of the</w:t>
      </w:r>
      <w:r w:rsidR="00C41FFA">
        <w:t xml:space="preserve"> </w:t>
      </w:r>
      <w:r w:rsidRPr="00C41FFA" w:rsidR="00C41FFA">
        <w:rPr>
          <w:i/>
          <w:iCs/>
        </w:rPr>
        <w:t>Order</w:t>
      </w:r>
      <w:r w:rsidR="00C41FFA">
        <w:t xml:space="preserve"> </w:t>
      </w:r>
      <w:r w:rsidR="007941C8">
        <w:t>to read as follows</w:t>
      </w:r>
      <w:r>
        <w:t>:</w:t>
      </w:r>
    </w:p>
    <w:p w:rsidR="00C41FFA" w:rsidRPr="002C5574" w:rsidP="00115BA5" w14:paraId="376C0DB7" w14:textId="61E088F5">
      <w:pPr>
        <w:pStyle w:val="ParaNum"/>
        <w:numPr>
          <w:ilvl w:val="0"/>
          <w:numId w:val="0"/>
        </w:numPr>
        <w:spacing w:after="0"/>
        <w:ind w:left="720" w:hanging="90"/>
        <w:rPr>
          <w:szCs w:val="22"/>
        </w:rPr>
      </w:pPr>
      <w:r w:rsidRPr="00115BA5">
        <w:rPr>
          <w:szCs w:val="22"/>
        </w:rPr>
        <w:t>“</w:t>
      </w:r>
      <w:r w:rsidRPr="00115BA5">
        <w:rPr>
          <w:szCs w:val="22"/>
          <w:vertAlign w:val="superscript"/>
        </w:rPr>
        <w:t xml:space="preserve">10 </w:t>
      </w:r>
      <w:r w:rsidRPr="002C5574">
        <w:rPr>
          <w:i/>
          <w:iCs/>
          <w:szCs w:val="22"/>
        </w:rPr>
        <w:t xml:space="preserve">See </w:t>
      </w:r>
      <w:r w:rsidR="0041022F">
        <w:rPr>
          <w:szCs w:val="22"/>
        </w:rPr>
        <w:t>SBi</w:t>
      </w:r>
      <w:r w:rsidR="0041022F">
        <w:rPr>
          <w:szCs w:val="22"/>
        </w:rPr>
        <w:t xml:space="preserve"> Request</w:t>
      </w:r>
      <w:r w:rsidRPr="002C5574">
        <w:rPr>
          <w:szCs w:val="22"/>
        </w:rPr>
        <w:t xml:space="preserve"> at </w:t>
      </w:r>
      <w:r w:rsidR="001F56CD">
        <w:rPr>
          <w:szCs w:val="22"/>
        </w:rPr>
        <w:t>5</w:t>
      </w:r>
      <w:r w:rsidRPr="002C5574">
        <w:rPr>
          <w:szCs w:val="22"/>
        </w:rPr>
        <w:t>-</w:t>
      </w:r>
      <w:r w:rsidR="00757293">
        <w:rPr>
          <w:szCs w:val="22"/>
        </w:rPr>
        <w:t>7</w:t>
      </w:r>
      <w:r w:rsidR="0041022F">
        <w:rPr>
          <w:szCs w:val="22"/>
        </w:rPr>
        <w:t xml:space="preserve">. </w:t>
      </w:r>
      <w:r w:rsidRPr="002C5574">
        <w:rPr>
          <w:szCs w:val="22"/>
        </w:rPr>
        <w:t xml:space="preserve"> According to </w:t>
      </w:r>
      <w:r w:rsidRPr="002C5574">
        <w:rPr>
          <w:szCs w:val="22"/>
        </w:rPr>
        <w:t>SBi</w:t>
      </w:r>
      <w:r w:rsidRPr="002C5574">
        <w:rPr>
          <w:szCs w:val="22"/>
        </w:rPr>
        <w:t>, “</w:t>
      </w:r>
      <w:r w:rsidRPr="002C5574">
        <w:rPr>
          <w:snapToGrid/>
          <w:kern w:val="0"/>
          <w:szCs w:val="22"/>
        </w:rPr>
        <w:t>Due to the new surge in COVID‐19 infections, Tribal governments are issuing shelter‐in-place advisories, limited capacity requirements, and social distancing measures.”</w:t>
      </w:r>
      <w:r w:rsidRPr="002C5574">
        <w:rPr>
          <w:szCs w:val="22"/>
        </w:rPr>
        <w:t xml:space="preserve">  </w:t>
      </w:r>
      <w:r w:rsidRPr="002C5574">
        <w:rPr>
          <w:szCs w:val="22"/>
        </w:rPr>
        <w:t>SBi</w:t>
      </w:r>
      <w:r w:rsidRPr="002C5574">
        <w:rPr>
          <w:szCs w:val="22"/>
        </w:rPr>
        <w:t xml:space="preserve"> Request at 6.  </w:t>
      </w:r>
      <w:r w:rsidRPr="002C5574">
        <w:rPr>
          <w:szCs w:val="22"/>
        </w:rPr>
        <w:t>SBi</w:t>
      </w:r>
      <w:r w:rsidRPr="002C5574">
        <w:rPr>
          <w:szCs w:val="22"/>
        </w:rPr>
        <w:t xml:space="preserve"> states that, “</w:t>
      </w:r>
      <w:r w:rsidRPr="002C5574">
        <w:rPr>
          <w:snapToGrid/>
          <w:kern w:val="0"/>
          <w:szCs w:val="22"/>
        </w:rPr>
        <w:t xml:space="preserve">Because of the late‐summer COVID‐19 surge and resulting government advisories and restrictions, it [is] extremely difficult for Lifeline customers to comply with the FCC’s Lifeline documentation rules.”  </w:t>
      </w:r>
      <w:r w:rsidRPr="002C5574">
        <w:rPr>
          <w:snapToGrid/>
          <w:kern w:val="0"/>
          <w:szCs w:val="22"/>
        </w:rPr>
        <w:t>SBi</w:t>
      </w:r>
      <w:r w:rsidRPr="002C5574">
        <w:rPr>
          <w:snapToGrid/>
          <w:kern w:val="0"/>
          <w:szCs w:val="22"/>
        </w:rPr>
        <w:t xml:space="preserve"> Request at 7.</w:t>
      </w:r>
      <w:r>
        <w:rPr>
          <w:snapToGrid/>
          <w:kern w:val="0"/>
          <w:szCs w:val="22"/>
        </w:rPr>
        <w:t>”</w:t>
      </w:r>
    </w:p>
    <w:p w:rsidR="00C41FFA" w:rsidP="00371464" w14:paraId="12EC8E99" w14:textId="18274F43">
      <w:pPr>
        <w:pStyle w:val="ParaNum"/>
        <w:numPr>
          <w:ilvl w:val="0"/>
          <w:numId w:val="0"/>
        </w:numPr>
        <w:tabs>
          <w:tab w:val="left" w:pos="720"/>
        </w:tabs>
        <w:spacing w:after="0"/>
      </w:pPr>
    </w:p>
    <w:p w:rsidR="00C41FFA" w:rsidP="00371464" w14:paraId="3718825A" w14:textId="77777777">
      <w:pPr>
        <w:pStyle w:val="ParaNum"/>
        <w:numPr>
          <w:ilvl w:val="0"/>
          <w:numId w:val="0"/>
        </w:numPr>
        <w:tabs>
          <w:tab w:val="left" w:pos="720"/>
        </w:tabs>
        <w:spacing w:after="0"/>
      </w:pPr>
    </w:p>
    <w:p w:rsidR="00BB2221" w:rsidP="00371464" w14:paraId="7BEB0A04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BB2221" w:rsidP="00434C8B" w14:paraId="02EC3F1B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BB2221" w:rsidP="00434C8B" w14:paraId="3C3DA7D4" w14:textId="77777777">
      <w:pPr>
        <w:pStyle w:val="ParaNum"/>
        <w:numPr>
          <w:ilvl w:val="0"/>
          <w:numId w:val="0"/>
        </w:numPr>
        <w:spacing w:after="0"/>
      </w:pPr>
    </w:p>
    <w:p w:rsidR="00BB2221" w:rsidP="00371464" w14:paraId="245C52A0" w14:textId="77777777">
      <w:pPr>
        <w:pStyle w:val="ParaNum"/>
        <w:numPr>
          <w:ilvl w:val="0"/>
          <w:numId w:val="0"/>
        </w:numPr>
        <w:spacing w:after="0"/>
      </w:pPr>
    </w:p>
    <w:p w:rsidR="00434C8B" w:rsidP="00434C8B" w14:paraId="4F3F8433" w14:textId="77777777">
      <w:pPr>
        <w:pStyle w:val="ParaNum"/>
        <w:widowControl/>
        <w:numPr>
          <w:ilvl w:val="0"/>
          <w:numId w:val="0"/>
        </w:numPr>
        <w:spacing w:after="0"/>
      </w:pPr>
    </w:p>
    <w:p w:rsidR="00BB2221" w:rsidP="00434C8B" w14:paraId="04DA901B" w14:textId="5847A2DB">
      <w:pPr>
        <w:pStyle w:val="ParaNum"/>
        <w:widowControl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Kris Anne Monteith</w:t>
      </w:r>
    </w:p>
    <w:p w:rsidR="0083575A" w:rsidP="00434C8B" w14:paraId="544BBA05" w14:textId="7966452A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Chief, Wireline Competition Bureau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575A" w14:paraId="6594139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83575A" w14:paraId="7CBFB29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575A" w14:paraId="7E03013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3575A" w14:paraId="5452EA15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575A" w14:paraId="4D5F57FF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6D33" w:rsidP="00656D33" w14:paraId="12F1D0F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575A" w:rsidP="00656D33" w14:paraId="0AFCC180" w14:textId="25A8E7EF">
    <w:pPr>
      <w:pStyle w:val="Header"/>
    </w:pPr>
    <w:r>
      <w:tab/>
      <w:t>Federal Communications Commission</w:t>
    </w:r>
    <w:r>
      <w:tab/>
    </w:r>
  </w:p>
  <w:p w:rsidR="0083575A" w14:paraId="1D980F9D" w14:textId="23734E31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83575A" w14:paraId="6D9BB1C8" w14:textId="77777777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575A" w:rsidRPr="00656D33" w:rsidP="00656D33" w14:paraId="31A9E108" w14:textId="0016D5ED">
    <w:pPr>
      <w:pStyle w:val="Header"/>
    </w:pPr>
    <w:r>
      <w:ptab w:relativeTo="margin" w:alignment="center" w:leader="none"/>
    </w:r>
    <w:r w:rsidRPr="00656D33">
      <w:t>Federal Communications Commission</w:t>
    </w:r>
    <w:r>
      <w:ptab w:relativeTo="margin" w:alignment="right" w:leader="none"/>
    </w:r>
    <w:r w:rsidRPr="00656D33">
      <w:t>DA 21-1191</w:t>
    </w:r>
  </w:p>
  <w:p w:rsidR="00656D33" w:rsidP="00656D33" w14:paraId="07198CF7" w14:textId="3D8CE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7F6B10EF"/>
    <w:multiLevelType w:val="hybridMultilevel"/>
    <w:tmpl w:val="F1FA8C4C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21"/>
    <w:rsid w:val="00026952"/>
    <w:rsid w:val="00115BA5"/>
    <w:rsid w:val="001F56CD"/>
    <w:rsid w:val="00212D6D"/>
    <w:rsid w:val="002C0E5D"/>
    <w:rsid w:val="002C5574"/>
    <w:rsid w:val="002F2A54"/>
    <w:rsid w:val="0030224A"/>
    <w:rsid w:val="00371464"/>
    <w:rsid w:val="00377C4D"/>
    <w:rsid w:val="0041022F"/>
    <w:rsid w:val="00427E48"/>
    <w:rsid w:val="00434C8B"/>
    <w:rsid w:val="0059531E"/>
    <w:rsid w:val="00656D33"/>
    <w:rsid w:val="006B7371"/>
    <w:rsid w:val="00757293"/>
    <w:rsid w:val="007908C0"/>
    <w:rsid w:val="007941C8"/>
    <w:rsid w:val="00796E6B"/>
    <w:rsid w:val="00806F34"/>
    <w:rsid w:val="0083575A"/>
    <w:rsid w:val="008E37AE"/>
    <w:rsid w:val="00AF6894"/>
    <w:rsid w:val="00B51461"/>
    <w:rsid w:val="00BB2221"/>
    <w:rsid w:val="00C41FFA"/>
    <w:rsid w:val="00C82C5C"/>
    <w:rsid w:val="00D026BF"/>
    <w:rsid w:val="00D55D6D"/>
    <w:rsid w:val="00D96EE8"/>
    <w:rsid w:val="00DD215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3498961"/>
  <w15:chartTrackingRefBased/>
  <w15:docId w15:val="{688A8D50-78F6-423A-9C06-83DAF018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656D33"/>
    <w:pPr>
      <w:tabs>
        <w:tab w:val="center" w:pos="4680"/>
        <w:tab w:val="right" w:pos="9360"/>
      </w:tabs>
    </w:pPr>
    <w:rPr>
      <w:b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6B7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7371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rsid w:val="004102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22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1022F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10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022F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D:\Users\Hayley.Steffen\AppData\Local\Microsoft\Windows\INetCache\Content.Outlook\MIAISHE2\erratum-order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