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27BF4A0" w14:textId="77777777" w:rsidTr="583A5FD1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D918B2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3939F8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15AA68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B439C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61956F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29389C" w14:textId="77777777">
            <w:pPr>
              <w:rPr>
                <w:bCs/>
                <w:sz w:val="22"/>
                <w:szCs w:val="22"/>
              </w:rPr>
            </w:pPr>
          </w:p>
          <w:p w:rsidR="00675B10" w:rsidP="004D5738" w14:paraId="5EFA03E0" w14:textId="163D5B6E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4D5738" w:rsidRPr="004D5738" w:rsidP="004D5738" w14:paraId="4AE93AC4" w14:textId="1A3799DB">
            <w:pPr>
              <w:jc w:val="center"/>
              <w:rPr>
                <w:b/>
                <w:sz w:val="26"/>
                <w:szCs w:val="26"/>
              </w:rPr>
            </w:pPr>
          </w:p>
          <w:p w:rsidR="004D5738" w:rsidRPr="004D5738" w:rsidP="004D5738" w14:paraId="5807EB3C" w14:textId="7EF39782">
            <w:pPr>
              <w:jc w:val="center"/>
              <w:rPr>
                <w:b/>
                <w:sz w:val="26"/>
                <w:szCs w:val="26"/>
              </w:rPr>
            </w:pPr>
            <w:bookmarkStart w:id="0" w:name="_Hlk84500700"/>
            <w:r w:rsidRPr="004D5738">
              <w:rPr>
                <w:b/>
                <w:sz w:val="26"/>
                <w:szCs w:val="26"/>
              </w:rPr>
              <w:t>FCC MAKES AVAILABLE OVER $163 MILLION FOR BROADBAND IN 21 STATES, WHILE CONTINUING TO CLEAN UP THE</w:t>
            </w:r>
          </w:p>
          <w:p w:rsidR="004D5738" w:rsidRPr="004D5738" w:rsidP="004D5738" w14:paraId="62161F0E" w14:textId="42D84C4A">
            <w:pPr>
              <w:jc w:val="center"/>
              <w:rPr>
                <w:b/>
                <w:sz w:val="26"/>
                <w:szCs w:val="26"/>
              </w:rPr>
            </w:pPr>
            <w:r w:rsidRPr="004D5738">
              <w:rPr>
                <w:b/>
                <w:sz w:val="26"/>
                <w:szCs w:val="26"/>
              </w:rPr>
              <w:t>RURAL DIGITAL OPPORTUNITY FUND PROGRAM</w:t>
            </w:r>
          </w:p>
          <w:bookmarkEnd w:id="0"/>
          <w:p w:rsidR="004D5738" w:rsidRPr="004D5738" w:rsidP="004D5738" w14:paraId="0424FE2C" w14:textId="77777777">
            <w:pPr>
              <w:rPr>
                <w:b/>
                <w:sz w:val="22"/>
                <w:szCs w:val="22"/>
              </w:rPr>
            </w:pPr>
          </w:p>
          <w:p w:rsidR="00C55CAE" w:rsidP="00C55CAE" w14:paraId="6831F885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430DD4">
              <w:rPr>
                <w:sz w:val="22"/>
                <w:szCs w:val="22"/>
              </w:rPr>
              <w:t xml:space="preserve">WASHINGTON, </w:t>
            </w:r>
            <w:r w:rsidRPr="00430DD4" w:rsidR="005C4BCB">
              <w:rPr>
                <w:sz w:val="22"/>
                <w:szCs w:val="22"/>
              </w:rPr>
              <w:t xml:space="preserve">October </w:t>
            </w:r>
            <w:r w:rsidRPr="00430DD4" w:rsidR="00590048">
              <w:rPr>
                <w:sz w:val="22"/>
                <w:szCs w:val="22"/>
              </w:rPr>
              <w:t>7</w:t>
            </w:r>
            <w:r w:rsidRPr="00430DD4" w:rsidR="00065E2D">
              <w:rPr>
                <w:sz w:val="22"/>
                <w:szCs w:val="22"/>
              </w:rPr>
              <w:t>, 20</w:t>
            </w:r>
            <w:r w:rsidRPr="00430DD4" w:rsidR="006D16EF">
              <w:rPr>
                <w:sz w:val="22"/>
                <w:szCs w:val="22"/>
              </w:rPr>
              <w:t>2</w:t>
            </w:r>
            <w:r w:rsidRPr="00430DD4" w:rsidR="00E34C03">
              <w:rPr>
                <w:sz w:val="22"/>
                <w:szCs w:val="22"/>
              </w:rPr>
              <w:t>1</w:t>
            </w:r>
            <w:r w:rsidRPr="00430DD4" w:rsidR="00D861EE">
              <w:rPr>
                <w:sz w:val="22"/>
                <w:szCs w:val="22"/>
              </w:rPr>
              <w:t>—</w:t>
            </w:r>
            <w:r w:rsidRPr="00430DD4" w:rsidR="009F64FB">
              <w:rPr>
                <w:sz w:val="22"/>
                <w:szCs w:val="22"/>
              </w:rPr>
              <w:t xml:space="preserve">The </w:t>
            </w:r>
            <w:r w:rsidRPr="00430DD4" w:rsidR="00021E38">
              <w:rPr>
                <w:sz w:val="22"/>
                <w:szCs w:val="22"/>
              </w:rPr>
              <w:t>FCC</w:t>
            </w:r>
            <w:r w:rsidRPr="00430DD4" w:rsidR="000D38AF">
              <w:rPr>
                <w:sz w:val="22"/>
                <w:szCs w:val="22"/>
              </w:rPr>
              <w:t xml:space="preserve"> </w:t>
            </w:r>
            <w:r w:rsidRPr="00430DD4" w:rsidR="009F64FB">
              <w:rPr>
                <w:sz w:val="22"/>
                <w:szCs w:val="22"/>
              </w:rPr>
              <w:t xml:space="preserve">today </w:t>
            </w:r>
            <w:hyperlink r:id="rId5" w:history="1">
              <w:r w:rsidRPr="00C55CAE" w:rsidR="00713B8E">
                <w:rPr>
                  <w:rStyle w:val="Hyperlink"/>
                  <w:sz w:val="22"/>
                  <w:szCs w:val="22"/>
                </w:rPr>
                <w:t>announced</w:t>
              </w:r>
            </w:hyperlink>
            <w:r w:rsidRPr="00430DD4" w:rsidR="00220243">
              <w:rPr>
                <w:sz w:val="22"/>
                <w:szCs w:val="22"/>
              </w:rPr>
              <w:t xml:space="preserve"> that it is ready to authorize $</w:t>
            </w:r>
            <w:r w:rsidRPr="00430DD4" w:rsidR="005C4BCB">
              <w:rPr>
                <w:sz w:val="22"/>
                <w:szCs w:val="22"/>
              </w:rPr>
              <w:t>163,</w:t>
            </w:r>
            <w:r w:rsidRPr="00430DD4" w:rsidR="001E461B">
              <w:rPr>
                <w:sz w:val="22"/>
                <w:szCs w:val="22"/>
              </w:rPr>
              <w:t>895,636</w:t>
            </w:r>
            <w:r w:rsidRPr="00430DD4" w:rsidR="00220243">
              <w:rPr>
                <w:sz w:val="22"/>
                <w:szCs w:val="22"/>
              </w:rPr>
              <w:t xml:space="preserve"> </w:t>
            </w:r>
            <w:r w:rsidRPr="00430DD4" w:rsidR="00675B10">
              <w:rPr>
                <w:sz w:val="22"/>
                <w:szCs w:val="22"/>
              </w:rPr>
              <w:t xml:space="preserve">to </w:t>
            </w:r>
            <w:r w:rsidRPr="00430DD4" w:rsidR="005C4BCB">
              <w:rPr>
                <w:sz w:val="22"/>
                <w:szCs w:val="22"/>
              </w:rPr>
              <w:t>4</w:t>
            </w:r>
            <w:r w:rsidRPr="00430DD4" w:rsidR="001E461B">
              <w:rPr>
                <w:sz w:val="22"/>
                <w:szCs w:val="22"/>
              </w:rPr>
              <w:t>2</w:t>
            </w:r>
            <w:r w:rsidRPr="00430DD4" w:rsidR="00675B10">
              <w:rPr>
                <w:sz w:val="22"/>
                <w:szCs w:val="22"/>
              </w:rPr>
              <w:t xml:space="preserve"> providers </w:t>
            </w:r>
            <w:r w:rsidRPr="00430DD4" w:rsidR="00220243">
              <w:rPr>
                <w:sz w:val="22"/>
                <w:szCs w:val="22"/>
              </w:rPr>
              <w:t xml:space="preserve">in the second round of funding for new broadband deployments </w:t>
            </w:r>
            <w:r w:rsidRPr="00430DD4" w:rsidR="00B7409F">
              <w:rPr>
                <w:sz w:val="22"/>
                <w:szCs w:val="22"/>
              </w:rPr>
              <w:t>through the Rural Digital Opportunity Fund</w:t>
            </w:r>
            <w:r w:rsidRPr="00430DD4" w:rsidR="00220243">
              <w:rPr>
                <w:sz w:val="22"/>
                <w:szCs w:val="22"/>
              </w:rPr>
              <w:t xml:space="preserve">.  </w:t>
            </w:r>
            <w:r w:rsidRPr="00430DD4" w:rsidR="00590964">
              <w:rPr>
                <w:sz w:val="22"/>
                <w:szCs w:val="22"/>
              </w:rPr>
              <w:t xml:space="preserve">The Commission </w:t>
            </w:r>
            <w:r w:rsidRPr="00430DD4" w:rsidR="001D138E">
              <w:rPr>
                <w:sz w:val="22"/>
                <w:szCs w:val="22"/>
              </w:rPr>
              <w:t xml:space="preserve">is </w:t>
            </w:r>
            <w:r w:rsidRPr="00430DD4" w:rsidR="00A80981">
              <w:rPr>
                <w:sz w:val="22"/>
                <w:szCs w:val="22"/>
              </w:rPr>
              <w:t xml:space="preserve">also </w:t>
            </w:r>
            <w:r w:rsidRPr="00430DD4" w:rsidR="001D138E">
              <w:rPr>
                <w:sz w:val="22"/>
                <w:szCs w:val="22"/>
              </w:rPr>
              <w:t xml:space="preserve">continuing its work </w:t>
            </w:r>
            <w:r w:rsidRPr="00430DD4" w:rsidR="00590964">
              <w:rPr>
                <w:sz w:val="22"/>
                <w:szCs w:val="22"/>
              </w:rPr>
              <w:t xml:space="preserve">to refocus the program to ensure that funding goes to unserved areas that need broadband.  As part of that process, </w:t>
            </w:r>
            <w:r w:rsidRPr="00430DD4" w:rsidR="006A169A">
              <w:rPr>
                <w:sz w:val="22"/>
                <w:szCs w:val="22"/>
              </w:rPr>
              <w:t>8</w:t>
            </w:r>
            <w:r w:rsidRPr="00430DD4" w:rsidR="00424284">
              <w:rPr>
                <w:sz w:val="22"/>
                <w:szCs w:val="22"/>
              </w:rPr>
              <w:t>5</w:t>
            </w:r>
            <w:r w:rsidRPr="00430DD4" w:rsidR="006A169A">
              <w:rPr>
                <w:sz w:val="22"/>
                <w:szCs w:val="22"/>
              </w:rPr>
              <w:t xml:space="preserve"> </w:t>
            </w:r>
            <w:r w:rsidRPr="00430DD4" w:rsidR="00590964">
              <w:rPr>
                <w:sz w:val="22"/>
                <w:szCs w:val="22"/>
              </w:rPr>
              <w:t xml:space="preserve">winning bidders have chosen not to pursue buildout in </w:t>
            </w:r>
            <w:r w:rsidRPr="00430DD4" w:rsidR="005C4BCB">
              <w:rPr>
                <w:sz w:val="22"/>
                <w:szCs w:val="22"/>
              </w:rPr>
              <w:t>5,</w:t>
            </w:r>
            <w:r w:rsidRPr="00430DD4" w:rsidR="005A6963">
              <w:rPr>
                <w:sz w:val="22"/>
                <w:szCs w:val="22"/>
              </w:rPr>
              <w:t>08</w:t>
            </w:r>
            <w:r w:rsidRPr="00430DD4" w:rsidR="00A4220D">
              <w:rPr>
                <w:sz w:val="22"/>
                <w:szCs w:val="22"/>
              </w:rPr>
              <w:t>9</w:t>
            </w:r>
            <w:r w:rsidRPr="00430DD4" w:rsidR="005C4BCB">
              <w:rPr>
                <w:sz w:val="22"/>
                <w:szCs w:val="22"/>
              </w:rPr>
              <w:t xml:space="preserve"> census blocks </w:t>
            </w:r>
            <w:r w:rsidRPr="00430DD4" w:rsidR="00675B10">
              <w:rPr>
                <w:sz w:val="22"/>
                <w:szCs w:val="22"/>
              </w:rPr>
              <w:t>in response to letters the FCC sent asking applicants to review their bids</w:t>
            </w:r>
            <w:r w:rsidRPr="00430DD4" w:rsidR="00A80981">
              <w:rPr>
                <w:sz w:val="22"/>
                <w:szCs w:val="22"/>
              </w:rPr>
              <w:t xml:space="preserve"> in areas where there was evidence of existing service or questions of potential waste</w:t>
            </w:r>
            <w:r w:rsidRPr="00430DD4" w:rsidR="00590964">
              <w:rPr>
                <w:sz w:val="22"/>
                <w:szCs w:val="22"/>
              </w:rPr>
              <w:t xml:space="preserve">. </w:t>
            </w:r>
          </w:p>
          <w:p w:rsidR="00220243" w:rsidRPr="00430DD4" w:rsidP="00C55CAE" w14:paraId="7A71FB35" w14:textId="18FACA5C">
            <w:pPr>
              <w:tabs>
                <w:tab w:val="left" w:pos="8625"/>
              </w:tabs>
              <w:rPr>
                <w:b/>
                <w:bCs/>
                <w:sz w:val="26"/>
                <w:szCs w:val="26"/>
              </w:rPr>
            </w:pPr>
            <w:r w:rsidRPr="00430DD4">
              <w:rPr>
                <w:sz w:val="22"/>
                <w:szCs w:val="22"/>
              </w:rPr>
              <w:t xml:space="preserve"> </w:t>
            </w:r>
          </w:p>
          <w:p w:rsidR="00590964" w:rsidRPr="00430DD4" w:rsidP="00C55CAE" w14:paraId="646E8C73" w14:textId="564FA09B">
            <w:pPr>
              <w:rPr>
                <w:sz w:val="22"/>
                <w:szCs w:val="22"/>
              </w:rPr>
            </w:pPr>
            <w:r w:rsidRPr="00430DD4">
              <w:rPr>
                <w:sz w:val="22"/>
                <w:szCs w:val="22"/>
              </w:rPr>
              <w:t>“</w:t>
            </w:r>
            <w:r w:rsidRPr="00797D01" w:rsidR="00797D01">
              <w:rPr>
                <w:sz w:val="22"/>
                <w:szCs w:val="22"/>
              </w:rPr>
              <w:t xml:space="preserve">More help is on the way to households without broadband,” said </w:t>
            </w:r>
            <w:r w:rsidRPr="00797D01" w:rsidR="00797D01">
              <w:rPr>
                <w:b/>
                <w:bCs/>
                <w:sz w:val="22"/>
                <w:szCs w:val="22"/>
              </w:rPr>
              <w:t>FCC Acting Chairwoman Jessica Rosenworcel</w:t>
            </w:r>
            <w:r w:rsidRPr="00797D01" w:rsidR="00797D01">
              <w:rPr>
                <w:sz w:val="22"/>
                <w:szCs w:val="22"/>
              </w:rPr>
              <w:t>.  “This is an important program for getting more Americans connected to high-speed internet, and we are continuing careful oversight of this process to ensure that providers meet their obligations to deploy in areas that need it.”</w:t>
            </w:r>
          </w:p>
          <w:p w:rsidR="00590964" w:rsidRPr="00430DD4" w:rsidP="00C55CAE" w14:paraId="6AF4A281" w14:textId="275D590E">
            <w:pPr>
              <w:rPr>
                <w:sz w:val="22"/>
                <w:szCs w:val="22"/>
              </w:rPr>
            </w:pPr>
          </w:p>
          <w:p w:rsidR="00A80981" w:rsidP="00C55CAE" w14:paraId="588DC98A" w14:textId="582D4A8C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430DD4">
              <w:rPr>
                <w:sz w:val="22"/>
                <w:szCs w:val="22"/>
              </w:rPr>
              <w:t xml:space="preserve">In this funding wave, </w:t>
            </w:r>
            <w:r w:rsidRPr="00430DD4" w:rsidR="006A169A">
              <w:rPr>
                <w:sz w:val="22"/>
                <w:szCs w:val="22"/>
              </w:rPr>
              <w:t>4</w:t>
            </w:r>
            <w:r w:rsidRPr="00430DD4" w:rsidR="00A4220D">
              <w:rPr>
                <w:sz w:val="22"/>
                <w:szCs w:val="22"/>
              </w:rPr>
              <w:t>2</w:t>
            </w:r>
            <w:r w:rsidRPr="00430DD4">
              <w:rPr>
                <w:sz w:val="22"/>
                <w:szCs w:val="22"/>
              </w:rPr>
              <w:t xml:space="preserve"> broadband providers will bring </w:t>
            </w:r>
            <w:r w:rsidRPr="00430DD4">
              <w:rPr>
                <w:sz w:val="22"/>
                <w:szCs w:val="22"/>
              </w:rPr>
              <w:t xml:space="preserve">fiber-to-the-home </w:t>
            </w:r>
            <w:r w:rsidRPr="00430DD4" w:rsidR="006A169A">
              <w:rPr>
                <w:sz w:val="22"/>
                <w:szCs w:val="22"/>
              </w:rPr>
              <w:t xml:space="preserve">gigabit </w:t>
            </w:r>
            <w:r w:rsidRPr="00430DD4">
              <w:rPr>
                <w:sz w:val="22"/>
                <w:szCs w:val="22"/>
              </w:rPr>
              <w:t xml:space="preserve">broadband to </w:t>
            </w:r>
            <w:r w:rsidRPr="00430DD4" w:rsidR="00F86135">
              <w:rPr>
                <w:sz w:val="22"/>
                <w:szCs w:val="22"/>
              </w:rPr>
              <w:t>approximately</w:t>
            </w:r>
            <w:r w:rsidRPr="00430DD4" w:rsidR="00A4220D">
              <w:rPr>
                <w:sz w:val="22"/>
                <w:szCs w:val="22"/>
              </w:rPr>
              <w:t xml:space="preserve"> </w:t>
            </w:r>
            <w:r w:rsidRPr="00430DD4" w:rsidR="006A169A">
              <w:rPr>
                <w:sz w:val="22"/>
                <w:szCs w:val="22"/>
              </w:rPr>
              <w:t>65,000</w:t>
            </w:r>
            <w:r w:rsidRPr="00430DD4">
              <w:rPr>
                <w:sz w:val="22"/>
                <w:szCs w:val="22"/>
              </w:rPr>
              <w:t xml:space="preserve"> locations </w:t>
            </w:r>
            <w:r w:rsidRPr="00430DD4" w:rsidR="00675B10">
              <w:rPr>
                <w:sz w:val="22"/>
                <w:szCs w:val="22"/>
              </w:rPr>
              <w:t>in 2</w:t>
            </w:r>
            <w:r w:rsidRPr="00430DD4" w:rsidR="006A169A">
              <w:rPr>
                <w:sz w:val="22"/>
                <w:szCs w:val="22"/>
              </w:rPr>
              <w:t>1</w:t>
            </w:r>
            <w:r w:rsidRPr="00430DD4" w:rsidR="00675B10">
              <w:rPr>
                <w:sz w:val="22"/>
                <w:szCs w:val="22"/>
              </w:rPr>
              <w:t xml:space="preserve"> states </w:t>
            </w:r>
            <w:r w:rsidRPr="00430DD4">
              <w:rPr>
                <w:sz w:val="22"/>
                <w:szCs w:val="22"/>
              </w:rPr>
              <w:t>over the next 10 years</w:t>
            </w:r>
            <w:r w:rsidRPr="00430DD4" w:rsidR="00675B10">
              <w:rPr>
                <w:sz w:val="22"/>
                <w:szCs w:val="22"/>
              </w:rPr>
              <w:t xml:space="preserve">.  </w:t>
            </w:r>
            <w:r w:rsidRPr="00430DD4">
              <w:rPr>
                <w:sz w:val="22"/>
                <w:szCs w:val="22"/>
              </w:rPr>
              <w:t>The Commission continues to c</w:t>
            </w:r>
            <w:r w:rsidRPr="00430DD4" w:rsidR="00B8535B">
              <w:rPr>
                <w:sz w:val="22"/>
                <w:szCs w:val="22"/>
              </w:rPr>
              <w:t>losely</w:t>
            </w:r>
            <w:r w:rsidRPr="00430DD4">
              <w:rPr>
                <w:sz w:val="22"/>
                <w:szCs w:val="22"/>
              </w:rPr>
              <w:t xml:space="preserve"> review long-form applications</w:t>
            </w:r>
            <w:r>
              <w:rPr>
                <w:sz w:val="22"/>
                <w:szCs w:val="22"/>
              </w:rPr>
              <w:t xml:space="preserve"> of other winning bidders that were previously </w:t>
            </w:r>
            <w:r w:rsidRPr="001807AD">
              <w:rPr>
                <w:sz w:val="22"/>
                <w:szCs w:val="22"/>
              </w:rPr>
              <w:t>announced</w:t>
            </w:r>
            <w:r>
              <w:rPr>
                <w:sz w:val="22"/>
                <w:szCs w:val="22"/>
              </w:rPr>
              <w:t xml:space="preserve"> to ensure they meet the technical, financial</w:t>
            </w:r>
            <w:r w:rsidR="006A16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operational capabilities to comply with program obligations.</w:t>
            </w:r>
            <w:r w:rsidR="00E80999">
              <w:rPr>
                <w:sz w:val="22"/>
                <w:szCs w:val="22"/>
              </w:rPr>
              <w:t xml:space="preserve">  </w:t>
            </w:r>
          </w:p>
          <w:p w:rsidR="00A80981" w:rsidP="00C55CAE" w14:paraId="1D417133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3F2B62" w:rsidP="00C55CAE" w14:paraId="5BC149B4" w14:textId="377B61AF">
            <w:pPr>
              <w:tabs>
                <w:tab w:val="left" w:pos="8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July, the Commission sent letters to 197 winning bidders offering providers an opportunity to withdraw their funding requests from </w:t>
            </w:r>
            <w:r w:rsidR="00675B10">
              <w:rPr>
                <w:sz w:val="22"/>
                <w:szCs w:val="22"/>
              </w:rPr>
              <w:t xml:space="preserve">places </w:t>
            </w:r>
            <w:r w:rsidR="00797D01">
              <w:rPr>
                <w:sz w:val="22"/>
                <w:szCs w:val="22"/>
              </w:rPr>
              <w:t>where there was evidence of</w:t>
            </w:r>
            <w:r w:rsidR="00675B10">
              <w:rPr>
                <w:sz w:val="22"/>
                <w:szCs w:val="22"/>
              </w:rPr>
              <w:t xml:space="preserve"> service or where questions of waste have been raised</w:t>
            </w:r>
            <w:r>
              <w:rPr>
                <w:sz w:val="22"/>
                <w:szCs w:val="22"/>
              </w:rPr>
              <w:t xml:space="preserve">.  </w:t>
            </w:r>
            <w:r w:rsidR="006A169A">
              <w:rPr>
                <w:sz w:val="22"/>
                <w:szCs w:val="22"/>
              </w:rPr>
              <w:t xml:space="preserve">In response to these letters, numerous winning bidders have </w:t>
            </w:r>
            <w:r w:rsidR="00A80981">
              <w:rPr>
                <w:sz w:val="22"/>
                <w:szCs w:val="22"/>
              </w:rPr>
              <w:t xml:space="preserve">conducted new due diligence on the areas in question, and many have </w:t>
            </w:r>
            <w:r w:rsidR="00B17E2C">
              <w:rPr>
                <w:sz w:val="22"/>
                <w:szCs w:val="22"/>
              </w:rPr>
              <w:t>decided not to pursue</w:t>
            </w:r>
            <w:r w:rsidR="006A169A">
              <w:rPr>
                <w:sz w:val="22"/>
                <w:szCs w:val="22"/>
              </w:rPr>
              <w:t xml:space="preserve"> support in the identified areas.</w:t>
            </w:r>
          </w:p>
          <w:p w:rsidR="006A5D00" w:rsidP="00C55CAE" w14:paraId="41CDC21E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3F2B62" w:rsidRPr="007475A1" w:rsidP="00C55CAE" w14:paraId="2E6ADE9B" w14:textId="003DEA5C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CC5E08" w:rsidRPr="0080486B" w:rsidP="00850E26" w14:paraId="472ADBE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4301A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FA39AF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B5B32BB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38CB"/>
    <w:rsid w:val="00005B0A"/>
    <w:rsid w:val="00016C08"/>
    <w:rsid w:val="00021E38"/>
    <w:rsid w:val="0002500C"/>
    <w:rsid w:val="000311FC"/>
    <w:rsid w:val="00035BB4"/>
    <w:rsid w:val="00040127"/>
    <w:rsid w:val="00053FBE"/>
    <w:rsid w:val="00062611"/>
    <w:rsid w:val="00065E2D"/>
    <w:rsid w:val="00081232"/>
    <w:rsid w:val="00091E65"/>
    <w:rsid w:val="00092364"/>
    <w:rsid w:val="00096D4A"/>
    <w:rsid w:val="000A37E6"/>
    <w:rsid w:val="000A38EA"/>
    <w:rsid w:val="000C1E47"/>
    <w:rsid w:val="000C26F3"/>
    <w:rsid w:val="000D38AF"/>
    <w:rsid w:val="000E049E"/>
    <w:rsid w:val="000E2653"/>
    <w:rsid w:val="0010799B"/>
    <w:rsid w:val="00110405"/>
    <w:rsid w:val="00117DB2"/>
    <w:rsid w:val="00120C6E"/>
    <w:rsid w:val="00123ED2"/>
    <w:rsid w:val="00125BE0"/>
    <w:rsid w:val="00137478"/>
    <w:rsid w:val="00142C13"/>
    <w:rsid w:val="00145A06"/>
    <w:rsid w:val="0015225C"/>
    <w:rsid w:val="00152776"/>
    <w:rsid w:val="00153222"/>
    <w:rsid w:val="0015778D"/>
    <w:rsid w:val="001577D3"/>
    <w:rsid w:val="00160705"/>
    <w:rsid w:val="001617EB"/>
    <w:rsid w:val="00166B61"/>
    <w:rsid w:val="001733A6"/>
    <w:rsid w:val="00175041"/>
    <w:rsid w:val="001803FB"/>
    <w:rsid w:val="001807AD"/>
    <w:rsid w:val="00180E6D"/>
    <w:rsid w:val="001865A9"/>
    <w:rsid w:val="00187C35"/>
    <w:rsid w:val="00187DB2"/>
    <w:rsid w:val="00196467"/>
    <w:rsid w:val="001B20BB"/>
    <w:rsid w:val="001C4370"/>
    <w:rsid w:val="001D138E"/>
    <w:rsid w:val="001D3779"/>
    <w:rsid w:val="001D4035"/>
    <w:rsid w:val="001E461B"/>
    <w:rsid w:val="001E6FAA"/>
    <w:rsid w:val="001F0469"/>
    <w:rsid w:val="00203A98"/>
    <w:rsid w:val="002048BB"/>
    <w:rsid w:val="00206EDD"/>
    <w:rsid w:val="0021247E"/>
    <w:rsid w:val="002146F6"/>
    <w:rsid w:val="002153C9"/>
    <w:rsid w:val="00220243"/>
    <w:rsid w:val="00222FEB"/>
    <w:rsid w:val="00231C32"/>
    <w:rsid w:val="00240345"/>
    <w:rsid w:val="002421F0"/>
    <w:rsid w:val="00247274"/>
    <w:rsid w:val="0025030C"/>
    <w:rsid w:val="00266966"/>
    <w:rsid w:val="00282122"/>
    <w:rsid w:val="0028421E"/>
    <w:rsid w:val="00285C36"/>
    <w:rsid w:val="00294654"/>
    <w:rsid w:val="00294C0C"/>
    <w:rsid w:val="002A0934"/>
    <w:rsid w:val="002B1013"/>
    <w:rsid w:val="002C251A"/>
    <w:rsid w:val="002D03E5"/>
    <w:rsid w:val="002D29F3"/>
    <w:rsid w:val="002E165B"/>
    <w:rsid w:val="002E3F1D"/>
    <w:rsid w:val="002E6BD0"/>
    <w:rsid w:val="002F31D0"/>
    <w:rsid w:val="002F34D5"/>
    <w:rsid w:val="00300359"/>
    <w:rsid w:val="00304A8A"/>
    <w:rsid w:val="0031773E"/>
    <w:rsid w:val="00333871"/>
    <w:rsid w:val="00342248"/>
    <w:rsid w:val="00343E9E"/>
    <w:rsid w:val="00347716"/>
    <w:rsid w:val="003506E1"/>
    <w:rsid w:val="00350FD4"/>
    <w:rsid w:val="00356DFD"/>
    <w:rsid w:val="00361E38"/>
    <w:rsid w:val="003727E3"/>
    <w:rsid w:val="00385A93"/>
    <w:rsid w:val="003864D1"/>
    <w:rsid w:val="003910F1"/>
    <w:rsid w:val="003A384A"/>
    <w:rsid w:val="003C117E"/>
    <w:rsid w:val="003E4252"/>
    <w:rsid w:val="003E42FC"/>
    <w:rsid w:val="003E5128"/>
    <w:rsid w:val="003E5991"/>
    <w:rsid w:val="003F2B62"/>
    <w:rsid w:val="003F344A"/>
    <w:rsid w:val="004005E2"/>
    <w:rsid w:val="00403FF0"/>
    <w:rsid w:val="00415A88"/>
    <w:rsid w:val="0042046D"/>
    <w:rsid w:val="0042116E"/>
    <w:rsid w:val="00424284"/>
    <w:rsid w:val="0042505F"/>
    <w:rsid w:val="00425AEF"/>
    <w:rsid w:val="00426518"/>
    <w:rsid w:val="00427B06"/>
    <w:rsid w:val="00430DD4"/>
    <w:rsid w:val="004312F5"/>
    <w:rsid w:val="00441F59"/>
    <w:rsid w:val="00444E07"/>
    <w:rsid w:val="00444FA9"/>
    <w:rsid w:val="00473E9C"/>
    <w:rsid w:val="00480099"/>
    <w:rsid w:val="004837A3"/>
    <w:rsid w:val="00491EB9"/>
    <w:rsid w:val="004941A2"/>
    <w:rsid w:val="00497858"/>
    <w:rsid w:val="004A3BCF"/>
    <w:rsid w:val="004A43E3"/>
    <w:rsid w:val="004A729A"/>
    <w:rsid w:val="004B4991"/>
    <w:rsid w:val="004B4FEA"/>
    <w:rsid w:val="004B7141"/>
    <w:rsid w:val="004C0ADA"/>
    <w:rsid w:val="004C433E"/>
    <w:rsid w:val="004C4512"/>
    <w:rsid w:val="004C4F36"/>
    <w:rsid w:val="004D3D85"/>
    <w:rsid w:val="004D5738"/>
    <w:rsid w:val="004E0FCB"/>
    <w:rsid w:val="004E1DAC"/>
    <w:rsid w:val="004E2BD8"/>
    <w:rsid w:val="004F0F1F"/>
    <w:rsid w:val="004F33F0"/>
    <w:rsid w:val="004F5570"/>
    <w:rsid w:val="005022AA"/>
    <w:rsid w:val="00504845"/>
    <w:rsid w:val="00506E28"/>
    <w:rsid w:val="0050757F"/>
    <w:rsid w:val="00516AD2"/>
    <w:rsid w:val="00525086"/>
    <w:rsid w:val="0053473F"/>
    <w:rsid w:val="00545DAE"/>
    <w:rsid w:val="00571B83"/>
    <w:rsid w:val="005759D5"/>
    <w:rsid w:val="00575A00"/>
    <w:rsid w:val="00575E61"/>
    <w:rsid w:val="00580929"/>
    <w:rsid w:val="00584AA7"/>
    <w:rsid w:val="00586417"/>
    <w:rsid w:val="0058673C"/>
    <w:rsid w:val="00590048"/>
    <w:rsid w:val="00590853"/>
    <w:rsid w:val="00590964"/>
    <w:rsid w:val="0059731D"/>
    <w:rsid w:val="005A6963"/>
    <w:rsid w:val="005A6FE6"/>
    <w:rsid w:val="005A7972"/>
    <w:rsid w:val="005B17E7"/>
    <w:rsid w:val="005B2643"/>
    <w:rsid w:val="005C22F6"/>
    <w:rsid w:val="005C48D0"/>
    <w:rsid w:val="005C4BCB"/>
    <w:rsid w:val="005D17FD"/>
    <w:rsid w:val="005D187A"/>
    <w:rsid w:val="005D32BE"/>
    <w:rsid w:val="005E4B1F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5948"/>
    <w:rsid w:val="00627EFD"/>
    <w:rsid w:val="0063011A"/>
    <w:rsid w:val="006415B4"/>
    <w:rsid w:val="00643B23"/>
    <w:rsid w:val="00644E3D"/>
    <w:rsid w:val="00651B9E"/>
    <w:rsid w:val="00652019"/>
    <w:rsid w:val="00657EC9"/>
    <w:rsid w:val="006640B8"/>
    <w:rsid w:val="00665633"/>
    <w:rsid w:val="00670F50"/>
    <w:rsid w:val="0067270D"/>
    <w:rsid w:val="00674C86"/>
    <w:rsid w:val="00675B10"/>
    <w:rsid w:val="0068015E"/>
    <w:rsid w:val="006839CF"/>
    <w:rsid w:val="006861AB"/>
    <w:rsid w:val="00686B89"/>
    <w:rsid w:val="006902A0"/>
    <w:rsid w:val="0069420F"/>
    <w:rsid w:val="006A169A"/>
    <w:rsid w:val="006A2FC5"/>
    <w:rsid w:val="006A5D00"/>
    <w:rsid w:val="006A6C0B"/>
    <w:rsid w:val="006A7593"/>
    <w:rsid w:val="006A7D75"/>
    <w:rsid w:val="006B0A70"/>
    <w:rsid w:val="006B606A"/>
    <w:rsid w:val="006C33AF"/>
    <w:rsid w:val="006D16EF"/>
    <w:rsid w:val="006D5D22"/>
    <w:rsid w:val="006E0324"/>
    <w:rsid w:val="006E4A76"/>
    <w:rsid w:val="006E50E2"/>
    <w:rsid w:val="006F1DBD"/>
    <w:rsid w:val="00700556"/>
    <w:rsid w:val="00703D3F"/>
    <w:rsid w:val="0070589A"/>
    <w:rsid w:val="00713B8E"/>
    <w:rsid w:val="007167DD"/>
    <w:rsid w:val="0072478B"/>
    <w:rsid w:val="00732BD9"/>
    <w:rsid w:val="0073414D"/>
    <w:rsid w:val="0074442A"/>
    <w:rsid w:val="00746F26"/>
    <w:rsid w:val="007475A1"/>
    <w:rsid w:val="00750419"/>
    <w:rsid w:val="0075235E"/>
    <w:rsid w:val="007528A5"/>
    <w:rsid w:val="00753DC0"/>
    <w:rsid w:val="00771039"/>
    <w:rsid w:val="007732CC"/>
    <w:rsid w:val="00774079"/>
    <w:rsid w:val="0077752B"/>
    <w:rsid w:val="00782D21"/>
    <w:rsid w:val="007933DE"/>
    <w:rsid w:val="00793D6F"/>
    <w:rsid w:val="00794090"/>
    <w:rsid w:val="00796B2B"/>
    <w:rsid w:val="00797D01"/>
    <w:rsid w:val="007A44F8"/>
    <w:rsid w:val="007B7011"/>
    <w:rsid w:val="007D21BF"/>
    <w:rsid w:val="007E66C7"/>
    <w:rsid w:val="007E6BF7"/>
    <w:rsid w:val="007F3C12"/>
    <w:rsid w:val="007F5205"/>
    <w:rsid w:val="007F7BD9"/>
    <w:rsid w:val="00802235"/>
    <w:rsid w:val="008028FB"/>
    <w:rsid w:val="0080486B"/>
    <w:rsid w:val="00811B7F"/>
    <w:rsid w:val="008215E7"/>
    <w:rsid w:val="00830FC6"/>
    <w:rsid w:val="00837C16"/>
    <w:rsid w:val="00850E26"/>
    <w:rsid w:val="00855239"/>
    <w:rsid w:val="00865EAA"/>
    <w:rsid w:val="00866F06"/>
    <w:rsid w:val="008728F5"/>
    <w:rsid w:val="00873F98"/>
    <w:rsid w:val="00880150"/>
    <w:rsid w:val="008824C2"/>
    <w:rsid w:val="0088711D"/>
    <w:rsid w:val="008960E4"/>
    <w:rsid w:val="008A1D9E"/>
    <w:rsid w:val="008A3940"/>
    <w:rsid w:val="008B13C9"/>
    <w:rsid w:val="008C248C"/>
    <w:rsid w:val="008C5432"/>
    <w:rsid w:val="008C5FDE"/>
    <w:rsid w:val="008C7BF1"/>
    <w:rsid w:val="008D00D6"/>
    <w:rsid w:val="008D4D00"/>
    <w:rsid w:val="008D4E5E"/>
    <w:rsid w:val="008D7ABD"/>
    <w:rsid w:val="008E55A2"/>
    <w:rsid w:val="008F1609"/>
    <w:rsid w:val="008F78D8"/>
    <w:rsid w:val="00905C08"/>
    <w:rsid w:val="00913961"/>
    <w:rsid w:val="009162D7"/>
    <w:rsid w:val="0093373C"/>
    <w:rsid w:val="00936D76"/>
    <w:rsid w:val="00937046"/>
    <w:rsid w:val="00947C05"/>
    <w:rsid w:val="009543DF"/>
    <w:rsid w:val="00954718"/>
    <w:rsid w:val="00956F37"/>
    <w:rsid w:val="009578A8"/>
    <w:rsid w:val="00961620"/>
    <w:rsid w:val="00962BA2"/>
    <w:rsid w:val="00964F75"/>
    <w:rsid w:val="0096543B"/>
    <w:rsid w:val="009734B6"/>
    <w:rsid w:val="0098096F"/>
    <w:rsid w:val="0098437A"/>
    <w:rsid w:val="00986C92"/>
    <w:rsid w:val="00993C47"/>
    <w:rsid w:val="00996E70"/>
    <w:rsid w:val="009972BC"/>
    <w:rsid w:val="009B4700"/>
    <w:rsid w:val="009B4B16"/>
    <w:rsid w:val="009C4965"/>
    <w:rsid w:val="009E54A1"/>
    <w:rsid w:val="009E5E3D"/>
    <w:rsid w:val="009F4E25"/>
    <w:rsid w:val="009F5B1F"/>
    <w:rsid w:val="009F64FB"/>
    <w:rsid w:val="009F675C"/>
    <w:rsid w:val="00A21283"/>
    <w:rsid w:val="00A225A9"/>
    <w:rsid w:val="00A2736D"/>
    <w:rsid w:val="00A3308E"/>
    <w:rsid w:val="00A35CB3"/>
    <w:rsid w:val="00A35DFD"/>
    <w:rsid w:val="00A4220D"/>
    <w:rsid w:val="00A46F93"/>
    <w:rsid w:val="00A702DF"/>
    <w:rsid w:val="00A73E41"/>
    <w:rsid w:val="00A775A3"/>
    <w:rsid w:val="00A80981"/>
    <w:rsid w:val="00A81700"/>
    <w:rsid w:val="00A81B5B"/>
    <w:rsid w:val="00A82FAD"/>
    <w:rsid w:val="00A84884"/>
    <w:rsid w:val="00A91654"/>
    <w:rsid w:val="00A9206E"/>
    <w:rsid w:val="00A9673A"/>
    <w:rsid w:val="00A96EF2"/>
    <w:rsid w:val="00AA5C35"/>
    <w:rsid w:val="00AA5ED9"/>
    <w:rsid w:val="00AB2D25"/>
    <w:rsid w:val="00AC0A38"/>
    <w:rsid w:val="00AC257D"/>
    <w:rsid w:val="00AC4E0E"/>
    <w:rsid w:val="00AC517B"/>
    <w:rsid w:val="00AD0D19"/>
    <w:rsid w:val="00AD25D8"/>
    <w:rsid w:val="00AD360E"/>
    <w:rsid w:val="00AD4184"/>
    <w:rsid w:val="00AD5FC1"/>
    <w:rsid w:val="00AF051B"/>
    <w:rsid w:val="00AF1319"/>
    <w:rsid w:val="00AF2F5E"/>
    <w:rsid w:val="00AF3C0B"/>
    <w:rsid w:val="00AF41B5"/>
    <w:rsid w:val="00AF7AC1"/>
    <w:rsid w:val="00B000FF"/>
    <w:rsid w:val="00B036E2"/>
    <w:rsid w:val="00B037A2"/>
    <w:rsid w:val="00B17E2C"/>
    <w:rsid w:val="00B30D71"/>
    <w:rsid w:val="00B31870"/>
    <w:rsid w:val="00B320B8"/>
    <w:rsid w:val="00B35D15"/>
    <w:rsid w:val="00B35EE2"/>
    <w:rsid w:val="00B36DEF"/>
    <w:rsid w:val="00B4463F"/>
    <w:rsid w:val="00B57131"/>
    <w:rsid w:val="00B62F2C"/>
    <w:rsid w:val="00B63632"/>
    <w:rsid w:val="00B65433"/>
    <w:rsid w:val="00B70D1C"/>
    <w:rsid w:val="00B727C9"/>
    <w:rsid w:val="00B735C8"/>
    <w:rsid w:val="00B7409F"/>
    <w:rsid w:val="00B76A63"/>
    <w:rsid w:val="00B802F2"/>
    <w:rsid w:val="00B8535B"/>
    <w:rsid w:val="00B903A9"/>
    <w:rsid w:val="00B96085"/>
    <w:rsid w:val="00BA4939"/>
    <w:rsid w:val="00BA6350"/>
    <w:rsid w:val="00BA7690"/>
    <w:rsid w:val="00BB4E29"/>
    <w:rsid w:val="00BB74C9"/>
    <w:rsid w:val="00BC3AB6"/>
    <w:rsid w:val="00BC7A48"/>
    <w:rsid w:val="00BD19E8"/>
    <w:rsid w:val="00BD4273"/>
    <w:rsid w:val="00BF1938"/>
    <w:rsid w:val="00BF72F9"/>
    <w:rsid w:val="00C01259"/>
    <w:rsid w:val="00C05A11"/>
    <w:rsid w:val="00C15E30"/>
    <w:rsid w:val="00C26445"/>
    <w:rsid w:val="00C31ED8"/>
    <w:rsid w:val="00C40597"/>
    <w:rsid w:val="00C432E4"/>
    <w:rsid w:val="00C4461D"/>
    <w:rsid w:val="00C5523E"/>
    <w:rsid w:val="00C55CAE"/>
    <w:rsid w:val="00C70C26"/>
    <w:rsid w:val="00C72001"/>
    <w:rsid w:val="00C772B7"/>
    <w:rsid w:val="00C80347"/>
    <w:rsid w:val="00C976B9"/>
    <w:rsid w:val="00CB2450"/>
    <w:rsid w:val="00CB24D2"/>
    <w:rsid w:val="00CB7C1A"/>
    <w:rsid w:val="00CC132B"/>
    <w:rsid w:val="00CC1D92"/>
    <w:rsid w:val="00CC5E08"/>
    <w:rsid w:val="00CC6CDD"/>
    <w:rsid w:val="00CE14FD"/>
    <w:rsid w:val="00CE7C58"/>
    <w:rsid w:val="00CF255E"/>
    <w:rsid w:val="00CF4C37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44C83"/>
    <w:rsid w:val="00D46CB1"/>
    <w:rsid w:val="00D66C85"/>
    <w:rsid w:val="00D723F0"/>
    <w:rsid w:val="00D742F6"/>
    <w:rsid w:val="00D8133F"/>
    <w:rsid w:val="00D84B68"/>
    <w:rsid w:val="00D861EE"/>
    <w:rsid w:val="00D94035"/>
    <w:rsid w:val="00D95B05"/>
    <w:rsid w:val="00D97E2D"/>
    <w:rsid w:val="00DA103D"/>
    <w:rsid w:val="00DA1DCE"/>
    <w:rsid w:val="00DA45D3"/>
    <w:rsid w:val="00DA4772"/>
    <w:rsid w:val="00DA7B44"/>
    <w:rsid w:val="00DB2667"/>
    <w:rsid w:val="00DB67B7"/>
    <w:rsid w:val="00DC15A9"/>
    <w:rsid w:val="00DC40AA"/>
    <w:rsid w:val="00DC5C19"/>
    <w:rsid w:val="00DD1750"/>
    <w:rsid w:val="00DD642E"/>
    <w:rsid w:val="00DE27B7"/>
    <w:rsid w:val="00DE403E"/>
    <w:rsid w:val="00DE46FD"/>
    <w:rsid w:val="00DE7D0A"/>
    <w:rsid w:val="00DF00A1"/>
    <w:rsid w:val="00DF766C"/>
    <w:rsid w:val="00E0049D"/>
    <w:rsid w:val="00E203E4"/>
    <w:rsid w:val="00E31247"/>
    <w:rsid w:val="00E318D8"/>
    <w:rsid w:val="00E349AA"/>
    <w:rsid w:val="00E34C03"/>
    <w:rsid w:val="00E41390"/>
    <w:rsid w:val="00E41936"/>
    <w:rsid w:val="00E41CA0"/>
    <w:rsid w:val="00E4366B"/>
    <w:rsid w:val="00E5021F"/>
    <w:rsid w:val="00E50A4A"/>
    <w:rsid w:val="00E5393D"/>
    <w:rsid w:val="00E57D6A"/>
    <w:rsid w:val="00E606DE"/>
    <w:rsid w:val="00E644FE"/>
    <w:rsid w:val="00E72733"/>
    <w:rsid w:val="00E73E03"/>
    <w:rsid w:val="00E742FA"/>
    <w:rsid w:val="00E76816"/>
    <w:rsid w:val="00E777FF"/>
    <w:rsid w:val="00E77919"/>
    <w:rsid w:val="00E80999"/>
    <w:rsid w:val="00E83C79"/>
    <w:rsid w:val="00E83DBF"/>
    <w:rsid w:val="00E85C4D"/>
    <w:rsid w:val="00E87C13"/>
    <w:rsid w:val="00E92C13"/>
    <w:rsid w:val="00E94CD9"/>
    <w:rsid w:val="00EA1A76"/>
    <w:rsid w:val="00EA290B"/>
    <w:rsid w:val="00EC25E2"/>
    <w:rsid w:val="00EC4EF5"/>
    <w:rsid w:val="00EC505D"/>
    <w:rsid w:val="00ED223A"/>
    <w:rsid w:val="00EE0E90"/>
    <w:rsid w:val="00EE2C21"/>
    <w:rsid w:val="00EE32E0"/>
    <w:rsid w:val="00EF038A"/>
    <w:rsid w:val="00EF0F63"/>
    <w:rsid w:val="00EF3BCA"/>
    <w:rsid w:val="00EF729B"/>
    <w:rsid w:val="00EF739F"/>
    <w:rsid w:val="00F00500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50D25"/>
    <w:rsid w:val="00F535D8"/>
    <w:rsid w:val="00F540AB"/>
    <w:rsid w:val="00F61155"/>
    <w:rsid w:val="00F708E3"/>
    <w:rsid w:val="00F738AF"/>
    <w:rsid w:val="00F76561"/>
    <w:rsid w:val="00F829E4"/>
    <w:rsid w:val="00F84736"/>
    <w:rsid w:val="00F86135"/>
    <w:rsid w:val="00F865FF"/>
    <w:rsid w:val="00FA070C"/>
    <w:rsid w:val="00FA4A21"/>
    <w:rsid w:val="00FB77B1"/>
    <w:rsid w:val="00FC6C29"/>
    <w:rsid w:val="00FD58E0"/>
    <w:rsid w:val="00FD71AE"/>
    <w:rsid w:val="00FE0198"/>
    <w:rsid w:val="00FE3A7C"/>
    <w:rsid w:val="00FF1C0B"/>
    <w:rsid w:val="00FF232D"/>
    <w:rsid w:val="00FF7C12"/>
    <w:rsid w:val="00FF7F9B"/>
    <w:rsid w:val="051D40F4"/>
    <w:rsid w:val="33722CB7"/>
    <w:rsid w:val="583A5F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CA8422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2">
    <w:name w:val="Unresolved Mention2"/>
    <w:basedOn w:val="DefaultParagraphFont"/>
    <w:rsid w:val="009C49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2BA2"/>
  </w:style>
  <w:style w:type="paragraph" w:styleId="Revision">
    <w:name w:val="Revision"/>
    <w:hidden/>
    <w:uiPriority w:val="99"/>
    <w:semiHidden/>
    <w:rsid w:val="0042505F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3E425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rsid w:val="003E42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1255A2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