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9AE1CD" w14:textId="77777777" w:rsidTr="0B564C39">
        <w:tblPrEx>
          <w:tblW w:w="0" w:type="auto"/>
          <w:tblLook w:val="0000"/>
        </w:tblPrEx>
        <w:trPr>
          <w:trHeight w:val="2181"/>
        </w:trPr>
        <w:tc>
          <w:tcPr>
            <w:tcW w:w="8856" w:type="dxa"/>
          </w:tcPr>
          <w:p w:rsidR="00FF232D" w:rsidP="006A7D75" w14:paraId="6D7AE5E9"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1ED2FB1B" w14:textId="77777777">
            <w:pPr>
              <w:rPr>
                <w:b/>
                <w:bCs/>
                <w:sz w:val="12"/>
                <w:szCs w:val="12"/>
              </w:rPr>
            </w:pPr>
          </w:p>
          <w:p w:rsidR="007A44F8" w:rsidRPr="00D35F91" w:rsidP="00BB4E29" w14:paraId="1EF7FE2C" w14:textId="77777777">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FF232D" w:rsidP="03FEDFC5" w14:paraId="39313A03" w14:textId="0A7F04DB">
            <w:pPr>
              <w:rPr>
                <w:sz w:val="22"/>
                <w:szCs w:val="22"/>
                <w:lang w:val="es-ES"/>
              </w:rPr>
            </w:pPr>
            <w:r>
              <w:rPr>
                <w:sz w:val="22"/>
                <w:szCs w:val="22"/>
                <w:lang w:val="es-ES"/>
              </w:rPr>
              <w:t>Michael Sweeney</w:t>
            </w:r>
          </w:p>
          <w:p w:rsidR="001204EA" w:rsidRPr="00D35F91" w:rsidP="03FEDFC5" w14:paraId="45EA059F" w14:textId="5983C155">
            <w:pPr>
              <w:rPr>
                <w:sz w:val="22"/>
                <w:szCs w:val="22"/>
                <w:lang w:val="es-ES"/>
              </w:rPr>
            </w:pPr>
            <w:r>
              <w:rPr>
                <w:sz w:val="22"/>
                <w:szCs w:val="22"/>
                <w:lang w:val="es-ES"/>
              </w:rPr>
              <w:t>Michael.Sweeney@fcc.gov</w:t>
            </w:r>
          </w:p>
          <w:p w:rsidR="007A44F8" w:rsidRPr="00123176" w:rsidP="44974A1D" w14:paraId="308B5603" w14:textId="77777777">
            <w:pPr>
              <w:rPr>
                <w:sz w:val="22"/>
                <w:szCs w:val="22"/>
                <w:lang w:val="es-ES"/>
              </w:rPr>
            </w:pPr>
          </w:p>
          <w:p w:rsidR="007A44F8" w:rsidRPr="008A3940" w:rsidP="00BB4E29" w14:paraId="6C6F9185" w14:textId="77777777">
            <w:pPr>
              <w:rPr>
                <w:b/>
                <w:sz w:val="22"/>
                <w:szCs w:val="22"/>
              </w:rPr>
            </w:pPr>
            <w:r w:rsidRPr="008A3940">
              <w:rPr>
                <w:b/>
                <w:sz w:val="22"/>
                <w:szCs w:val="22"/>
              </w:rPr>
              <w:t>For Immediate Release</w:t>
            </w:r>
          </w:p>
          <w:p w:rsidR="007A44F8" w:rsidRPr="004A729A" w:rsidP="00BB4E29" w14:paraId="0F2E92C1" w14:textId="77777777">
            <w:pPr>
              <w:jc w:val="center"/>
              <w:rPr>
                <w:b/>
                <w:bCs/>
                <w:sz w:val="22"/>
                <w:szCs w:val="22"/>
              </w:rPr>
            </w:pPr>
          </w:p>
          <w:p w:rsidR="00F61155" w:rsidRPr="00CC6E52" w:rsidP="44974A1D" w14:paraId="08C0BE46" w14:textId="76624326">
            <w:pPr>
              <w:tabs>
                <w:tab w:val="left" w:pos="8625"/>
              </w:tabs>
              <w:jc w:val="center"/>
              <w:rPr>
                <w:b/>
                <w:bCs/>
                <w:i/>
                <w:iCs/>
                <w:color w:val="F2F2F2" w:themeColor="background1" w:themeShade="F2"/>
                <w:sz w:val="26"/>
                <w:szCs w:val="26"/>
              </w:rPr>
            </w:pPr>
            <w:bookmarkStart w:id="0" w:name="_Hlk2002227"/>
            <w:r w:rsidRPr="000C7EE2">
              <w:rPr>
                <w:b/>
                <w:bCs/>
                <w:sz w:val="26"/>
                <w:szCs w:val="26"/>
              </w:rPr>
              <w:t>SIMINGTON CONDEMNS RUSSIAN WEAPON TEST</w:t>
            </w:r>
          </w:p>
          <w:p w:rsidR="00671283" w:rsidP="001C79C7" w14:paraId="655033D5" w14:textId="77777777">
            <w:pPr>
              <w:tabs>
                <w:tab w:val="left" w:pos="8640"/>
              </w:tabs>
              <w:rPr>
                <w:sz w:val="22"/>
                <w:szCs w:val="22"/>
              </w:rPr>
            </w:pPr>
          </w:p>
          <w:p w:rsidR="000C7EE2" w:rsidRPr="000C7EE2" w:rsidP="000C7EE2" w14:paraId="7D576A3C" w14:textId="77777777">
            <w:pPr>
              <w:rPr>
                <w:sz w:val="22"/>
                <w:szCs w:val="22"/>
              </w:rPr>
            </w:pPr>
            <w:r w:rsidRPr="000C7EE2">
              <w:rPr>
                <w:sz w:val="22"/>
                <w:szCs w:val="22"/>
              </w:rPr>
              <w:t>WASHINGTON, D.C., November 16, 2021—Today, Commissioner Nathan Simington at the Federal Communications Commission released the following statement:</w:t>
            </w:r>
          </w:p>
          <w:p w:rsidR="000C7EE2" w:rsidRPr="000C7EE2" w:rsidP="000C7EE2" w14:paraId="1D936D1F" w14:textId="77777777">
            <w:pPr>
              <w:rPr>
                <w:sz w:val="22"/>
                <w:szCs w:val="22"/>
              </w:rPr>
            </w:pPr>
          </w:p>
          <w:p w:rsidR="000C7EE2" w:rsidRPr="000C7EE2" w:rsidP="000C7EE2" w14:paraId="3BCDF256" w14:textId="77777777">
            <w:pPr>
              <w:rPr>
                <w:sz w:val="22"/>
                <w:szCs w:val="22"/>
              </w:rPr>
            </w:pPr>
            <w:r w:rsidRPr="000C7EE2">
              <w:rPr>
                <w:sz w:val="22"/>
                <w:szCs w:val="22"/>
              </w:rPr>
              <w:t>“Space is a global resource, the common property of all of mankind.  Everyone in the world has equal rights, now and forever, to benefit from the peaceful and cooperative use of space.</w:t>
            </w:r>
          </w:p>
          <w:p w:rsidR="000C7EE2" w:rsidRPr="000C7EE2" w:rsidP="000C7EE2" w14:paraId="66D6B04C" w14:textId="77777777">
            <w:pPr>
              <w:rPr>
                <w:sz w:val="22"/>
                <w:szCs w:val="22"/>
              </w:rPr>
            </w:pPr>
          </w:p>
          <w:p w:rsidR="000C7EE2" w:rsidRPr="000C7EE2" w:rsidP="000C7EE2" w14:paraId="55363265" w14:textId="77777777">
            <w:pPr>
              <w:rPr>
                <w:sz w:val="22"/>
                <w:szCs w:val="22"/>
              </w:rPr>
            </w:pPr>
            <w:r w:rsidRPr="000C7EE2">
              <w:rPr>
                <w:sz w:val="22"/>
                <w:szCs w:val="22"/>
              </w:rPr>
              <w:t>“Beginning in 1958 with SCORE and 1962 with Telstar 1, American government and private enterprise pioneered the peaceful use of space communications and space science for the benefit of all, blazing a trail for today’s international space economy and essential space services.  This proud heritage is the foundation for the present dramatic proliferation of peaceful, productive space technologies. Even just in the past few years, satellite operators and launch companies have made tremendous strides when it comes to the commercial use of space, with innovative American firms in the forefront.  I could not be prouder, more excited, or more supportive of their efforts.</w:t>
            </w:r>
          </w:p>
          <w:p w:rsidR="000C7EE2" w:rsidRPr="000C7EE2" w:rsidP="000C7EE2" w14:paraId="1B381DEB" w14:textId="77777777">
            <w:pPr>
              <w:rPr>
                <w:sz w:val="22"/>
                <w:szCs w:val="22"/>
              </w:rPr>
            </w:pPr>
          </w:p>
          <w:p w:rsidR="000C7EE2" w:rsidRPr="000C7EE2" w:rsidP="000C7EE2" w14:paraId="52E06FF3" w14:textId="77777777">
            <w:pPr>
              <w:rPr>
                <w:sz w:val="22"/>
                <w:szCs w:val="22"/>
              </w:rPr>
            </w:pPr>
            <w:r w:rsidRPr="000C7EE2">
              <w:rPr>
                <w:sz w:val="22"/>
                <w:szCs w:val="22"/>
              </w:rPr>
              <w:t>“We stand at the dawn of a spacefaring civilization, and we have as yet only dipped a toe into the ink-black waters of outer space.  Who knows what we may achieve in the coming decades and centuries?  Where we may go?  What we may do?</w:t>
            </w:r>
          </w:p>
          <w:p w:rsidR="000C7EE2" w:rsidRPr="000C7EE2" w:rsidP="000C7EE2" w14:paraId="0733A43C" w14:textId="77777777">
            <w:pPr>
              <w:rPr>
                <w:sz w:val="22"/>
                <w:szCs w:val="22"/>
              </w:rPr>
            </w:pPr>
          </w:p>
          <w:p w:rsidR="000C7EE2" w:rsidRPr="000C7EE2" w:rsidP="000C7EE2" w14:paraId="633034F0" w14:textId="77777777">
            <w:pPr>
              <w:rPr>
                <w:sz w:val="22"/>
                <w:szCs w:val="22"/>
              </w:rPr>
            </w:pPr>
            <w:r w:rsidRPr="000C7EE2">
              <w:rPr>
                <w:sz w:val="22"/>
                <w:szCs w:val="22"/>
              </w:rPr>
              <w:t>“But we do know at least one thing: orbital debris fields pose an existential threat to these great hopes for the future.  They make the work of using space complicated and difficult.  For decades to come, they stifle scientific research, inhibit communications, and pose threats to the lives of explorers. And in the here and now, they pose a great threat to the in-mission satellites of all nations, deployed for such benevolent purposes as weather warnings, navigation, remote education, astronomy, and agriculture.</w:t>
            </w:r>
          </w:p>
          <w:p w:rsidR="000C7EE2" w:rsidRPr="000C7EE2" w:rsidP="000C7EE2" w14:paraId="4B6BBC4B" w14:textId="77777777">
            <w:pPr>
              <w:rPr>
                <w:sz w:val="22"/>
                <w:szCs w:val="22"/>
              </w:rPr>
            </w:pPr>
          </w:p>
          <w:p w:rsidR="00B47C03" w:rsidP="000C7EE2" w14:paraId="5BC08875" w14:textId="7F2372AB">
            <w:pPr>
              <w:tabs>
                <w:tab w:val="left" w:pos="8640"/>
              </w:tabs>
              <w:rPr>
                <w:sz w:val="22"/>
                <w:szCs w:val="22"/>
              </w:rPr>
            </w:pPr>
            <w:r w:rsidRPr="000C7EE2">
              <w:rPr>
                <w:sz w:val="22"/>
                <w:szCs w:val="22"/>
              </w:rPr>
              <w:t>“No one owns space.  And no one should intentionally make it more difficult to use.  I join my colleagues across the whole of the U.S. government in condemning the irresponsible, debris-generating destruction of a satellite by Russia.”</w:t>
            </w:r>
            <w:r w:rsidR="001163CE">
              <w:rPr>
                <w:sz w:val="22"/>
                <w:szCs w:val="22"/>
              </w:rPr>
              <w:t xml:space="preserve"> </w:t>
            </w:r>
          </w:p>
          <w:p w:rsidR="003B0E19" w:rsidP="00467CD6" w14:paraId="69475AB3" w14:textId="77777777">
            <w:pPr>
              <w:tabs>
                <w:tab w:val="left" w:pos="8640"/>
              </w:tabs>
              <w:rPr>
                <w:sz w:val="22"/>
                <w:szCs w:val="22"/>
              </w:rPr>
            </w:pPr>
          </w:p>
          <w:p w:rsidR="004F0F1F" w:rsidRPr="004A729A" w:rsidP="00850E26" w14:paraId="043FE4CC" w14:textId="77777777">
            <w:pPr>
              <w:ind w:right="72"/>
              <w:jc w:val="center"/>
              <w:rPr>
                <w:sz w:val="22"/>
                <w:szCs w:val="22"/>
              </w:rPr>
            </w:pPr>
            <w:r w:rsidRPr="00A225A9">
              <w:rPr>
                <w:sz w:val="22"/>
                <w:szCs w:val="22"/>
              </w:rPr>
              <w:t>###</w:t>
            </w:r>
          </w:p>
          <w:bookmarkEnd w:id="0"/>
          <w:p w:rsidR="00CC6E52" w:rsidRPr="0080486B" w:rsidP="00CC6E52" w14:paraId="223915FE" w14:textId="77777777">
            <w:pPr>
              <w:ind w:right="72"/>
              <w:jc w:val="center"/>
              <w:rPr>
                <w:rStyle w:val="Hyperlink"/>
                <w:b/>
                <w:bCs/>
                <w:color w:val="auto"/>
                <w:sz w:val="17"/>
                <w:szCs w:val="17"/>
              </w:rPr>
            </w:pPr>
            <w:r w:rsidRPr="004A729A">
              <w:rPr>
                <w:b/>
                <w:bCs/>
                <w:sz w:val="22"/>
                <w:szCs w:val="22"/>
              </w:rPr>
              <w:br/>
            </w:r>
            <w:r w:rsidRPr="00497495">
              <w:rPr>
                <w:b/>
                <w:bCs/>
                <w:sz w:val="17"/>
                <w:szCs w:val="17"/>
              </w:rPr>
              <w:t xml:space="preserve">Office of </w:t>
            </w:r>
            <w:r>
              <w:rPr>
                <w:b/>
                <w:bCs/>
                <w:sz w:val="17"/>
                <w:szCs w:val="17"/>
              </w:rPr>
              <w:t xml:space="preserve">Commissioner Simington </w:t>
            </w:r>
            <w:r w:rsidRPr="00497495">
              <w:rPr>
                <w:b/>
                <w:bCs/>
                <w:sz w:val="17"/>
                <w:szCs w:val="17"/>
              </w:rPr>
              <w:t>/ @</w:t>
            </w:r>
            <w:r>
              <w:rPr>
                <w:b/>
                <w:bCs/>
                <w:sz w:val="17"/>
                <w:szCs w:val="17"/>
              </w:rPr>
              <w:t>SimingtonFCC</w:t>
            </w:r>
            <w:r w:rsidRPr="00497495">
              <w:rPr>
                <w:b/>
                <w:bCs/>
                <w:sz w:val="17"/>
                <w:szCs w:val="17"/>
              </w:rPr>
              <w:t xml:space="preserve"> / www.fcc.gov/leadership/</w:t>
            </w:r>
            <w:r w:rsidRPr="00FD38AB">
              <w:rPr>
                <w:b/>
                <w:bCs/>
                <w:sz w:val="17"/>
                <w:szCs w:val="17"/>
              </w:rPr>
              <w:t>nathan-simington</w:t>
            </w:r>
          </w:p>
          <w:p w:rsidR="00CC6E52" w:rsidRPr="00EE0E90" w:rsidP="00CC6E52" w14:paraId="030D6760" w14:textId="77777777">
            <w:pPr>
              <w:ind w:right="72"/>
              <w:jc w:val="center"/>
              <w:rPr>
                <w:b/>
                <w:bCs/>
                <w:sz w:val="18"/>
                <w:szCs w:val="18"/>
              </w:rPr>
            </w:pPr>
          </w:p>
          <w:p w:rsidR="00EE0E90" w:rsidRPr="0069420F" w:rsidP="00CC6E52" w14:paraId="344386E5" w14:textId="77777777">
            <w:pPr>
              <w:ind w:right="72"/>
              <w:jc w:val="center"/>
              <w:rPr>
                <w:bCs/>
                <w:i/>
                <w:sz w:val="18"/>
                <w:szCs w:val="18"/>
              </w:rPr>
            </w:pPr>
            <w:r w:rsidRPr="00EF729B">
              <w:rPr>
                <w:bCs/>
                <w:i/>
                <w:sz w:val="16"/>
                <w:szCs w:val="16"/>
              </w:rPr>
              <w:t>This is an unofficial announcement of Commission action.  Release of the full text of a Commission order constitutes official action.  See MCI v. FCC, 515 F.2d 385 (D.C. Cir. 1974)</w:t>
            </w:r>
            <w:r w:rsidRPr="00986C92" w:rsidR="00B757E2">
              <w:rPr>
                <w:bCs/>
                <w:i/>
                <w:sz w:val="18"/>
                <w:szCs w:val="18"/>
              </w:rPr>
              <w:t>.</w:t>
            </w:r>
          </w:p>
        </w:tc>
      </w:tr>
    </w:tbl>
    <w:p w:rsidR="00D24C3D" w:rsidRPr="007528A5" w14:paraId="59D5417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710B7"/>
    <w:rsid w:val="000B193D"/>
    <w:rsid w:val="000C3FBB"/>
    <w:rsid w:val="000C5919"/>
    <w:rsid w:val="000C7EE2"/>
    <w:rsid w:val="000D03A2"/>
    <w:rsid w:val="000D29B5"/>
    <w:rsid w:val="000D70E5"/>
    <w:rsid w:val="000D7C91"/>
    <w:rsid w:val="000E6608"/>
    <w:rsid w:val="001163CE"/>
    <w:rsid w:val="001204EA"/>
    <w:rsid w:val="00123176"/>
    <w:rsid w:val="001577C4"/>
    <w:rsid w:val="001812EE"/>
    <w:rsid w:val="001934DD"/>
    <w:rsid w:val="001C3C14"/>
    <w:rsid w:val="001C79C7"/>
    <w:rsid w:val="001D3AD9"/>
    <w:rsid w:val="001E0A77"/>
    <w:rsid w:val="002408A6"/>
    <w:rsid w:val="00256DFF"/>
    <w:rsid w:val="00263EC7"/>
    <w:rsid w:val="00265586"/>
    <w:rsid w:val="00277EFC"/>
    <w:rsid w:val="00285C36"/>
    <w:rsid w:val="002951C6"/>
    <w:rsid w:val="002A4927"/>
    <w:rsid w:val="002A6716"/>
    <w:rsid w:val="002D4ED4"/>
    <w:rsid w:val="002E1DF2"/>
    <w:rsid w:val="002F0539"/>
    <w:rsid w:val="002F6497"/>
    <w:rsid w:val="003058C4"/>
    <w:rsid w:val="003202C8"/>
    <w:rsid w:val="003303CE"/>
    <w:rsid w:val="00333ECD"/>
    <w:rsid w:val="003B0E19"/>
    <w:rsid w:val="003B39C6"/>
    <w:rsid w:val="003B5E3F"/>
    <w:rsid w:val="003B73F9"/>
    <w:rsid w:val="003C386C"/>
    <w:rsid w:val="003F58AA"/>
    <w:rsid w:val="003F6C38"/>
    <w:rsid w:val="00400CCA"/>
    <w:rsid w:val="00426518"/>
    <w:rsid w:val="00440086"/>
    <w:rsid w:val="00466041"/>
    <w:rsid w:val="00467CD6"/>
    <w:rsid w:val="00470D04"/>
    <w:rsid w:val="00475A77"/>
    <w:rsid w:val="00483B84"/>
    <w:rsid w:val="00497495"/>
    <w:rsid w:val="004A729A"/>
    <w:rsid w:val="004B755D"/>
    <w:rsid w:val="004C038A"/>
    <w:rsid w:val="004C1B21"/>
    <w:rsid w:val="004F0F1F"/>
    <w:rsid w:val="00504052"/>
    <w:rsid w:val="0055522A"/>
    <w:rsid w:val="00561591"/>
    <w:rsid w:val="005775F4"/>
    <w:rsid w:val="00587D3A"/>
    <w:rsid w:val="0059696E"/>
    <w:rsid w:val="005A07BE"/>
    <w:rsid w:val="005B1553"/>
    <w:rsid w:val="005B1F6E"/>
    <w:rsid w:val="005B7DF5"/>
    <w:rsid w:val="005E5A8A"/>
    <w:rsid w:val="005E63AE"/>
    <w:rsid w:val="005E6A63"/>
    <w:rsid w:val="00600AAB"/>
    <w:rsid w:val="00604C54"/>
    <w:rsid w:val="006137B0"/>
    <w:rsid w:val="006209F1"/>
    <w:rsid w:val="00646D31"/>
    <w:rsid w:val="0066071A"/>
    <w:rsid w:val="00671283"/>
    <w:rsid w:val="0069420F"/>
    <w:rsid w:val="006A6BD1"/>
    <w:rsid w:val="006A7D75"/>
    <w:rsid w:val="006B0A70"/>
    <w:rsid w:val="006B443D"/>
    <w:rsid w:val="006D0710"/>
    <w:rsid w:val="006E4A76"/>
    <w:rsid w:val="00713FBD"/>
    <w:rsid w:val="007366F1"/>
    <w:rsid w:val="007528A5"/>
    <w:rsid w:val="00785634"/>
    <w:rsid w:val="00796365"/>
    <w:rsid w:val="007A44F8"/>
    <w:rsid w:val="007E38A0"/>
    <w:rsid w:val="0080486B"/>
    <w:rsid w:val="00820FCC"/>
    <w:rsid w:val="008307D6"/>
    <w:rsid w:val="00850E26"/>
    <w:rsid w:val="0088593C"/>
    <w:rsid w:val="00893C3B"/>
    <w:rsid w:val="00895470"/>
    <w:rsid w:val="008A3940"/>
    <w:rsid w:val="008E3F6A"/>
    <w:rsid w:val="008F37A3"/>
    <w:rsid w:val="009162F1"/>
    <w:rsid w:val="00932C8D"/>
    <w:rsid w:val="00970683"/>
    <w:rsid w:val="009723BE"/>
    <w:rsid w:val="00980D37"/>
    <w:rsid w:val="00986C92"/>
    <w:rsid w:val="00993026"/>
    <w:rsid w:val="009A408A"/>
    <w:rsid w:val="009F19CA"/>
    <w:rsid w:val="009F4FC7"/>
    <w:rsid w:val="00A056C8"/>
    <w:rsid w:val="00A225A9"/>
    <w:rsid w:val="00A406A0"/>
    <w:rsid w:val="00A72FBF"/>
    <w:rsid w:val="00A84986"/>
    <w:rsid w:val="00AA3010"/>
    <w:rsid w:val="00AB2561"/>
    <w:rsid w:val="00AB4888"/>
    <w:rsid w:val="00AF6261"/>
    <w:rsid w:val="00B21693"/>
    <w:rsid w:val="00B439C2"/>
    <w:rsid w:val="00B47C03"/>
    <w:rsid w:val="00B57131"/>
    <w:rsid w:val="00B757E2"/>
    <w:rsid w:val="00BA2202"/>
    <w:rsid w:val="00BB397B"/>
    <w:rsid w:val="00BB4E29"/>
    <w:rsid w:val="00BD0C37"/>
    <w:rsid w:val="00C30F1B"/>
    <w:rsid w:val="00C36027"/>
    <w:rsid w:val="00C44FED"/>
    <w:rsid w:val="00C5287E"/>
    <w:rsid w:val="00C953AC"/>
    <w:rsid w:val="00CA1394"/>
    <w:rsid w:val="00CA1B02"/>
    <w:rsid w:val="00CA75E7"/>
    <w:rsid w:val="00CC5E08"/>
    <w:rsid w:val="00CC6E52"/>
    <w:rsid w:val="00CF11A7"/>
    <w:rsid w:val="00CF72FB"/>
    <w:rsid w:val="00D219DB"/>
    <w:rsid w:val="00D23729"/>
    <w:rsid w:val="00D24C3D"/>
    <w:rsid w:val="00D265F2"/>
    <w:rsid w:val="00D35F91"/>
    <w:rsid w:val="00D63677"/>
    <w:rsid w:val="00D67494"/>
    <w:rsid w:val="00D72DE3"/>
    <w:rsid w:val="00D75814"/>
    <w:rsid w:val="00D86894"/>
    <w:rsid w:val="00DA7B44"/>
    <w:rsid w:val="00DD316F"/>
    <w:rsid w:val="00DF585B"/>
    <w:rsid w:val="00E00405"/>
    <w:rsid w:val="00E27FE7"/>
    <w:rsid w:val="00E30776"/>
    <w:rsid w:val="00E41158"/>
    <w:rsid w:val="00E45407"/>
    <w:rsid w:val="00E644FE"/>
    <w:rsid w:val="00E71243"/>
    <w:rsid w:val="00E71FCD"/>
    <w:rsid w:val="00E84149"/>
    <w:rsid w:val="00E85BEB"/>
    <w:rsid w:val="00EE0E90"/>
    <w:rsid w:val="00EF729B"/>
    <w:rsid w:val="00F27B6B"/>
    <w:rsid w:val="00F33C97"/>
    <w:rsid w:val="00F35FC0"/>
    <w:rsid w:val="00F5525D"/>
    <w:rsid w:val="00F61155"/>
    <w:rsid w:val="00F63ADC"/>
    <w:rsid w:val="00F67C4B"/>
    <w:rsid w:val="00F8061B"/>
    <w:rsid w:val="00F9049D"/>
    <w:rsid w:val="00FA1D4D"/>
    <w:rsid w:val="00FA63A3"/>
    <w:rsid w:val="00FC2AD3"/>
    <w:rsid w:val="00FD38AB"/>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79BC0"/>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 w:type="character" w:customStyle="1" w:styleId="UnresolvedMention2">
    <w:name w:val="Unresolved Mention2"/>
    <w:basedOn w:val="DefaultParagraphFont"/>
    <w:rsid w:val="00CC6E52"/>
    <w:rPr>
      <w:color w:val="605E5C"/>
      <w:shd w:val="clear" w:color="auto" w:fill="E1DFDD"/>
    </w:rPr>
  </w:style>
  <w:style w:type="paragraph" w:customStyle="1" w:styleId="xxmsonormal">
    <w:name w:val="x_xmsonormal"/>
    <w:basedOn w:val="Normal"/>
    <w:rsid w:val="003B0E19"/>
    <w:rPr>
      <w:rFonts w:ascii="Calibri" w:hAnsi="Calibri" w:eastAsiaTheme="minorHAnsi" w:cs="Calibri"/>
      <w:sz w:val="22"/>
      <w:szCs w:val="22"/>
    </w:rPr>
  </w:style>
  <w:style w:type="character" w:customStyle="1" w:styleId="apple-converted-space">
    <w:name w:val="apple-converted-space"/>
    <w:basedOn w:val="DefaultParagraphFont"/>
    <w:rsid w:val="00980D37"/>
  </w:style>
  <w:style w:type="character" w:customStyle="1" w:styleId="UnresolvedMention">
    <w:name w:val="Unresolved Mention"/>
    <w:basedOn w:val="DefaultParagraphFont"/>
    <w:rsid w:val="0048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