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41D3" w:rsidRPr="00AF732E" w:rsidP="00A77F62" w14:paraId="0F849B16" w14:textId="31B92243">
      <w:pPr>
        <w:spacing w:after="0" w:line="240" w:lineRule="auto"/>
        <w:jc w:val="center"/>
        <w:rPr>
          <w:rFonts w:ascii="Times New Roman" w:hAnsi="Times New Roman" w:cs="Times New Roman"/>
          <w:b/>
        </w:rPr>
      </w:pPr>
      <w:r w:rsidRPr="00AF732E">
        <w:rPr>
          <w:rFonts w:ascii="Times New Roman" w:hAnsi="Times New Roman" w:cs="Times New Roman"/>
          <w:b/>
        </w:rPr>
        <w:t>STATEMENT OF</w:t>
      </w:r>
      <w:r w:rsidRPr="00AF732E">
        <w:rPr>
          <w:rFonts w:ascii="Times New Roman" w:hAnsi="Times New Roman" w:cs="Times New Roman"/>
          <w:b/>
        </w:rPr>
        <w:br/>
      </w:r>
      <w:r w:rsidR="00D25A52">
        <w:rPr>
          <w:rFonts w:ascii="Times New Roman" w:hAnsi="Times New Roman" w:cs="Times New Roman"/>
          <w:b/>
        </w:rPr>
        <w:t>CHAIRWOMAN</w:t>
      </w:r>
      <w:r w:rsidRPr="00AF732E">
        <w:rPr>
          <w:rFonts w:ascii="Times New Roman" w:hAnsi="Times New Roman" w:cs="Times New Roman"/>
          <w:b/>
        </w:rPr>
        <w:t xml:space="preserve"> JESSICA ROSENWORCEL</w:t>
      </w:r>
    </w:p>
    <w:p w:rsidR="00A77F62" w:rsidRPr="00AF732E" w:rsidP="00A77F62" w14:paraId="6D3E5968" w14:textId="77777777">
      <w:pPr>
        <w:spacing w:after="0" w:line="240" w:lineRule="auto"/>
        <w:rPr>
          <w:rFonts w:ascii="Times New Roman" w:hAnsi="Times New Roman" w:cs="Times New Roman"/>
        </w:rPr>
      </w:pPr>
    </w:p>
    <w:p w:rsidR="00AF732E" w:rsidRPr="000E143E" w:rsidP="00AF732E" w14:paraId="0BF8D063" w14:textId="2F92F327">
      <w:pPr>
        <w:widowControl w:val="0"/>
        <w:snapToGrid w:val="0"/>
        <w:spacing w:after="0" w:line="240" w:lineRule="auto"/>
        <w:ind w:left="720" w:hanging="720"/>
        <w:rPr>
          <w:rFonts w:ascii="Times New Roman" w:eastAsia="Times New Roman" w:hAnsi="Times New Roman" w:cs="Times New Roman"/>
          <w:i/>
          <w:kern w:val="28"/>
        </w:rPr>
      </w:pPr>
      <w:r w:rsidRPr="000E143E">
        <w:rPr>
          <w:rFonts w:ascii="Times New Roman" w:eastAsia="Times New Roman" w:hAnsi="Times New Roman" w:cs="Times New Roman"/>
          <w:iCs/>
          <w:kern w:val="28"/>
        </w:rPr>
        <w:t>Re:</w:t>
      </w:r>
      <w:r w:rsidRPr="000E143E">
        <w:rPr>
          <w:rFonts w:ascii="Times New Roman" w:eastAsia="Times New Roman" w:hAnsi="Times New Roman" w:cs="Times New Roman"/>
          <w:kern w:val="28"/>
        </w:rPr>
        <w:t xml:space="preserve"> </w:t>
      </w:r>
      <w:r w:rsidRPr="000E143E">
        <w:rPr>
          <w:rFonts w:ascii="Times New Roman" w:eastAsia="Times New Roman" w:hAnsi="Times New Roman" w:cs="Times New Roman"/>
          <w:kern w:val="28"/>
        </w:rPr>
        <w:tab/>
      </w:r>
      <w:r w:rsidRPr="000E143E">
        <w:rPr>
          <w:rFonts w:ascii="Times New Roman" w:eastAsia="Times New Roman" w:hAnsi="Times New Roman" w:cs="Times New Roman"/>
          <w:i/>
          <w:kern w:val="28"/>
        </w:rPr>
        <w:t xml:space="preserve">Partitioning, Disaggregation, and Leasing of Spectrum, </w:t>
      </w:r>
      <w:r w:rsidRPr="000E143E">
        <w:rPr>
          <w:rFonts w:ascii="Times New Roman" w:eastAsia="Times New Roman" w:hAnsi="Times New Roman" w:cs="Times New Roman"/>
          <w:kern w:val="28"/>
        </w:rPr>
        <w:t>WT Docket No. 19-38</w:t>
      </w:r>
    </w:p>
    <w:p w:rsidR="00C33F95" w:rsidRPr="00AF732E" w:rsidP="00C33F95" w14:paraId="635F2521" w14:textId="77777777">
      <w:pPr>
        <w:spacing w:after="0" w:line="240" w:lineRule="auto"/>
        <w:ind w:firstLine="720"/>
        <w:rPr>
          <w:rFonts w:ascii="Times New Roman" w:hAnsi="Times New Roman" w:cs="Times New Roman"/>
        </w:rPr>
      </w:pPr>
    </w:p>
    <w:p w:rsidR="00F05F88" w:rsidP="003A386C" w14:paraId="5420418C" w14:textId="6C8F79D4">
      <w:pPr>
        <w:spacing w:after="0" w:line="240" w:lineRule="auto"/>
        <w:ind w:firstLine="720"/>
        <w:rPr>
          <w:rFonts w:ascii="Times New Roman" w:hAnsi="Times New Roman" w:cs="Times New Roman"/>
        </w:rPr>
      </w:pPr>
      <w:r>
        <w:rPr>
          <w:rFonts w:ascii="Times New Roman" w:hAnsi="Times New Roman" w:cs="Times New Roman"/>
        </w:rPr>
        <w:t>A few years back,</w:t>
      </w:r>
      <w:r w:rsidRPr="00AF732E" w:rsidR="00A637DD">
        <w:rPr>
          <w:rFonts w:ascii="Times New Roman" w:hAnsi="Times New Roman" w:cs="Times New Roman"/>
        </w:rPr>
        <w:t xml:space="preserve"> Senator Klobuchar and Senator Fischer introduced bipartisan legislation to </w:t>
      </w:r>
      <w:r w:rsidR="00C33483">
        <w:rPr>
          <w:rFonts w:ascii="Times New Roman" w:hAnsi="Times New Roman" w:cs="Times New Roman"/>
        </w:rPr>
        <w:t>increase</w:t>
      </w:r>
      <w:r w:rsidRPr="00AF732E" w:rsidR="008D410D">
        <w:rPr>
          <w:rFonts w:ascii="Times New Roman" w:hAnsi="Times New Roman" w:cs="Times New Roman"/>
        </w:rPr>
        <w:t xml:space="preserve"> </w:t>
      </w:r>
      <w:r w:rsidR="00C33483">
        <w:rPr>
          <w:rFonts w:ascii="Times New Roman" w:hAnsi="Times New Roman" w:cs="Times New Roman"/>
        </w:rPr>
        <w:t>opportunities for spectrum access and</w:t>
      </w:r>
      <w:r w:rsidRPr="00AF732E" w:rsidR="008D410D">
        <w:rPr>
          <w:rFonts w:ascii="Times New Roman" w:hAnsi="Times New Roman" w:cs="Times New Roman"/>
        </w:rPr>
        <w:t xml:space="preserve"> </w:t>
      </w:r>
      <w:r w:rsidRPr="00AF732E" w:rsidR="007612EB">
        <w:rPr>
          <w:rFonts w:ascii="Times New Roman" w:hAnsi="Times New Roman" w:cs="Times New Roman"/>
        </w:rPr>
        <w:t>extend the reach of wireless broadband in rural communities</w:t>
      </w:r>
      <w:r w:rsidRPr="00AF732E" w:rsidR="00A637DD">
        <w:rPr>
          <w:rFonts w:ascii="Times New Roman" w:hAnsi="Times New Roman" w:cs="Times New Roman"/>
        </w:rPr>
        <w:t xml:space="preserve">.  They proposed to </w:t>
      </w:r>
      <w:r w:rsidRPr="00AF732E" w:rsidR="002920E4">
        <w:rPr>
          <w:rFonts w:ascii="Times New Roman" w:hAnsi="Times New Roman" w:cs="Times New Roman"/>
        </w:rPr>
        <w:t>do this by</w:t>
      </w:r>
      <w:r w:rsidRPr="00AF732E" w:rsidR="008D410D">
        <w:rPr>
          <w:rFonts w:ascii="Times New Roman" w:hAnsi="Times New Roman" w:cs="Times New Roman"/>
        </w:rPr>
        <w:t xml:space="preserve"> providing incentives for </w:t>
      </w:r>
      <w:r w:rsidR="003E1CE9">
        <w:rPr>
          <w:rFonts w:ascii="Times New Roman" w:hAnsi="Times New Roman" w:cs="Times New Roman"/>
        </w:rPr>
        <w:t xml:space="preserve">large </w:t>
      </w:r>
      <w:r w:rsidRPr="00AF732E" w:rsidR="008D410D">
        <w:rPr>
          <w:rFonts w:ascii="Times New Roman" w:hAnsi="Times New Roman" w:cs="Times New Roman"/>
        </w:rPr>
        <w:t>wireless carriers to</w:t>
      </w:r>
      <w:r w:rsidR="00932563">
        <w:rPr>
          <w:rFonts w:ascii="Times New Roman" w:hAnsi="Times New Roman" w:cs="Times New Roman"/>
        </w:rPr>
        <w:t xml:space="preserve"> make their unused spectrum available to smaller rural carriers, who were ready and willing to put it to use to bring new wireless service to some of the nation’s hardest to reach areas</w:t>
      </w:r>
      <w:r w:rsidRPr="00AF732E" w:rsidR="008D410D">
        <w:rPr>
          <w:rFonts w:ascii="Times New Roman" w:hAnsi="Times New Roman" w:cs="Times New Roman"/>
        </w:rPr>
        <w:t>.</w:t>
      </w:r>
      <w:r w:rsidRPr="00AF732E" w:rsidR="002920E4">
        <w:rPr>
          <w:rFonts w:ascii="Times New Roman" w:hAnsi="Times New Roman" w:cs="Times New Roman"/>
        </w:rPr>
        <w:t xml:space="preserve"> </w:t>
      </w:r>
      <w:r w:rsidRPr="00AF732E" w:rsidR="008D410D">
        <w:rPr>
          <w:rFonts w:ascii="Times New Roman" w:hAnsi="Times New Roman" w:cs="Times New Roman"/>
        </w:rPr>
        <w:t xml:space="preserve"> </w:t>
      </w:r>
      <w:r w:rsidR="003E1CE9">
        <w:rPr>
          <w:rFonts w:ascii="Times New Roman" w:hAnsi="Times New Roman" w:cs="Times New Roman"/>
        </w:rPr>
        <w:t>This was a good idea, and it</w:t>
      </w:r>
      <w:r w:rsidRPr="00AF732E" w:rsidR="003A386C">
        <w:rPr>
          <w:rFonts w:ascii="Times New Roman" w:hAnsi="Times New Roman" w:cs="Times New Roman"/>
        </w:rPr>
        <w:t xml:space="preserve"> was </w:t>
      </w:r>
      <w:r w:rsidR="00D25A52">
        <w:rPr>
          <w:rFonts w:ascii="Times New Roman" w:hAnsi="Times New Roman" w:cs="Times New Roman"/>
        </w:rPr>
        <w:t>incorporated</w:t>
      </w:r>
      <w:r w:rsidRPr="00AF732E" w:rsidR="007612EB">
        <w:rPr>
          <w:rFonts w:ascii="Times New Roman" w:hAnsi="Times New Roman" w:cs="Times New Roman"/>
        </w:rPr>
        <w:t xml:space="preserve"> in</w:t>
      </w:r>
      <w:r w:rsidR="00D25A52">
        <w:rPr>
          <w:rFonts w:ascii="Times New Roman" w:hAnsi="Times New Roman" w:cs="Times New Roman"/>
        </w:rPr>
        <w:t xml:space="preserve">to the MOBILE NOW Act.  </w:t>
      </w:r>
    </w:p>
    <w:p w:rsidR="00D25A52" w:rsidP="003A386C" w14:paraId="2658A965" w14:textId="326744AF">
      <w:pPr>
        <w:spacing w:after="0" w:line="240" w:lineRule="auto"/>
        <w:ind w:firstLine="720"/>
        <w:rPr>
          <w:rFonts w:ascii="Times New Roman" w:hAnsi="Times New Roman" w:cs="Times New Roman"/>
        </w:rPr>
      </w:pPr>
    </w:p>
    <w:p w:rsidR="00B470F8" w:rsidP="00B470F8" w14:paraId="624CB2F3" w14:textId="6620406B">
      <w:pPr>
        <w:spacing w:after="0" w:line="240" w:lineRule="auto"/>
        <w:ind w:firstLine="720"/>
        <w:rPr>
          <w:rFonts w:ascii="Times New Roman" w:hAnsi="Times New Roman" w:cs="Times New Roman"/>
        </w:rPr>
      </w:pPr>
      <w:r>
        <w:rPr>
          <w:rFonts w:ascii="Times New Roman" w:hAnsi="Times New Roman" w:cs="Times New Roman"/>
        </w:rPr>
        <w:t xml:space="preserve">Today we are </w:t>
      </w:r>
      <w:r w:rsidR="002F5E97">
        <w:rPr>
          <w:rFonts w:ascii="Times New Roman" w:hAnsi="Times New Roman" w:cs="Times New Roman"/>
        </w:rPr>
        <w:t>working to put</w:t>
      </w:r>
      <w:r>
        <w:rPr>
          <w:rFonts w:ascii="Times New Roman" w:hAnsi="Times New Roman" w:cs="Times New Roman"/>
        </w:rPr>
        <w:t xml:space="preserve"> th</w:t>
      </w:r>
      <w:r w:rsidR="001546D7">
        <w:rPr>
          <w:rFonts w:ascii="Times New Roman" w:hAnsi="Times New Roman" w:cs="Times New Roman"/>
        </w:rPr>
        <w:t xml:space="preserve">is </w:t>
      </w:r>
      <w:r>
        <w:rPr>
          <w:rFonts w:ascii="Times New Roman" w:hAnsi="Times New Roman" w:cs="Times New Roman"/>
        </w:rPr>
        <w:t xml:space="preserve">idea into practice.  </w:t>
      </w:r>
      <w:r w:rsidR="00932563">
        <w:rPr>
          <w:rFonts w:ascii="Times New Roman" w:hAnsi="Times New Roman" w:cs="Times New Roman"/>
        </w:rPr>
        <w:t xml:space="preserve">We </w:t>
      </w:r>
      <w:r w:rsidR="008C2313">
        <w:rPr>
          <w:rFonts w:ascii="Times New Roman" w:hAnsi="Times New Roman" w:cs="Times New Roman"/>
        </w:rPr>
        <w:t xml:space="preserve">are </w:t>
      </w:r>
      <w:r w:rsidR="00932563">
        <w:rPr>
          <w:rFonts w:ascii="Times New Roman" w:hAnsi="Times New Roman" w:cs="Times New Roman"/>
        </w:rPr>
        <w:t>do</w:t>
      </w:r>
      <w:r w:rsidR="008C2313">
        <w:rPr>
          <w:rFonts w:ascii="Times New Roman" w:hAnsi="Times New Roman" w:cs="Times New Roman"/>
        </w:rPr>
        <w:t>ing</w:t>
      </w:r>
      <w:r w:rsidR="00932563">
        <w:rPr>
          <w:rFonts w:ascii="Times New Roman" w:hAnsi="Times New Roman" w:cs="Times New Roman"/>
        </w:rPr>
        <w:t xml:space="preserve"> that by proposing a new </w:t>
      </w:r>
      <w:r w:rsidR="008C2313">
        <w:rPr>
          <w:rFonts w:ascii="Times New Roman" w:hAnsi="Times New Roman" w:cs="Times New Roman"/>
        </w:rPr>
        <w:t xml:space="preserve">program to help grow wireless competition and create new opportunities for smaller carriers and Tribal Nations to succeed in their wireless ambitions.  </w:t>
      </w:r>
      <w:r w:rsidR="001B5A84">
        <w:rPr>
          <w:rFonts w:ascii="Times New Roman" w:hAnsi="Times New Roman" w:cs="Times New Roman"/>
        </w:rPr>
        <w:t>W</w:t>
      </w:r>
      <w:r w:rsidR="008C2313">
        <w:rPr>
          <w:rFonts w:ascii="Times New Roman" w:hAnsi="Times New Roman" w:cs="Times New Roman"/>
        </w:rPr>
        <w:t>e’re calling it the Enhanced Competition Incentive Program, or ECIP.</w:t>
      </w:r>
      <w:r w:rsidR="002F5E97">
        <w:rPr>
          <w:rFonts w:ascii="Times New Roman" w:hAnsi="Times New Roman" w:cs="Times New Roman"/>
        </w:rPr>
        <w:t xml:space="preserve"> </w:t>
      </w:r>
      <w:r w:rsidR="008C2313">
        <w:rPr>
          <w:rFonts w:ascii="Times New Roman" w:hAnsi="Times New Roman" w:cs="Times New Roman"/>
        </w:rPr>
        <w:t xml:space="preserve"> Here’s how it works.  </w:t>
      </w:r>
      <w:r w:rsidR="00EF3026">
        <w:rPr>
          <w:rFonts w:ascii="Times New Roman" w:hAnsi="Times New Roman" w:cs="Times New Roman"/>
        </w:rPr>
        <w:t xml:space="preserve">We know today that some </w:t>
      </w:r>
      <w:r w:rsidR="00AF164C">
        <w:rPr>
          <w:rFonts w:ascii="Times New Roman" w:hAnsi="Times New Roman" w:cs="Times New Roman"/>
        </w:rPr>
        <w:t xml:space="preserve">wireless </w:t>
      </w:r>
      <w:r w:rsidR="00EF3026">
        <w:rPr>
          <w:rFonts w:ascii="Times New Roman" w:hAnsi="Times New Roman" w:cs="Times New Roman"/>
        </w:rPr>
        <w:t xml:space="preserve">providers have access to airwaves that others might be better positioned to deploy.  But our rules don’t always make it easy to get </w:t>
      </w:r>
      <w:r w:rsidR="002F5E97">
        <w:rPr>
          <w:rFonts w:ascii="Times New Roman" w:hAnsi="Times New Roman" w:cs="Times New Roman"/>
        </w:rPr>
        <w:t xml:space="preserve">spectrum resources to </w:t>
      </w:r>
      <w:r>
        <w:rPr>
          <w:rFonts w:ascii="Times New Roman" w:hAnsi="Times New Roman" w:cs="Times New Roman"/>
        </w:rPr>
        <w:t xml:space="preserve">those who want to build in the places that need it most.  This new program will help fix that by building better incentives.  Specifically, an existing wireless provider that uses its license to create new spectrum opportunities for small carriers, Tribal </w:t>
      </w:r>
      <w:r w:rsidR="00285858">
        <w:rPr>
          <w:rFonts w:ascii="Times New Roman" w:hAnsi="Times New Roman" w:cs="Times New Roman"/>
        </w:rPr>
        <w:t>N</w:t>
      </w:r>
      <w:r>
        <w:rPr>
          <w:rFonts w:ascii="Times New Roman" w:hAnsi="Times New Roman" w:cs="Times New Roman"/>
        </w:rPr>
        <w:t xml:space="preserve">ations, or others serving rural areas will see gain and not just loss for doing so because we’ll reward them with longer license terms, more flexible construction requirements, and some more options for complying with our rules.  But that’s not all.  We also seek comment on related polices that would facilitate a range of new opportunities in these areas for everything from the internet of things to precision agriculture.  </w:t>
      </w:r>
    </w:p>
    <w:p w:rsidR="00ED5DDE" w:rsidP="003A386C" w14:paraId="7C807AC7" w14:textId="44E0947C">
      <w:pPr>
        <w:spacing w:after="0" w:line="240" w:lineRule="auto"/>
        <w:ind w:firstLine="720"/>
        <w:rPr>
          <w:rFonts w:ascii="Times New Roman" w:hAnsi="Times New Roman" w:cs="Times New Roman"/>
        </w:rPr>
      </w:pPr>
    </w:p>
    <w:p w:rsidR="00F05F88" w:rsidRPr="00AF732E" w:rsidP="00C33F95" w14:paraId="69226C60" w14:textId="728433BC">
      <w:pPr>
        <w:spacing w:after="0" w:line="240" w:lineRule="auto"/>
        <w:ind w:firstLine="720"/>
        <w:rPr>
          <w:rFonts w:ascii="Times New Roman" w:hAnsi="Times New Roman" w:cs="Times New Roman"/>
        </w:rPr>
      </w:pPr>
      <w:r>
        <w:rPr>
          <w:rFonts w:ascii="Times New Roman" w:hAnsi="Times New Roman" w:cs="Times New Roman"/>
        </w:rPr>
        <w:t xml:space="preserve">My thanks to the dedicated staff </w:t>
      </w:r>
      <w:r w:rsidR="00285858">
        <w:rPr>
          <w:rFonts w:ascii="Times New Roman" w:hAnsi="Times New Roman" w:cs="Times New Roman"/>
        </w:rPr>
        <w:t>who</w:t>
      </w:r>
      <w:r>
        <w:rPr>
          <w:rFonts w:ascii="Times New Roman" w:hAnsi="Times New Roman" w:cs="Times New Roman"/>
        </w:rPr>
        <w:t xml:space="preserve"> worked </w:t>
      </w:r>
      <w:r w:rsidR="001546D7">
        <w:rPr>
          <w:rFonts w:ascii="Times New Roman" w:hAnsi="Times New Roman" w:cs="Times New Roman"/>
        </w:rPr>
        <w:t>on this</w:t>
      </w:r>
      <w:r>
        <w:rPr>
          <w:rFonts w:ascii="Times New Roman" w:hAnsi="Times New Roman" w:cs="Times New Roman"/>
        </w:rPr>
        <w:t xml:space="preserve"> </w:t>
      </w:r>
      <w:r w:rsidR="00B470F8">
        <w:rPr>
          <w:rFonts w:ascii="Times New Roman" w:hAnsi="Times New Roman" w:cs="Times New Roman"/>
        </w:rPr>
        <w:t>effort to promote competition and deployment</w:t>
      </w:r>
      <w:r>
        <w:rPr>
          <w:rFonts w:ascii="Times New Roman" w:hAnsi="Times New Roman" w:cs="Times New Roman"/>
        </w:rPr>
        <w:t xml:space="preserve">.  That includes </w:t>
      </w:r>
      <w:r w:rsidRPr="00794411" w:rsidR="00794411">
        <w:rPr>
          <w:rFonts w:ascii="Times New Roman" w:hAnsi="Times New Roman" w:cs="Times New Roman"/>
        </w:rPr>
        <w:t xml:space="preserve">Lloyd Coward, Peter Daronco, Diane Dupert, Garnet Hanly, Susannah Larson, Georgios Leris, Paul Malmud, Jon Markman, Charles Mathias, Justin McCuen, Susan Mort, Roger Noel, Katherine </w:t>
      </w:r>
      <w:r w:rsidRPr="00794411" w:rsidR="00794411">
        <w:rPr>
          <w:rFonts w:ascii="Times New Roman" w:hAnsi="Times New Roman" w:cs="Times New Roman"/>
        </w:rPr>
        <w:t>Patsas</w:t>
      </w:r>
      <w:r w:rsidRPr="00794411" w:rsidR="00794411">
        <w:rPr>
          <w:rFonts w:ascii="Times New Roman" w:hAnsi="Times New Roman" w:cs="Times New Roman"/>
        </w:rPr>
        <w:t xml:space="preserve"> Nevitt, Jessica Quinley, Linda Ray, Blaise Scinto, Nadja Sodos</w:t>
      </w:r>
      <w:r w:rsidR="00B470F8">
        <w:rPr>
          <w:rFonts w:ascii="Times New Roman" w:hAnsi="Times New Roman" w:cs="Times New Roman"/>
        </w:rPr>
        <w:t xml:space="preserve"> </w:t>
      </w:r>
      <w:r w:rsidRPr="00794411" w:rsidR="00794411">
        <w:rPr>
          <w:rFonts w:ascii="Times New Roman" w:hAnsi="Times New Roman" w:cs="Times New Roman"/>
        </w:rPr>
        <w:t>Wallace, Dorothy Stifflemire, Cecilia Sulhoff, Joel Taubenblatt, and Jeffrey Tignor from the Wireless Telecommunications Bureau;</w:t>
      </w:r>
      <w:r w:rsidRPr="00794411" w:rsidR="00794411">
        <w:t xml:space="preserve"> </w:t>
      </w:r>
      <w:r w:rsidRPr="00794411" w:rsidR="00794411">
        <w:rPr>
          <w:rFonts w:ascii="Times New Roman" w:hAnsi="Times New Roman" w:cs="Times New Roman"/>
        </w:rPr>
        <w:t>David Horowitz, Doug Klein</w:t>
      </w:r>
      <w:r w:rsidR="00794411">
        <w:rPr>
          <w:rFonts w:ascii="Times New Roman" w:hAnsi="Times New Roman" w:cs="Times New Roman"/>
        </w:rPr>
        <w:t xml:space="preserve">, and Bill Richardson from the Office of General Counsel; </w:t>
      </w:r>
      <w:r w:rsidRPr="00072810" w:rsidR="00072810">
        <w:rPr>
          <w:rFonts w:ascii="Times New Roman" w:hAnsi="Times New Roman" w:cs="Times New Roman"/>
        </w:rPr>
        <w:t xml:space="preserve">Patrick Brogan, Patrick DeGraba, Judith Dempsey, Rachel Kazan, Kate Matraves, Mark Montano, Michelle Schaefer, Don Stockdale, Emily </w:t>
      </w:r>
      <w:r w:rsidRPr="00072810" w:rsidR="00072810">
        <w:rPr>
          <w:rFonts w:ascii="Times New Roman" w:hAnsi="Times New Roman" w:cs="Times New Roman"/>
        </w:rPr>
        <w:t>Talaga</w:t>
      </w:r>
      <w:r w:rsidRPr="00072810" w:rsidR="00072810">
        <w:rPr>
          <w:rFonts w:ascii="Times New Roman" w:hAnsi="Times New Roman" w:cs="Times New Roman"/>
        </w:rPr>
        <w:t xml:space="preserve">, and Aleks </w:t>
      </w:r>
      <w:r w:rsidRPr="00072810" w:rsidR="00072810">
        <w:rPr>
          <w:rFonts w:ascii="Times New Roman" w:hAnsi="Times New Roman" w:cs="Times New Roman"/>
        </w:rPr>
        <w:t>Yankelvich</w:t>
      </w:r>
      <w:r w:rsidRPr="00072810" w:rsidR="00072810">
        <w:rPr>
          <w:rFonts w:ascii="Times New Roman" w:hAnsi="Times New Roman" w:cs="Times New Roman"/>
        </w:rPr>
        <w:t xml:space="preserve"> from the Office of Economics and Analytics;</w:t>
      </w:r>
      <w:r w:rsidR="00072810">
        <w:rPr>
          <w:rFonts w:ascii="Times New Roman" w:hAnsi="Times New Roman" w:cs="Times New Roman"/>
        </w:rPr>
        <w:t xml:space="preserve"> </w:t>
      </w:r>
      <w:r w:rsidRPr="00072810" w:rsidR="00072810">
        <w:rPr>
          <w:rFonts w:ascii="Times New Roman" w:hAnsi="Times New Roman" w:cs="Times New Roman"/>
        </w:rPr>
        <w:t xml:space="preserve">Shannon Lipp, </w:t>
      </w:r>
      <w:r w:rsidR="00072810">
        <w:rPr>
          <w:rFonts w:ascii="Times New Roman" w:hAnsi="Times New Roman" w:cs="Times New Roman"/>
        </w:rPr>
        <w:t xml:space="preserve">Neal McNeil, and </w:t>
      </w:r>
      <w:r w:rsidRPr="00072810" w:rsidR="00072810">
        <w:rPr>
          <w:rFonts w:ascii="Times New Roman" w:hAnsi="Times New Roman" w:cs="Times New Roman"/>
        </w:rPr>
        <w:t>Josh Zeldis</w:t>
      </w:r>
      <w:r w:rsidR="00072810">
        <w:rPr>
          <w:rFonts w:ascii="Times New Roman" w:hAnsi="Times New Roman" w:cs="Times New Roman"/>
        </w:rPr>
        <w:t xml:space="preserve"> from the Enforcement Bureau; </w:t>
      </w:r>
      <w:r w:rsidRPr="00072810" w:rsidR="00072810">
        <w:rPr>
          <w:rFonts w:ascii="Times New Roman" w:hAnsi="Times New Roman" w:cs="Times New Roman"/>
        </w:rPr>
        <w:t xml:space="preserve">Carolyn Conyers, Matthew Duchesne, Barbara Esbin, Derik </w:t>
      </w:r>
      <w:r w:rsidRPr="00072810" w:rsidR="00072810">
        <w:rPr>
          <w:rFonts w:ascii="Times New Roman" w:hAnsi="Times New Roman" w:cs="Times New Roman"/>
        </w:rPr>
        <w:t>Goatson</w:t>
      </w:r>
      <w:r w:rsidRPr="00072810" w:rsidR="00072810">
        <w:rPr>
          <w:rFonts w:ascii="Times New Roman" w:hAnsi="Times New Roman" w:cs="Times New Roman"/>
        </w:rPr>
        <w:t>, and Sayuri Rajapakse from the Consumer and Governmental Affairs Bureau</w:t>
      </w:r>
      <w:r w:rsidR="00072810">
        <w:rPr>
          <w:rFonts w:ascii="Times New Roman" w:hAnsi="Times New Roman" w:cs="Times New Roman"/>
        </w:rPr>
        <w:t xml:space="preserve">; and Chana Wilkerson from the Office of Communications Business Opportunities.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2"/>
    <w:rsid w:val="0000085C"/>
    <w:rsid w:val="00072810"/>
    <w:rsid w:val="000A7A5D"/>
    <w:rsid w:val="000E143E"/>
    <w:rsid w:val="00125543"/>
    <w:rsid w:val="001546D7"/>
    <w:rsid w:val="00184753"/>
    <w:rsid w:val="001B5A84"/>
    <w:rsid w:val="00262397"/>
    <w:rsid w:val="00285858"/>
    <w:rsid w:val="002920E4"/>
    <w:rsid w:val="002F5E97"/>
    <w:rsid w:val="003A386C"/>
    <w:rsid w:val="003E1CE9"/>
    <w:rsid w:val="003E38EA"/>
    <w:rsid w:val="00502101"/>
    <w:rsid w:val="005D17C8"/>
    <w:rsid w:val="007612EB"/>
    <w:rsid w:val="00794411"/>
    <w:rsid w:val="008068B9"/>
    <w:rsid w:val="008C2313"/>
    <w:rsid w:val="008D410D"/>
    <w:rsid w:val="008F59EE"/>
    <w:rsid w:val="00932563"/>
    <w:rsid w:val="00951643"/>
    <w:rsid w:val="00A3258B"/>
    <w:rsid w:val="00A52A67"/>
    <w:rsid w:val="00A637DD"/>
    <w:rsid w:val="00A77F62"/>
    <w:rsid w:val="00AF164C"/>
    <w:rsid w:val="00AF732E"/>
    <w:rsid w:val="00B022C5"/>
    <w:rsid w:val="00B06B78"/>
    <w:rsid w:val="00B4417A"/>
    <w:rsid w:val="00B470F8"/>
    <w:rsid w:val="00BE50B2"/>
    <w:rsid w:val="00C33483"/>
    <w:rsid w:val="00C33F95"/>
    <w:rsid w:val="00C62799"/>
    <w:rsid w:val="00C66284"/>
    <w:rsid w:val="00D25A52"/>
    <w:rsid w:val="00D641D3"/>
    <w:rsid w:val="00DA4363"/>
    <w:rsid w:val="00DC27C0"/>
    <w:rsid w:val="00E00835"/>
    <w:rsid w:val="00EC4345"/>
    <w:rsid w:val="00ED5DDE"/>
    <w:rsid w:val="00EF3026"/>
    <w:rsid w:val="00F05F8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A3624F5"/>
  <w15:chartTrackingRefBased/>
  <w15:docId w15:val="{0680231F-8607-4A64-B276-4CCCE1BD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2799"/>
    <w:pPr>
      <w:spacing w:after="0" w:line="240" w:lineRule="auto"/>
    </w:pPr>
  </w:style>
  <w:style w:type="character" w:styleId="CommentReference">
    <w:name w:val="annotation reference"/>
    <w:basedOn w:val="DefaultParagraphFont"/>
    <w:uiPriority w:val="99"/>
    <w:semiHidden/>
    <w:unhideWhenUsed/>
    <w:rsid w:val="00A52A67"/>
    <w:rPr>
      <w:sz w:val="16"/>
      <w:szCs w:val="16"/>
    </w:rPr>
  </w:style>
  <w:style w:type="paragraph" w:styleId="CommentText">
    <w:name w:val="annotation text"/>
    <w:basedOn w:val="Normal"/>
    <w:link w:val="CommentTextChar"/>
    <w:uiPriority w:val="99"/>
    <w:semiHidden/>
    <w:unhideWhenUsed/>
    <w:rsid w:val="00A52A67"/>
    <w:pPr>
      <w:spacing w:line="240" w:lineRule="auto"/>
    </w:pPr>
    <w:rPr>
      <w:sz w:val="20"/>
      <w:szCs w:val="20"/>
    </w:rPr>
  </w:style>
  <w:style w:type="character" w:customStyle="1" w:styleId="CommentTextChar">
    <w:name w:val="Comment Text Char"/>
    <w:basedOn w:val="DefaultParagraphFont"/>
    <w:link w:val="CommentText"/>
    <w:uiPriority w:val="99"/>
    <w:semiHidden/>
    <w:rsid w:val="00A52A67"/>
    <w:rPr>
      <w:sz w:val="20"/>
      <w:szCs w:val="20"/>
    </w:rPr>
  </w:style>
  <w:style w:type="paragraph" w:styleId="CommentSubject">
    <w:name w:val="annotation subject"/>
    <w:basedOn w:val="CommentText"/>
    <w:next w:val="CommentText"/>
    <w:link w:val="CommentSubjectChar"/>
    <w:uiPriority w:val="99"/>
    <w:semiHidden/>
    <w:unhideWhenUsed/>
    <w:rsid w:val="00A52A67"/>
    <w:rPr>
      <w:b/>
      <w:bCs/>
    </w:rPr>
  </w:style>
  <w:style w:type="character" w:customStyle="1" w:styleId="CommentSubjectChar">
    <w:name w:val="Comment Subject Char"/>
    <w:basedOn w:val="CommentTextChar"/>
    <w:link w:val="CommentSubject"/>
    <w:uiPriority w:val="99"/>
    <w:semiHidden/>
    <w:rsid w:val="00A52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