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96B71" w14:paraId="1ACB7E7B" w14:textId="77777777">
      <w:pPr>
        <w:jc w:val="center"/>
        <w:rPr>
          <w:b/>
          <w:snapToGrid/>
        </w:rPr>
      </w:pPr>
      <w:r>
        <w:rPr>
          <w:b/>
        </w:rPr>
        <w:t>Before the</w:t>
      </w:r>
    </w:p>
    <w:p w:rsidR="00C96B71" w14:paraId="0BBFE6D0" w14:textId="77777777">
      <w:pPr>
        <w:jc w:val="center"/>
        <w:rPr>
          <w:b/>
        </w:rPr>
      </w:pPr>
      <w:r>
        <w:rPr>
          <w:b/>
        </w:rPr>
        <w:t>Federal Communications Commission</w:t>
      </w:r>
    </w:p>
    <w:p w:rsidR="00C96B71" w14:paraId="5C0680E5"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96B71" w14:paraId="008BA80A" w14:textId="77777777"/>
    <w:p w:rsidR="00C96B71" w14:paraId="08BA28C1" w14:textId="77777777"/>
    <w:tbl>
      <w:tblPr>
        <w:tblW w:w="0" w:type="auto"/>
        <w:tblLayout w:type="fixed"/>
        <w:tblLook w:val="04A0"/>
      </w:tblPr>
      <w:tblGrid>
        <w:gridCol w:w="4698"/>
        <w:gridCol w:w="720"/>
        <w:gridCol w:w="4230"/>
      </w:tblGrid>
      <w:tr w14:paraId="62658793" w14:textId="77777777">
        <w:tblPrEx>
          <w:tblW w:w="0" w:type="auto"/>
          <w:tblLayout w:type="fixed"/>
          <w:tblLook w:val="04A0"/>
        </w:tblPrEx>
        <w:tc>
          <w:tcPr>
            <w:tcW w:w="4698" w:type="dxa"/>
          </w:tcPr>
          <w:p w:rsidR="00C96B71" w14:paraId="68BA3287" w14:textId="77777777">
            <w:pPr>
              <w:ind w:right="-18"/>
            </w:pPr>
            <w:r>
              <w:t>In the Matter of</w:t>
            </w:r>
          </w:p>
          <w:p w:rsidR="00C96B71" w14:paraId="4A315626" w14:textId="77777777">
            <w:pPr>
              <w:ind w:right="-18"/>
            </w:pPr>
          </w:p>
          <w:p w:rsidR="00B030F5" w:rsidP="00B030F5" w14:paraId="6A0348D3" w14:textId="77777777">
            <w:pPr>
              <w:rPr>
                <w:spacing w:val="-2"/>
                <w:szCs w:val="22"/>
              </w:rPr>
            </w:pPr>
            <w:r>
              <w:rPr>
                <w:spacing w:val="-2"/>
                <w:szCs w:val="22"/>
              </w:rPr>
              <w:t>Promoting Fair and Open Competitive Bidding in</w:t>
            </w:r>
          </w:p>
          <w:p w:rsidR="00B030F5" w:rsidRPr="00A9095A" w:rsidP="00B030F5" w14:paraId="1B0DC7C2" w14:textId="77777777">
            <w:pPr>
              <w:rPr>
                <w:szCs w:val="22"/>
              </w:rPr>
            </w:pPr>
            <w:r>
              <w:rPr>
                <w:spacing w:val="-2"/>
                <w:szCs w:val="22"/>
              </w:rPr>
              <w:t>the E-Rate Program</w:t>
            </w:r>
          </w:p>
          <w:p w:rsidR="00C96B71" w14:paraId="61C2BD94" w14:textId="01D88216">
            <w:pPr>
              <w:ind w:right="-18"/>
            </w:pPr>
          </w:p>
        </w:tc>
        <w:tc>
          <w:tcPr>
            <w:tcW w:w="720" w:type="dxa"/>
          </w:tcPr>
          <w:p w:rsidR="00C96B71" w14:paraId="06EFC570" w14:textId="77777777">
            <w:pPr>
              <w:rPr>
                <w:b/>
              </w:rPr>
            </w:pPr>
            <w:r>
              <w:rPr>
                <w:b/>
              </w:rPr>
              <w:t>)</w:t>
            </w:r>
          </w:p>
          <w:p w:rsidR="00C96B71" w14:paraId="37761807" w14:textId="77777777">
            <w:pPr>
              <w:rPr>
                <w:b/>
              </w:rPr>
            </w:pPr>
            <w:r>
              <w:rPr>
                <w:b/>
              </w:rPr>
              <w:t>)</w:t>
            </w:r>
          </w:p>
          <w:p w:rsidR="00C96B71" w14:paraId="4884A32D" w14:textId="77777777">
            <w:pPr>
              <w:rPr>
                <w:b/>
              </w:rPr>
            </w:pPr>
            <w:r>
              <w:rPr>
                <w:b/>
              </w:rPr>
              <w:t>)</w:t>
            </w:r>
          </w:p>
          <w:p w:rsidR="00C96B71" w14:paraId="2374DF00" w14:textId="77777777">
            <w:pPr>
              <w:rPr>
                <w:b/>
              </w:rPr>
            </w:pPr>
            <w:r>
              <w:rPr>
                <w:b/>
              </w:rPr>
              <w:t>)</w:t>
            </w:r>
          </w:p>
          <w:p w:rsidR="00C96B71" w14:paraId="559BBAD2" w14:textId="77777777">
            <w:pPr>
              <w:rPr>
                <w:b/>
              </w:rPr>
            </w:pPr>
            <w:r>
              <w:rPr>
                <w:b/>
              </w:rPr>
              <w:t>)</w:t>
            </w:r>
          </w:p>
          <w:p w:rsidR="00C96B71" w14:paraId="525AF07E" w14:textId="77777777">
            <w:pPr>
              <w:rPr>
                <w:b/>
              </w:rPr>
            </w:pPr>
            <w:r>
              <w:rPr>
                <w:b/>
              </w:rPr>
              <w:t>)</w:t>
            </w:r>
          </w:p>
          <w:p w:rsidR="00C96B71" w14:paraId="05C8E253" w14:textId="77777777">
            <w:pPr>
              <w:rPr>
                <w:b/>
              </w:rPr>
            </w:pPr>
            <w:r>
              <w:rPr>
                <w:b/>
              </w:rPr>
              <w:t>)</w:t>
            </w:r>
          </w:p>
          <w:p w:rsidR="00C96B71" w14:paraId="069F47BF" w14:textId="77777777">
            <w:pPr>
              <w:rPr>
                <w:b/>
              </w:rPr>
            </w:pPr>
          </w:p>
        </w:tc>
        <w:tc>
          <w:tcPr>
            <w:tcW w:w="4230" w:type="dxa"/>
          </w:tcPr>
          <w:p w:rsidR="00C96B71" w14:paraId="279029B4" w14:textId="77777777"/>
          <w:p w:rsidR="00C96B71" w14:paraId="609CA486" w14:textId="77777777"/>
          <w:p w:rsidR="00C96B71" w14:paraId="7460831E" w14:textId="38AECDF0">
            <w:r>
              <w:rPr>
                <w:spacing w:val="-2"/>
              </w:rPr>
              <w:t>WC Docket No. 21-455</w:t>
            </w:r>
          </w:p>
          <w:p w:rsidR="00C96B71" w14:paraId="3592F8F4" w14:textId="5BE69A00">
            <w:pPr>
              <w:rPr>
                <w:b/>
              </w:rPr>
            </w:pPr>
          </w:p>
        </w:tc>
      </w:tr>
    </w:tbl>
    <w:p w:rsidR="00C96B71" w14:paraId="6C0EF18F" w14:textId="77777777"/>
    <w:p w:rsidR="00C96B71" w14:paraId="1455EF04" w14:textId="3BACE89F">
      <w:pPr>
        <w:spacing w:before="120"/>
        <w:jc w:val="center"/>
        <w:rPr>
          <w:b/>
          <w:spacing w:val="-2"/>
        </w:rPr>
      </w:pPr>
      <w:r>
        <w:rPr>
          <w:b/>
          <w:spacing w:val="-2"/>
        </w:rPr>
        <w:t>ERRATUM</w:t>
      </w:r>
    </w:p>
    <w:p w:rsidR="00C96B71" w14:paraId="3FBF2DDE" w14:textId="77777777">
      <w:pPr>
        <w:tabs>
          <w:tab w:val="left" w:pos="5760"/>
        </w:tabs>
        <w:rPr>
          <w:b/>
        </w:rPr>
      </w:pPr>
    </w:p>
    <w:p w:rsidR="00C96B71" w14:paraId="244F6715" w14:textId="7B86B257">
      <w:pPr>
        <w:jc w:val="right"/>
        <w:rPr>
          <w:b/>
        </w:rPr>
      </w:pPr>
      <w:r>
        <w:rPr>
          <w:b/>
        </w:rPr>
        <w:t>Released:  December 20, 2021</w:t>
      </w:r>
    </w:p>
    <w:p w:rsidR="00C96B71" w14:paraId="15324468" w14:textId="77777777">
      <w:pPr>
        <w:tabs>
          <w:tab w:val="left" w:pos="5760"/>
        </w:tabs>
        <w:rPr>
          <w:b/>
        </w:rPr>
      </w:pPr>
    </w:p>
    <w:p w:rsidR="00C96B71" w14:paraId="447710F7" w14:textId="3A459D4E">
      <w:pPr>
        <w:tabs>
          <w:tab w:val="left" w:pos="5760"/>
        </w:tabs>
      </w:pPr>
      <w:r>
        <w:t xml:space="preserve">By the </w:t>
      </w:r>
      <w:r w:rsidR="00B030F5">
        <w:rPr>
          <w:spacing w:val="-2"/>
        </w:rPr>
        <w:t>Chief, Wireline Competition Bureau</w:t>
      </w:r>
      <w:r>
        <w:rPr>
          <w:spacing w:val="-2"/>
        </w:rPr>
        <w:t>:</w:t>
      </w:r>
    </w:p>
    <w:p w:rsidR="00C96B71" w14:paraId="26D29CA3" w14:textId="77777777"/>
    <w:p w:rsidR="00063012" w:rsidRPr="00063012" w:rsidP="008A5493" w14:paraId="1ED421D0" w14:textId="10B55F0D">
      <w:pPr>
        <w:pStyle w:val="ParaNum"/>
        <w:numPr>
          <w:ilvl w:val="0"/>
          <w:numId w:val="0"/>
        </w:numPr>
        <w:tabs>
          <w:tab w:val="left" w:pos="720"/>
        </w:tabs>
        <w:ind w:firstLine="720"/>
        <w:rPr>
          <w:spacing w:val="-2"/>
        </w:rPr>
      </w:pPr>
      <w:r>
        <w:t>On December 16, 2021, the Commission released a Notice of Proposed Rulemaking</w:t>
      </w:r>
      <w:r w:rsidR="005E31F1">
        <w:t xml:space="preserve"> (</w:t>
      </w:r>
      <w:r w:rsidRPr="008A5493" w:rsidR="005E31F1">
        <w:rPr>
          <w:i/>
          <w:iCs/>
        </w:rPr>
        <w:t>NPRM</w:t>
      </w:r>
      <w:r w:rsidR="005E31F1">
        <w:t>)</w:t>
      </w:r>
      <w:r>
        <w:rPr>
          <w:i/>
        </w:rPr>
        <w:t xml:space="preserve">, </w:t>
      </w:r>
      <w:r>
        <w:t xml:space="preserve">FCC 21-124, in the above captioned proceeding.  This Erratum corrects </w:t>
      </w:r>
      <w:r w:rsidR="005E31F1">
        <w:t xml:space="preserve">paragraph 40 in the </w:t>
      </w:r>
      <w:r w:rsidRPr="008A5493" w:rsidR="005E31F1">
        <w:rPr>
          <w:i/>
          <w:iCs/>
        </w:rPr>
        <w:t>NPRM</w:t>
      </w:r>
      <w:r w:rsidR="005E31F1">
        <w:t xml:space="preserve"> to replace “</w:t>
      </w:r>
      <w:r w:rsidRPr="00063012" w:rsidR="005E31F1">
        <w:rPr>
          <w:spacing w:val="-2"/>
        </w:rPr>
        <w:t>WC Docket No. 21-8</w:t>
      </w:r>
      <w:r w:rsidR="005E31F1">
        <w:rPr>
          <w:spacing w:val="-2"/>
        </w:rPr>
        <w:t>” with</w:t>
      </w:r>
      <w:r w:rsidRPr="00063012" w:rsidR="005E31F1">
        <w:rPr>
          <w:spacing w:val="-2"/>
        </w:rPr>
        <w:t xml:space="preserve"> </w:t>
      </w:r>
      <w:r w:rsidR="005E31F1">
        <w:rPr>
          <w:spacing w:val="-2"/>
        </w:rPr>
        <w:t>“</w:t>
      </w:r>
      <w:r w:rsidRPr="00063012">
        <w:rPr>
          <w:spacing w:val="-2"/>
        </w:rPr>
        <w:t>WC Docket No. 21-455.</w:t>
      </w:r>
      <w:r w:rsidR="005E31F1">
        <w:rPr>
          <w:spacing w:val="-2"/>
        </w:rPr>
        <w:t>”</w:t>
      </w:r>
      <w:r w:rsidRPr="00063012">
        <w:rPr>
          <w:spacing w:val="-2"/>
        </w:rPr>
        <w:t xml:space="preserve">  Any comments that are inadvertently filed in WC Docket No. 21-8 will be moved to WC Docket No. 21-455.</w:t>
      </w:r>
    </w:p>
    <w:p w:rsidR="00C96B71" w14:paraId="78CFE8EF" w14:textId="53AE1BA9">
      <w:pPr>
        <w:pStyle w:val="ParaNum"/>
        <w:numPr>
          <w:ilvl w:val="0"/>
          <w:numId w:val="0"/>
        </w:numPr>
        <w:tabs>
          <w:tab w:val="left" w:pos="720"/>
        </w:tabs>
      </w:pPr>
    </w:p>
    <w:p w:rsidR="00063012" w14:paraId="040D1FBF" w14:textId="77777777">
      <w:r>
        <w:tab/>
      </w:r>
      <w:r>
        <w:tab/>
      </w:r>
      <w:r>
        <w:tab/>
      </w:r>
      <w:r>
        <w:tab/>
      </w:r>
      <w:r>
        <w:tab/>
      </w:r>
      <w:r>
        <w:tab/>
        <w:t>FEDERAL COMMUNICATIONS COMMISSION</w:t>
      </w:r>
    </w:p>
    <w:p w:rsidR="00063012" w14:paraId="068785D5" w14:textId="77777777"/>
    <w:p w:rsidR="00063012" w14:paraId="1825ECA3" w14:textId="77777777"/>
    <w:p w:rsidR="00063012" w14:paraId="01F3DBCC" w14:textId="77777777"/>
    <w:p w:rsidR="00063012" w14:paraId="0343C587" w14:textId="77777777"/>
    <w:p w:rsidR="00063012" w14:paraId="59FD8A29" w14:textId="533B5C06">
      <w:r>
        <w:tab/>
      </w:r>
      <w:r>
        <w:tab/>
      </w:r>
      <w:r>
        <w:tab/>
      </w:r>
      <w:r>
        <w:tab/>
      </w:r>
      <w:r>
        <w:tab/>
      </w:r>
      <w:r>
        <w:tab/>
        <w:t>Kris Anne Monteith</w:t>
      </w:r>
    </w:p>
    <w:p w:rsidR="00063012" w14:paraId="6EAA279F" w14:textId="4869C9A6">
      <w:r>
        <w:tab/>
      </w:r>
      <w:r>
        <w:tab/>
      </w:r>
      <w:r>
        <w:tab/>
      </w:r>
      <w:r>
        <w:tab/>
      </w:r>
      <w:r>
        <w:tab/>
      </w:r>
      <w:r>
        <w:tab/>
        <w:t>Chief</w:t>
      </w:r>
    </w:p>
    <w:p w:rsidR="00063012" w14:paraId="1D69C571" w14:textId="3F9C2FAD">
      <w:r>
        <w:tab/>
      </w:r>
      <w:r>
        <w:tab/>
      </w:r>
      <w:r>
        <w:tab/>
      </w:r>
      <w:r>
        <w:tab/>
      </w:r>
      <w:r>
        <w:tab/>
      </w:r>
      <w:r>
        <w:tab/>
        <w:t>Wireline Competition Bureau</w:t>
      </w:r>
    </w:p>
    <w:p w:rsidR="00C96B71" w:rsidP="00063012" w14:paraId="38F4A1DF" w14:textId="16EF1791"/>
    <w:p w:rsidR="00B030F5" w14:paraId="1BF2C779" w14:textId="77777777"/>
    <w:sectPr>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B71" w14:paraId="5B30D4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C96B71" w14:paraId="7B55B4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B71" w14:paraId="49ABE8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96B71" w14:paraId="630648C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B71" w14:paraId="6A1C2B4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B71" w14:paraId="2DC23AE6" w14:textId="77777777">
    <w:pPr>
      <w:pStyle w:val="Header"/>
      <w:rPr>
        <w:b w:val="0"/>
      </w:rPr>
    </w:pPr>
    <w:r>
      <w:tab/>
    </w:r>
    <w:r>
      <w:t>Federal Communications Commission</w:t>
    </w:r>
    <w:r>
      <w:tab/>
    </w:r>
    <w:r>
      <w:fldChar w:fldCharType="begin"/>
    </w:r>
    <w:r>
      <w:instrText xml:space="preserve"> MACROBUTTON  AcceptAllChangesShown "FCC  XX-XXX" </w:instrText>
    </w:r>
    <w:r>
      <w:fldChar w:fldCharType="end"/>
    </w:r>
  </w:p>
  <w:p w:rsidR="00C96B71" w14:paraId="0F5A51A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C96B71" w14:paraId="16FAAA0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6B71" w14:paraId="772BD885" w14:textId="190C242E">
    <w:pPr>
      <w:pStyle w:val="Header"/>
    </w:pPr>
    <w:r>
      <w:tab/>
    </w:r>
    <w:r>
      <w:t>Federal Communications Commission</w:t>
    </w:r>
    <w:r>
      <w:tab/>
      <w:t xml:space="preserve"> </w:t>
    </w:r>
  </w:p>
  <w:p w:rsidR="00C96B71" w14:paraId="681E5F2D" w14:textId="77777777">
    <w:pPr>
      <w:pStyle w:val="Header"/>
    </w:pPr>
    <w:r>
      <w:rPr>
        <w:noProof/>
      </w:rPr>
      <w:pict>
        <v:line id="Line 4" o:spid="_x0000_s2050" style="position:absolute;visibility:visible;z-index:251659264" from="0,1.75pt" to="468pt,1.75pt" o:allowincell="f"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5"/>
    <w:rsid w:val="00063012"/>
    <w:rsid w:val="005E31F1"/>
    <w:rsid w:val="00737F84"/>
    <w:rsid w:val="008A5493"/>
    <w:rsid w:val="00A9095A"/>
    <w:rsid w:val="00B030F5"/>
    <w:rsid w:val="00C96B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EF6317"/>
  <w15:chartTrackingRefBased/>
  <w15:docId w15:val="{5807BF18-5A49-4799-A9B4-F8CC978E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 Char,ALTS FOOTNOTE Char1 Char,Footnote Text Char Char Char,Footnote Text Char Char Char Char Char,Footnote Text Char1 Char,Footnote Text Char1 Char Char Char,f,fn,fn Cha,fn Char Char Char,fn Char1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 Char Char Char,ALTS FOOTNOTE Char1 Char Char,Footnote Text Char Char Char Char,Footnote Text Char1 Char Char,Footnote Text Char1 Char Char Char Char,f Char,fn Cha Char,fn Char Char Char Char,fn Char1 Char Char"/>
    <w:link w:val="FootnoteText"/>
    <w:rsid w:val="00063012"/>
  </w:style>
  <w:style w:type="character" w:customStyle="1" w:styleId="ParaNumChar">
    <w:name w:val="ParaNum Char"/>
    <w:link w:val="ParaNum"/>
    <w:locked/>
    <w:rsid w:val="000630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erratum-ord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