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637B3" w:rsidRPr="00B57342" w:rsidP="6914D7BB" w14:paraId="4DA220F6" w14:textId="2C836DFF">
      <w:pPr>
        <w:pStyle w:val="ParaNum"/>
        <w:numPr>
          <w:ilvl w:val="0"/>
          <w:numId w:val="0"/>
        </w:numPr>
        <w:rPr>
          <w:rFonts w:cs="Times New Roman"/>
          <w:b/>
        </w:rPr>
      </w:pPr>
      <w:bookmarkStart w:id="0" w:name="_Toc477433273"/>
      <w:bookmarkStart w:id="1" w:name="_Toc479002017"/>
      <w:r>
        <w:rPr>
          <w:noProof/>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margin">
                  <wp:align>top</wp:align>
                </wp:positionV>
                <wp:extent cx="7736840" cy="1828800"/>
                <wp:effectExtent l="0" t="0" r="16510" b="19050"/>
                <wp:wrapSquare wrapText="bothSides"/>
                <wp:docPr id="573289662"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rot="10800000">
                          <a:off x="0" y="0"/>
                          <a:ext cx="7736840" cy="1828800"/>
                        </a:xfrm>
                        <a:prstGeom prst="rect">
                          <a:avLst/>
                        </a:prstGeom>
                        <a:solidFill>
                          <a:schemeClr val="accent5">
                            <a:lumMod val="60000"/>
                            <a:lumOff val="40000"/>
                          </a:schemeClr>
                        </a:solidFill>
                      </wps:spPr>
                      <wps:style>
                        <a:lnRef idx="2">
                          <a:schemeClr val="accent1"/>
                        </a:lnRef>
                        <a:fillRef idx="1">
                          <a:schemeClr val="lt1"/>
                        </a:fillRef>
                        <a:effectRef idx="0">
                          <a:schemeClr val="accent1"/>
                        </a:effectRef>
                        <a:fontRef idx="minor">
                          <a:schemeClr val="dk1"/>
                        </a:fontRef>
                      </wps:style>
                      <wps:txbx>
                        <w:txbxContent>
                          <w:p w:rsidR="00BE2AC9" w:rsidRPr="008A4B7B" w:rsidP="00E637B3" w14:textId="77777777">
                            <w:pPr>
                              <w:pStyle w:val="ParaNum"/>
                              <w:numPr>
                                <w:ilvl w:val="0"/>
                                <w:numId w:val="0"/>
                              </w:numPr>
                              <w:spacing w:after="0"/>
                              <w:jc w:val="center"/>
                              <w:rPr>
                                <w:rFonts w:ascii="Calibri" w:hAnsi="Calibri"/>
                                <w:b/>
                                <w:sz w:val="52"/>
                                <w:szCs w:val="52"/>
                              </w:rPr>
                            </w:pPr>
                            <w:r w:rsidRPr="008A4B7B">
                              <w:rPr>
                                <w:rFonts w:ascii="Calibri" w:hAnsi="Calibri"/>
                                <w:b/>
                                <w:sz w:val="52"/>
                                <w:szCs w:val="52"/>
                              </w:rPr>
                              <w:t>Report:</w:t>
                            </w:r>
                          </w:p>
                          <w:p w:rsidR="00BE2AC9" w:rsidP="00E637B3" w14:textId="6BF4CFA3">
                            <w:pPr>
                              <w:pStyle w:val="ParaNum"/>
                              <w:numPr>
                                <w:ilvl w:val="0"/>
                                <w:numId w:val="0"/>
                              </w:numPr>
                              <w:spacing w:after="0"/>
                              <w:jc w:val="center"/>
                              <w:rPr>
                                <w:rFonts w:ascii="Calibri" w:hAnsi="Calibri"/>
                                <w:b/>
                                <w:sz w:val="52"/>
                                <w:szCs w:val="52"/>
                              </w:rPr>
                            </w:pPr>
                            <w:r>
                              <w:rPr>
                                <w:rFonts w:ascii="Calibri" w:hAnsi="Calibri"/>
                                <w:b/>
                                <w:sz w:val="52"/>
                                <w:szCs w:val="52"/>
                              </w:rPr>
                              <w:t>August 11</w:t>
                            </w:r>
                            <w:r w:rsidRPr="008A4B7B">
                              <w:rPr>
                                <w:rFonts w:ascii="Calibri" w:hAnsi="Calibri"/>
                                <w:b/>
                                <w:sz w:val="52"/>
                                <w:szCs w:val="52"/>
                              </w:rPr>
                              <w:t>, 20</w:t>
                            </w:r>
                            <w:r>
                              <w:rPr>
                                <w:rFonts w:ascii="Calibri" w:hAnsi="Calibri"/>
                                <w:b/>
                                <w:sz w:val="52"/>
                                <w:szCs w:val="52"/>
                              </w:rPr>
                              <w:t>21</w:t>
                            </w:r>
                            <w:r w:rsidRPr="008A4B7B">
                              <w:rPr>
                                <w:rFonts w:ascii="Calibri" w:hAnsi="Calibri"/>
                                <w:b/>
                                <w:sz w:val="52"/>
                                <w:szCs w:val="52"/>
                              </w:rPr>
                              <w:t xml:space="preserve"> Nationwide </w:t>
                            </w:r>
                            <w:r>
                              <w:rPr>
                                <w:rFonts w:ascii="Calibri" w:hAnsi="Calibri"/>
                                <w:b/>
                                <w:sz w:val="52"/>
                                <w:szCs w:val="52"/>
                              </w:rPr>
                              <w:t>EAS</w:t>
                            </w:r>
                            <w:r w:rsidRPr="008A4B7B">
                              <w:rPr>
                                <w:rFonts w:ascii="Calibri" w:hAnsi="Calibri"/>
                                <w:b/>
                                <w:sz w:val="52"/>
                                <w:szCs w:val="52"/>
                              </w:rPr>
                              <w:t xml:space="preserve"> Test</w:t>
                            </w:r>
                          </w:p>
                          <w:p w:rsidR="00BE2AC9" w:rsidP="00E637B3" w14:textId="77777777">
                            <w:pPr>
                              <w:pStyle w:val="ParaNum"/>
                              <w:numPr>
                                <w:ilvl w:val="0"/>
                                <w:numId w:val="0"/>
                              </w:numPr>
                              <w:spacing w:after="0"/>
                              <w:jc w:val="center"/>
                              <w:rPr>
                                <w:rFonts w:ascii="Calibri" w:hAnsi="Calibri"/>
                                <w:b/>
                                <w:sz w:val="28"/>
                                <w:szCs w:val="28"/>
                              </w:rPr>
                            </w:pPr>
                          </w:p>
                          <w:p w:rsidR="00BE2AC9" w:rsidRPr="00E3078E" w:rsidP="00E637B3" w14:textId="36BF8D18">
                            <w:pPr>
                              <w:pStyle w:val="ParaNum"/>
                              <w:numPr>
                                <w:ilvl w:val="0"/>
                                <w:numId w:val="0"/>
                              </w:numPr>
                              <w:spacing w:after="0"/>
                              <w:jc w:val="center"/>
                              <w:rPr>
                                <w:rFonts w:ascii="Calibri" w:hAnsi="Calibri"/>
                                <w:b/>
                                <w:sz w:val="28"/>
                                <w:szCs w:val="28"/>
                              </w:rPr>
                            </w:pPr>
                            <w:r>
                              <w:rPr>
                                <w:rFonts w:ascii="Calibri" w:hAnsi="Calibri"/>
                                <w:b/>
                                <w:sz w:val="28"/>
                                <w:szCs w:val="28"/>
                              </w:rPr>
                              <w:t>December</w:t>
                            </w:r>
                            <w:r w:rsidRPr="008D074A">
                              <w:rPr>
                                <w:rFonts w:ascii="Calibri" w:hAnsi="Calibri"/>
                                <w:b/>
                                <w:sz w:val="28"/>
                                <w:szCs w:val="28"/>
                              </w:rPr>
                              <w:t xml:space="preserve"> </w:t>
                            </w:r>
                            <w:r w:rsidRPr="00E3078E">
                              <w:rPr>
                                <w:rFonts w:ascii="Calibri" w:hAnsi="Calibri"/>
                                <w:b/>
                                <w:sz w:val="28"/>
                                <w:szCs w:val="28"/>
                              </w:rPr>
                              <w:t>20</w:t>
                            </w:r>
                            <w:r>
                              <w:rPr>
                                <w:rFonts w:ascii="Calibri" w:hAnsi="Calibri"/>
                                <w:b/>
                                <w:sz w:val="28"/>
                                <w:szCs w:val="28"/>
                              </w:rPr>
                              <w:t>21</w:t>
                            </w:r>
                          </w:p>
                          <w:p w:rsidR="00BE2AC9" w:rsidRPr="008A4B7B" w:rsidP="00E637B3" w14:textId="77777777">
                            <w:pPr>
                              <w:jc w:val="center"/>
                              <w:rPr>
                                <w:sz w:val="52"/>
                                <w:szCs w:val="52"/>
                              </w:rPr>
                            </w:pPr>
                          </w:p>
                        </w:txbxContent>
                      </wps:txbx>
                      <wps:bodyPr rot="0" vert="horz" wrap="square" anchor="t" anchorCtr="0" upright="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5" type="#_x0000_t202" style="width:609.2pt;height:2in;margin-top:0;margin-left:0;mso-position-horizontal:left;mso-position-horizontal-relative:page;mso-position-vertical:top;mso-position-vertical-relative:margin;mso-width-percent:0;mso-width-relative:margin;mso-wrap-distance-bottom:0;mso-wrap-distance-left:9pt;mso-wrap-distance-right:9pt;mso-wrap-distance-top:0;mso-wrap-style:square;position:absolute;rotation:180;visibility:visible;v-text-anchor:top;z-index:251665408" fillcolor="#92cddc" strokecolor="#4f81bd" strokeweight="2pt">
                <v:textbox>
                  <w:txbxContent>
                    <w:p w:rsidR="00BE2AC9" w:rsidRPr="008A4B7B" w:rsidP="00E637B3" w14:paraId="2C5D6CDC" w14:textId="77777777">
                      <w:pPr>
                        <w:pStyle w:val="ParaNum"/>
                        <w:numPr>
                          <w:ilvl w:val="0"/>
                          <w:numId w:val="0"/>
                        </w:numPr>
                        <w:spacing w:after="0"/>
                        <w:jc w:val="center"/>
                        <w:rPr>
                          <w:rFonts w:ascii="Calibri" w:hAnsi="Calibri"/>
                          <w:b/>
                          <w:sz w:val="52"/>
                          <w:szCs w:val="52"/>
                        </w:rPr>
                      </w:pPr>
                      <w:r w:rsidRPr="008A4B7B">
                        <w:rPr>
                          <w:rFonts w:ascii="Calibri" w:hAnsi="Calibri"/>
                          <w:b/>
                          <w:sz w:val="52"/>
                          <w:szCs w:val="52"/>
                        </w:rPr>
                        <w:t>Report:</w:t>
                      </w:r>
                    </w:p>
                    <w:p w:rsidR="00BE2AC9" w:rsidP="00E637B3" w14:paraId="1725EF45" w14:textId="6BF4CFA3">
                      <w:pPr>
                        <w:pStyle w:val="ParaNum"/>
                        <w:numPr>
                          <w:ilvl w:val="0"/>
                          <w:numId w:val="0"/>
                        </w:numPr>
                        <w:spacing w:after="0"/>
                        <w:jc w:val="center"/>
                        <w:rPr>
                          <w:rFonts w:ascii="Calibri" w:hAnsi="Calibri"/>
                          <w:b/>
                          <w:sz w:val="52"/>
                          <w:szCs w:val="52"/>
                        </w:rPr>
                      </w:pPr>
                      <w:r>
                        <w:rPr>
                          <w:rFonts w:ascii="Calibri" w:hAnsi="Calibri"/>
                          <w:b/>
                          <w:sz w:val="52"/>
                          <w:szCs w:val="52"/>
                        </w:rPr>
                        <w:t>August 11</w:t>
                      </w:r>
                      <w:r w:rsidRPr="008A4B7B">
                        <w:rPr>
                          <w:rFonts w:ascii="Calibri" w:hAnsi="Calibri"/>
                          <w:b/>
                          <w:sz w:val="52"/>
                          <w:szCs w:val="52"/>
                        </w:rPr>
                        <w:t>, 20</w:t>
                      </w:r>
                      <w:r>
                        <w:rPr>
                          <w:rFonts w:ascii="Calibri" w:hAnsi="Calibri"/>
                          <w:b/>
                          <w:sz w:val="52"/>
                          <w:szCs w:val="52"/>
                        </w:rPr>
                        <w:t>21</w:t>
                      </w:r>
                      <w:r w:rsidRPr="008A4B7B">
                        <w:rPr>
                          <w:rFonts w:ascii="Calibri" w:hAnsi="Calibri"/>
                          <w:b/>
                          <w:sz w:val="52"/>
                          <w:szCs w:val="52"/>
                        </w:rPr>
                        <w:t xml:space="preserve"> Nationwide </w:t>
                      </w:r>
                      <w:r>
                        <w:rPr>
                          <w:rFonts w:ascii="Calibri" w:hAnsi="Calibri"/>
                          <w:b/>
                          <w:sz w:val="52"/>
                          <w:szCs w:val="52"/>
                        </w:rPr>
                        <w:t>EAS</w:t>
                      </w:r>
                      <w:r w:rsidRPr="008A4B7B">
                        <w:rPr>
                          <w:rFonts w:ascii="Calibri" w:hAnsi="Calibri"/>
                          <w:b/>
                          <w:sz w:val="52"/>
                          <w:szCs w:val="52"/>
                        </w:rPr>
                        <w:t xml:space="preserve"> Test</w:t>
                      </w:r>
                    </w:p>
                    <w:p w:rsidR="00BE2AC9" w:rsidP="00E637B3" w14:paraId="5C68F87A" w14:textId="77777777">
                      <w:pPr>
                        <w:pStyle w:val="ParaNum"/>
                        <w:numPr>
                          <w:ilvl w:val="0"/>
                          <w:numId w:val="0"/>
                        </w:numPr>
                        <w:spacing w:after="0"/>
                        <w:jc w:val="center"/>
                        <w:rPr>
                          <w:rFonts w:ascii="Calibri" w:hAnsi="Calibri"/>
                          <w:b/>
                          <w:sz w:val="28"/>
                          <w:szCs w:val="28"/>
                        </w:rPr>
                      </w:pPr>
                    </w:p>
                    <w:p w:rsidR="00BE2AC9" w:rsidRPr="00E3078E" w:rsidP="00E637B3" w14:paraId="421155E2" w14:textId="36BF8D18">
                      <w:pPr>
                        <w:pStyle w:val="ParaNum"/>
                        <w:numPr>
                          <w:ilvl w:val="0"/>
                          <w:numId w:val="0"/>
                        </w:numPr>
                        <w:spacing w:after="0"/>
                        <w:jc w:val="center"/>
                        <w:rPr>
                          <w:rFonts w:ascii="Calibri" w:hAnsi="Calibri"/>
                          <w:b/>
                          <w:sz w:val="28"/>
                          <w:szCs w:val="28"/>
                        </w:rPr>
                      </w:pPr>
                      <w:r>
                        <w:rPr>
                          <w:rFonts w:ascii="Calibri" w:hAnsi="Calibri"/>
                          <w:b/>
                          <w:sz w:val="28"/>
                          <w:szCs w:val="28"/>
                        </w:rPr>
                        <w:t>December</w:t>
                      </w:r>
                      <w:r w:rsidRPr="008D074A">
                        <w:rPr>
                          <w:rFonts w:ascii="Calibri" w:hAnsi="Calibri"/>
                          <w:b/>
                          <w:sz w:val="28"/>
                          <w:szCs w:val="28"/>
                        </w:rPr>
                        <w:t xml:space="preserve"> </w:t>
                      </w:r>
                      <w:r w:rsidRPr="00E3078E">
                        <w:rPr>
                          <w:rFonts w:ascii="Calibri" w:hAnsi="Calibri"/>
                          <w:b/>
                          <w:sz w:val="28"/>
                          <w:szCs w:val="28"/>
                        </w:rPr>
                        <w:t>20</w:t>
                      </w:r>
                      <w:r>
                        <w:rPr>
                          <w:rFonts w:ascii="Calibri" w:hAnsi="Calibri"/>
                          <w:b/>
                          <w:sz w:val="28"/>
                          <w:szCs w:val="28"/>
                        </w:rPr>
                        <w:t>21</w:t>
                      </w:r>
                    </w:p>
                    <w:p w:rsidR="00BE2AC9" w:rsidRPr="008A4B7B" w:rsidP="00E637B3" w14:paraId="2E1898B8" w14:textId="77777777">
                      <w:pPr>
                        <w:jc w:val="center"/>
                        <w:rPr>
                          <w:sz w:val="52"/>
                          <w:szCs w:val="52"/>
                        </w:rPr>
                      </w:pPr>
                    </w:p>
                  </w:txbxContent>
                </v:textbox>
                <w10:wrap type="square"/>
              </v:shape>
            </w:pict>
          </mc:Fallback>
        </mc:AlternateContent>
      </w:r>
    </w:p>
    <w:p w:rsidR="00E637B3" w:rsidRPr="00B57342" w:rsidP="6914D7BB" w14:paraId="5FD7660B" w14:textId="77777777">
      <w:pPr>
        <w:pStyle w:val="ParaNum"/>
        <w:numPr>
          <w:ilvl w:val="0"/>
          <w:numId w:val="0"/>
        </w:numPr>
        <w:jc w:val="center"/>
        <w:rPr>
          <w:rFonts w:cs="Times New Roman"/>
          <w:b/>
        </w:rPr>
      </w:pPr>
    </w:p>
    <w:p w:rsidR="00E637B3" w:rsidRPr="00B57342" w:rsidP="00E637B3" w14:paraId="65729B52" w14:textId="075B3A8D">
      <w:pPr>
        <w:pStyle w:val="ParaNum"/>
        <w:numPr>
          <w:ilvl w:val="0"/>
          <w:numId w:val="0"/>
        </w:numPr>
        <w:jc w:val="center"/>
        <w:rPr>
          <w:rFonts w:cs="Times New Roman"/>
          <w:b/>
          <w:szCs w:val="22"/>
        </w:rPr>
      </w:pPr>
      <w:r>
        <w:rPr>
          <w:noProof/>
        </w:rPr>
        <w:drawing>
          <wp:inline distT="0" distB="0" distL="0" distR="0">
            <wp:extent cx="2590800" cy="1348176"/>
            <wp:effectExtent l="0" t="0" r="0" b="4445"/>
            <wp:docPr id="119131409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314094" name="Picture 48"/>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2590800" cy="1348176"/>
                    </a:xfrm>
                    <a:prstGeom prst="rect">
                      <a:avLst/>
                    </a:prstGeom>
                  </pic:spPr>
                </pic:pic>
              </a:graphicData>
            </a:graphic>
          </wp:inline>
        </w:drawing>
      </w:r>
    </w:p>
    <w:p w:rsidR="00E637B3" w:rsidRPr="00B57342" w:rsidP="00E637B3" w14:paraId="78BD8522" w14:textId="77777777">
      <w:pPr>
        <w:pStyle w:val="ParaNum"/>
        <w:numPr>
          <w:ilvl w:val="0"/>
          <w:numId w:val="0"/>
        </w:numPr>
        <w:jc w:val="center"/>
        <w:rPr>
          <w:rFonts w:cs="Times New Roman"/>
          <w:b/>
          <w:szCs w:val="22"/>
        </w:rPr>
      </w:pPr>
    </w:p>
    <w:p w:rsidR="00E637B3" w:rsidRPr="00B57342" w:rsidP="004250AB" w14:paraId="19A95C38" w14:textId="60A4F5AA">
      <w:pPr>
        <w:pStyle w:val="ParaNum"/>
        <w:numPr>
          <w:ilvl w:val="0"/>
          <w:numId w:val="0"/>
        </w:numPr>
        <w:ind w:left="720"/>
        <w:rPr>
          <w:rFonts w:eastAsia="Times New Roman" w:cs="Times New Roman"/>
        </w:rPr>
      </w:pPr>
      <w:r w:rsidRPr="00FC68E8">
        <w:rPr>
          <w:rFonts w:cs="Times New Roman"/>
          <w:noProof/>
          <w:szCs w:val="22"/>
          <w:lang w:eastAsia="en-US"/>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6707505</wp:posOffset>
                </wp:positionV>
                <wp:extent cx="6743700" cy="355600"/>
                <wp:effectExtent l="0" t="0" r="0" b="6350"/>
                <wp:wrapNone/>
                <wp:docPr id="43"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43700" cy="355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2AC9" w:rsidRPr="00E6447B" w:rsidP="00E637B3" w14:textId="6A1FA5FA">
                            <w:pPr>
                              <w:jc w:val="center"/>
                              <w:rPr>
                                <w:rFonts w:ascii="Calibri" w:hAnsi="Calibri"/>
                                <w:b/>
                                <w:sz w:val="28"/>
                                <w:szCs w:val="28"/>
                              </w:rPr>
                            </w:pPr>
                            <w:r>
                              <w:rPr>
                                <w:rFonts w:ascii="Calibri" w:hAnsi="Calibri"/>
                                <w:b/>
                                <w:sz w:val="28"/>
                                <w:szCs w:val="28"/>
                              </w:rPr>
                              <w:t xml:space="preserve">Federal Communications Commission </w:t>
                            </w:r>
                            <w:r>
                              <w:rPr>
                                <w:rFonts w:ascii="Wingdings 2" w:eastAsia="Wingdings 2" w:hAnsi="Wingdings 2" w:cs="Wingdings 2"/>
                                <w:b/>
                                <w:sz w:val="28"/>
                                <w:szCs w:val="28"/>
                              </w:rPr>
                              <w:t>□</w:t>
                            </w:r>
                            <w:r>
                              <w:rPr>
                                <w:rFonts w:ascii="Calibri" w:hAnsi="Calibri"/>
                                <w:b/>
                                <w:sz w:val="28"/>
                                <w:szCs w:val="28"/>
                              </w:rPr>
                              <w:t xml:space="preserve"> 45 L Street, NE </w:t>
                            </w:r>
                            <w:r>
                              <w:rPr>
                                <w:rFonts w:ascii="Wingdings 2" w:eastAsia="Wingdings 2" w:hAnsi="Wingdings 2" w:cs="Wingdings 2"/>
                                <w:b/>
                                <w:sz w:val="28"/>
                                <w:szCs w:val="28"/>
                              </w:rPr>
                              <w:t>□</w:t>
                            </w:r>
                            <w:r>
                              <w:rPr>
                                <w:rFonts w:ascii="Calibri" w:hAnsi="Calibri"/>
                                <w:b/>
                                <w:sz w:val="28"/>
                                <w:szCs w:val="28"/>
                              </w:rPr>
                              <w:t xml:space="preserve"> 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8" o:spid="_x0000_s1026" type="#_x0000_t202" style="width:531pt;height:28pt;margin-top:528.15pt;margin-left:-36pt;mso-height-percent:0;mso-height-relative:page;mso-width-percent:0;mso-width-relative:page;mso-wrap-distance-bottom:0;mso-wrap-distance-left:9pt;mso-wrap-distance-right:9pt;mso-wrap-distance-top:0;mso-wrap-style:square;position:absolute;visibility:visible;v-text-anchor:top;z-index:251661312" filled="f" stroked="f">
                <v:textbox>
                  <w:txbxContent>
                    <w:p w:rsidR="00BE2AC9" w:rsidRPr="00E6447B" w:rsidP="00E637B3" w14:paraId="360A516D" w14:textId="6A1FA5FA">
                      <w:pPr>
                        <w:jc w:val="center"/>
                        <w:rPr>
                          <w:rFonts w:ascii="Calibri" w:hAnsi="Calibri"/>
                          <w:b/>
                          <w:sz w:val="28"/>
                          <w:szCs w:val="28"/>
                        </w:rPr>
                      </w:pPr>
                      <w:r>
                        <w:rPr>
                          <w:rFonts w:ascii="Calibri" w:hAnsi="Calibri"/>
                          <w:b/>
                          <w:sz w:val="28"/>
                          <w:szCs w:val="28"/>
                        </w:rPr>
                        <w:t xml:space="preserve">Federal Communications Commission </w:t>
                      </w:r>
                      <w:r>
                        <w:rPr>
                          <w:rFonts w:ascii="Wingdings 2" w:eastAsia="Wingdings 2" w:hAnsi="Wingdings 2" w:cs="Wingdings 2"/>
                          <w:b/>
                          <w:sz w:val="28"/>
                          <w:szCs w:val="28"/>
                        </w:rPr>
                        <w:t>□</w:t>
                      </w:r>
                      <w:r>
                        <w:rPr>
                          <w:rFonts w:ascii="Calibri" w:hAnsi="Calibri"/>
                          <w:b/>
                          <w:sz w:val="28"/>
                          <w:szCs w:val="28"/>
                        </w:rPr>
                        <w:t xml:space="preserve"> 45 L Street, NE </w:t>
                      </w:r>
                      <w:r>
                        <w:rPr>
                          <w:rFonts w:ascii="Wingdings 2" w:eastAsia="Wingdings 2" w:hAnsi="Wingdings 2" w:cs="Wingdings 2"/>
                          <w:b/>
                          <w:sz w:val="28"/>
                          <w:szCs w:val="28"/>
                        </w:rPr>
                        <w:t>□</w:t>
                      </w:r>
                      <w:r>
                        <w:rPr>
                          <w:rFonts w:ascii="Calibri" w:hAnsi="Calibri"/>
                          <w:b/>
                          <w:sz w:val="28"/>
                          <w:szCs w:val="28"/>
                        </w:rPr>
                        <w:t xml:space="preserve"> Washington, DC  20554</w:t>
                      </w:r>
                    </w:p>
                  </w:txbxContent>
                </v:textbox>
              </v:shape>
            </w:pict>
          </mc:Fallback>
        </mc:AlternateContent>
      </w:r>
      <w:r w:rsidRPr="00B57342">
        <w:rPr>
          <w:rFonts w:cs="Times New Roman"/>
          <w:noProof/>
          <w:szCs w:val="22"/>
          <w:lang w:eastAsia="en-US"/>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6707504</wp:posOffset>
                </wp:positionV>
                <wp:extent cx="6743700" cy="0"/>
                <wp:effectExtent l="0" t="0" r="19050" b="19050"/>
                <wp:wrapNone/>
                <wp:docPr id="42"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7437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7" style="mso-height-percent:0;mso-height-relative:page;mso-width-percent:0;mso-width-relative:page;mso-wrap-distance-bottom:0;mso-wrap-distance-left:9pt;mso-wrap-distance-right:9pt;mso-wrap-distance-top:0;mso-wrap-style:square;position:absolute;visibility:visible;z-index:251663360" from="-36pt,528.15pt" to="495pt,528.15pt"/>
            </w:pict>
          </mc:Fallback>
        </mc:AlternateContent>
      </w:r>
      <w:r w:rsidRPr="00B57342">
        <w:rPr>
          <w:rFonts w:cs="Times New Roman"/>
          <w:noProof/>
          <w:szCs w:val="22"/>
          <w:lang w:eastAsia="en-US"/>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5793105</wp:posOffset>
                </wp:positionV>
                <wp:extent cx="1828800" cy="800100"/>
                <wp:effectExtent l="0" t="0" r="0" b="0"/>
                <wp:wrapNone/>
                <wp:docPr id="4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8800" cy="8001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2AC9" w:rsidRPr="00E6447B" w:rsidP="00E637B3" w14:textId="77777777">
                            <w:pPr>
                              <w:rPr>
                                <w:rFonts w:ascii="Calibri" w:hAnsi="Calibri"/>
                                <w:b/>
                                <w:sz w:val="32"/>
                              </w:rPr>
                            </w:pPr>
                            <w:r w:rsidRPr="00E6447B">
                              <w:rPr>
                                <w:rFonts w:ascii="Calibri" w:hAnsi="Calibri"/>
                                <w:b/>
                                <w:sz w:val="32"/>
                              </w:rPr>
                              <w:t>Public Safety and Homeland Security Bureau</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0" o:spid="_x0000_s1028" type="#_x0000_t202" style="width:2in;height:63pt;margin-top:456.15pt;margin-left:36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BE2AC9" w:rsidRPr="00E6447B" w:rsidP="00E637B3" w14:paraId="42AFA7CF" w14:textId="77777777">
                      <w:pPr>
                        <w:rPr>
                          <w:rFonts w:ascii="Calibri" w:hAnsi="Calibri"/>
                          <w:b/>
                          <w:sz w:val="32"/>
                        </w:rPr>
                      </w:pPr>
                      <w:r w:rsidRPr="00E6447B">
                        <w:rPr>
                          <w:rFonts w:ascii="Calibri" w:hAnsi="Calibri"/>
                          <w:b/>
                          <w:sz w:val="32"/>
                        </w:rPr>
                        <w:t>Public Safety and Homeland Security Bureau</w:t>
                      </w:r>
                    </w:p>
                  </w:txbxContent>
                </v:textbox>
              </v:shape>
            </w:pict>
          </mc:Fallback>
        </mc:AlternateContent>
      </w:r>
    </w:p>
    <w:p w:rsidR="5960B127" w:rsidP="004250AB" w14:paraId="0B846FD1" w14:textId="4F43D2C2">
      <w:pPr>
        <w:pStyle w:val="ParaNum"/>
        <w:numPr>
          <w:ilvl w:val="0"/>
          <w:numId w:val="0"/>
        </w:numPr>
        <w:ind w:left="720"/>
        <w:rPr>
          <w:rFonts w:eastAsia="Times New Roman" w:cs="Times New Roman"/>
        </w:rPr>
      </w:pPr>
    </w:p>
    <w:p w:rsidR="00C41D97" w:rsidP="00E637B3" w14:paraId="0B976453" w14:textId="77777777">
      <w:pPr>
        <w:pStyle w:val="ParaNum"/>
        <w:numPr>
          <w:ilvl w:val="0"/>
          <w:numId w:val="0"/>
        </w:numPr>
        <w:jc w:val="center"/>
        <w:rPr>
          <w:noProof/>
        </w:rPr>
      </w:pPr>
    </w:p>
    <w:p w:rsidR="00C41D97" w:rsidP="00E637B3" w14:paraId="284FB6FE" w14:textId="77777777">
      <w:pPr>
        <w:pStyle w:val="ParaNum"/>
        <w:numPr>
          <w:ilvl w:val="0"/>
          <w:numId w:val="0"/>
        </w:numPr>
        <w:jc w:val="center"/>
        <w:rPr>
          <w:noProof/>
        </w:rPr>
      </w:pPr>
    </w:p>
    <w:p w:rsidR="00C41D97" w:rsidP="00E637B3" w14:paraId="50608A55" w14:textId="44BD4438">
      <w:pPr>
        <w:pStyle w:val="ParaNum"/>
        <w:numPr>
          <w:ilvl w:val="0"/>
          <w:numId w:val="0"/>
        </w:numPr>
        <w:jc w:val="center"/>
        <w:rPr>
          <w:noProof/>
        </w:rPr>
      </w:pPr>
    </w:p>
    <w:p w:rsidR="00C41D97" w:rsidP="00E637B3" w14:paraId="2BEEE080" w14:textId="256FBEAB">
      <w:pPr>
        <w:pStyle w:val="ParaNum"/>
        <w:numPr>
          <w:ilvl w:val="0"/>
          <w:numId w:val="0"/>
        </w:numPr>
        <w:jc w:val="center"/>
        <w:rPr>
          <w:noProof/>
        </w:rPr>
      </w:pPr>
    </w:p>
    <w:p w:rsidR="00C41D97" w:rsidP="00E637B3" w14:paraId="1FFAA23C" w14:textId="77777777">
      <w:pPr>
        <w:pStyle w:val="ParaNum"/>
        <w:numPr>
          <w:ilvl w:val="0"/>
          <w:numId w:val="0"/>
        </w:numPr>
        <w:jc w:val="center"/>
        <w:rPr>
          <w:noProof/>
        </w:rPr>
      </w:pPr>
    </w:p>
    <w:p w:rsidR="00C41D97" w:rsidP="00E637B3" w14:paraId="31144666" w14:textId="66F547B1">
      <w:pPr>
        <w:pStyle w:val="ParaNum"/>
        <w:numPr>
          <w:ilvl w:val="0"/>
          <w:numId w:val="0"/>
        </w:numPr>
        <w:jc w:val="center"/>
        <w:rPr>
          <w:noProof/>
        </w:rPr>
      </w:pPr>
      <w:r>
        <w:rPr>
          <w:noProof/>
        </w:rPr>
        <mc:AlternateContent>
          <mc:Choice Requires="wps">
            <w:drawing>
              <wp:anchor distT="0" distB="0" distL="114300" distR="114300" simplePos="0" relativeHeight="251668480" behindDoc="0" locked="0" layoutInCell="1" allowOverlap="1">
                <wp:simplePos x="0" y="0"/>
                <wp:positionH relativeFrom="column">
                  <wp:posOffset>1527349</wp:posOffset>
                </wp:positionH>
                <wp:positionV relativeFrom="paragraph">
                  <wp:posOffset>148081</wp:posOffset>
                </wp:positionV>
                <wp:extent cx="1607737" cy="1366575"/>
                <wp:effectExtent l="0" t="0" r="0" b="508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1607737" cy="1366575"/>
                        </a:xfrm>
                        <a:prstGeom prst="rect">
                          <a:avLst/>
                        </a:prstGeom>
                        <a:solidFill>
                          <a:schemeClr val="lt1"/>
                        </a:solidFill>
                        <a:ln w="6350">
                          <a:noFill/>
                        </a:ln>
                      </wps:spPr>
                      <wps:txbx>
                        <w:txbxContent>
                          <w:p w:rsidR="00BE2AC9" w:rsidP="00C41D97" w14:textId="77777777">
                            <w:pPr>
                              <w:rPr>
                                <w:rFonts w:asciiTheme="minorHAnsi" w:hAnsiTheme="minorHAnsi" w:cstheme="minorHAnsi"/>
                                <w:b/>
                                <w:bCs w:val="0"/>
                                <w:sz w:val="32"/>
                              </w:rPr>
                            </w:pPr>
                          </w:p>
                          <w:p w:rsidR="00BE2AC9" w:rsidRPr="00C41D97" w:rsidP="00C41D97" w14:textId="10D966E4">
                            <w:pPr>
                              <w:rPr>
                                <w:rFonts w:asciiTheme="minorHAnsi" w:hAnsiTheme="minorHAnsi" w:cstheme="minorHAnsi"/>
                                <w:b/>
                                <w:bCs w:val="0"/>
                                <w:sz w:val="32"/>
                              </w:rPr>
                            </w:pPr>
                            <w:r w:rsidRPr="00C41D97">
                              <w:rPr>
                                <w:rFonts w:asciiTheme="minorHAnsi" w:hAnsiTheme="minorHAnsi" w:cstheme="minorHAnsi"/>
                                <w:b/>
                                <w:bCs w:val="0"/>
                                <w:sz w:val="32"/>
                              </w:rPr>
                              <w:t>Public Safety and Homeland Security Bureau</w:t>
                            </w:r>
                          </w:p>
                          <w:p w:rsidR="00BE2AC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4" o:spid="_x0000_s1029" type="#_x0000_t202" style="width:126.6pt;height:107.6pt;margin-top:11.65pt;margin-left:120.25pt;mso-wrap-distance-bottom:0;mso-wrap-distance-left:9pt;mso-wrap-distance-right:9pt;mso-wrap-distance-top:0;mso-wrap-style:square;position:absolute;visibility:visible;v-text-anchor:top;z-index:251669504" fillcolor="white" stroked="f" strokeweight="0.5pt">
                <v:textbox>
                  <w:txbxContent>
                    <w:p w:rsidR="00BE2AC9" w:rsidP="00C41D97" w14:paraId="7F4CE269" w14:textId="77777777">
                      <w:pPr>
                        <w:rPr>
                          <w:rFonts w:asciiTheme="minorHAnsi" w:hAnsiTheme="minorHAnsi" w:cstheme="minorHAnsi"/>
                          <w:b/>
                          <w:bCs w:val="0"/>
                          <w:sz w:val="32"/>
                        </w:rPr>
                      </w:pPr>
                    </w:p>
                    <w:p w:rsidR="00BE2AC9" w:rsidRPr="00C41D97" w:rsidP="00C41D97" w14:paraId="054DB304" w14:textId="10D966E4">
                      <w:pPr>
                        <w:rPr>
                          <w:rFonts w:asciiTheme="minorHAnsi" w:hAnsiTheme="minorHAnsi" w:cstheme="minorHAnsi"/>
                          <w:b/>
                          <w:bCs w:val="0"/>
                          <w:sz w:val="32"/>
                        </w:rPr>
                      </w:pPr>
                      <w:r w:rsidRPr="00C41D97">
                        <w:rPr>
                          <w:rFonts w:asciiTheme="minorHAnsi" w:hAnsiTheme="minorHAnsi" w:cstheme="minorHAnsi"/>
                          <w:b/>
                          <w:bCs w:val="0"/>
                          <w:sz w:val="32"/>
                        </w:rPr>
                        <w:t>Public Safety and Homeland Security Bureau</w:t>
                      </w:r>
                    </w:p>
                    <w:p w:rsidR="00BE2AC9" w14:paraId="5D4759C4" w14:textId="77777777"/>
                  </w:txbxContent>
                </v:textbox>
              </v:shape>
            </w:pict>
          </mc:Fallback>
        </mc:AlternateContent>
      </w:r>
    </w:p>
    <w:p w:rsidR="00E637B3" w:rsidP="00C41D97" w14:paraId="1143955B" w14:textId="304B74E1">
      <w:pPr>
        <w:pStyle w:val="ParaNum"/>
        <w:numPr>
          <w:ilvl w:val="0"/>
          <w:numId w:val="0"/>
        </w:numPr>
        <w:rPr>
          <w:rFonts w:cs="Times New Roman"/>
          <w:color w:val="000000"/>
          <w:kern w:val="0"/>
          <w:shd w:val="clear" w:color="auto" w:fill="FFFFCC"/>
        </w:rPr>
      </w:pPr>
      <w:r>
        <w:rPr>
          <w:noProof/>
        </w:rPr>
        <w:drawing>
          <wp:inline distT="0" distB="0" distL="0" distR="0">
            <wp:extent cx="1335348" cy="1235947"/>
            <wp:effectExtent l="0" t="0" r="0" b="2540"/>
            <wp:docPr id="2073997189" name="Picture 2073997189"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997189" name="Picture 2073997189"/>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38" cy="1265926"/>
                    </a:xfrm>
                    <a:prstGeom prst="rect">
                      <a:avLst/>
                    </a:prstGeom>
                  </pic:spPr>
                </pic:pic>
              </a:graphicData>
            </a:graphic>
          </wp:inline>
        </w:drawing>
      </w:r>
    </w:p>
    <w:p w:rsidR="00C41D97" w14:paraId="2BFCA52A" w14:textId="28F958F5">
      <w:pPr>
        <w:rPr>
          <w:b/>
          <w:bCs w:val="0"/>
        </w:rPr>
      </w:pPr>
      <w:bookmarkStart w:id="2" w:name="_Hlk34124279"/>
      <w:r w:rsidRPr="00C41D97">
        <w:rPr>
          <w:b/>
          <w:bCs w:val="0"/>
          <w:noProof/>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344805</wp:posOffset>
                </wp:positionV>
                <wp:extent cx="5928360" cy="1741932"/>
                <wp:effectExtent l="0" t="0" r="0" b="635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8360" cy="1741932"/>
                        </a:xfrm>
                        <a:prstGeom prst="rect">
                          <a:avLst/>
                        </a:prstGeom>
                        <a:solidFill>
                          <a:srgbClr val="FFFFFF"/>
                        </a:solidFill>
                        <a:ln w="9525">
                          <a:noFill/>
                          <a:miter lim="800000"/>
                          <a:headEnd/>
                          <a:tailEnd/>
                        </a:ln>
                      </wps:spPr>
                      <wps:txbx>
                        <w:txbxContent>
                          <w:p w:rsidR="00BE2AC9" w:rsidRPr="00C41D97" w:rsidP="00C41D97" w14:textId="16618EC2">
                            <w:pPr>
                              <w:jc w:val="center"/>
                              <w:rPr>
                                <w:rFonts w:asciiTheme="minorHAnsi" w:hAnsiTheme="minorHAnsi" w:cstheme="minorHAnsi"/>
                                <w:b/>
                                <w:bCs w:val="0"/>
                                <w:sz w:val="28"/>
                                <w:szCs w:val="28"/>
                              </w:rPr>
                            </w:pPr>
                            <w:r w:rsidRPr="00C41D97">
                              <w:rPr>
                                <w:rFonts w:asciiTheme="minorHAnsi" w:hAnsiTheme="minorHAnsi" w:cstheme="minorHAnsi"/>
                                <w:b/>
                                <w:bCs w:val="0"/>
                                <w:sz w:val="28"/>
                                <w:szCs w:val="28"/>
                              </w:rPr>
                              <w:t>Federal Communications Commission</w:t>
                            </w:r>
                            <w:r>
                              <w:rPr>
                                <w:rFonts w:asciiTheme="minorHAnsi" w:hAnsiTheme="minorHAnsi" w:cstheme="minorHAnsi"/>
                                <w:b/>
                                <w:bCs w:val="0"/>
                                <w:sz w:val="28"/>
                                <w:szCs w:val="28"/>
                              </w:rPr>
                              <w:t xml:space="preserve"> • </w:t>
                            </w:r>
                            <w:r w:rsidRPr="00C41D97">
                              <w:rPr>
                                <w:rFonts w:asciiTheme="minorHAnsi" w:hAnsiTheme="minorHAnsi" w:cstheme="minorHAnsi"/>
                                <w:b/>
                                <w:bCs w:val="0"/>
                                <w:sz w:val="28"/>
                                <w:szCs w:val="28"/>
                              </w:rPr>
                              <w:t>45 L St</w:t>
                            </w:r>
                            <w:r>
                              <w:rPr>
                                <w:rFonts w:asciiTheme="minorHAnsi" w:hAnsiTheme="minorHAnsi" w:cstheme="minorHAnsi"/>
                                <w:b/>
                                <w:bCs w:val="0"/>
                                <w:sz w:val="28"/>
                                <w:szCs w:val="28"/>
                              </w:rPr>
                              <w:t xml:space="preserve">. NE • </w:t>
                            </w:r>
                            <w:r w:rsidRPr="00C41D97">
                              <w:rPr>
                                <w:rFonts w:asciiTheme="minorHAnsi" w:hAnsiTheme="minorHAnsi" w:cstheme="minorHAnsi"/>
                                <w:b/>
                                <w:bCs w:val="0"/>
                                <w:sz w:val="28"/>
                                <w:szCs w:val="28"/>
                              </w:rPr>
                              <w:t>Washington, DC 20554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width:466.8pt;height:110.6pt;margin-top:27.15pt;margin-left:415.6pt;mso-height-percent:20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7456" stroked="f">
                <v:textbox style="mso-fit-shape-to-text:t">
                  <w:txbxContent>
                    <w:p w:rsidR="00BE2AC9" w:rsidRPr="00C41D97" w:rsidP="00C41D97" w14:paraId="3DE5F0A5" w14:textId="16618EC2">
                      <w:pPr>
                        <w:jc w:val="center"/>
                        <w:rPr>
                          <w:rFonts w:asciiTheme="minorHAnsi" w:hAnsiTheme="minorHAnsi" w:cstheme="minorHAnsi"/>
                          <w:b/>
                          <w:bCs w:val="0"/>
                          <w:sz w:val="28"/>
                          <w:szCs w:val="28"/>
                        </w:rPr>
                      </w:pPr>
                      <w:r w:rsidRPr="00C41D97">
                        <w:rPr>
                          <w:rFonts w:asciiTheme="minorHAnsi" w:hAnsiTheme="minorHAnsi" w:cstheme="minorHAnsi"/>
                          <w:b/>
                          <w:bCs w:val="0"/>
                          <w:sz w:val="28"/>
                          <w:szCs w:val="28"/>
                        </w:rPr>
                        <w:t>Federal Communications Commission</w:t>
                      </w:r>
                      <w:r>
                        <w:rPr>
                          <w:rFonts w:asciiTheme="minorHAnsi" w:hAnsiTheme="minorHAnsi" w:cstheme="minorHAnsi"/>
                          <w:b/>
                          <w:bCs w:val="0"/>
                          <w:sz w:val="28"/>
                          <w:szCs w:val="28"/>
                        </w:rPr>
                        <w:t xml:space="preserve"> • </w:t>
                      </w:r>
                      <w:r w:rsidRPr="00C41D97">
                        <w:rPr>
                          <w:rFonts w:asciiTheme="minorHAnsi" w:hAnsiTheme="minorHAnsi" w:cstheme="minorHAnsi"/>
                          <w:b/>
                          <w:bCs w:val="0"/>
                          <w:sz w:val="28"/>
                          <w:szCs w:val="28"/>
                        </w:rPr>
                        <w:t>45 L St</w:t>
                      </w:r>
                      <w:r>
                        <w:rPr>
                          <w:rFonts w:asciiTheme="minorHAnsi" w:hAnsiTheme="minorHAnsi" w:cstheme="minorHAnsi"/>
                          <w:b/>
                          <w:bCs w:val="0"/>
                          <w:sz w:val="28"/>
                          <w:szCs w:val="28"/>
                        </w:rPr>
                        <w:t xml:space="preserve">. NE • </w:t>
                      </w:r>
                      <w:r w:rsidRPr="00C41D97">
                        <w:rPr>
                          <w:rFonts w:asciiTheme="minorHAnsi" w:hAnsiTheme="minorHAnsi" w:cstheme="minorHAnsi"/>
                          <w:b/>
                          <w:bCs w:val="0"/>
                          <w:sz w:val="28"/>
                          <w:szCs w:val="28"/>
                        </w:rPr>
                        <w:t>Washington, DC 20554</w:t>
                      </w:r>
                    </w:p>
                  </w:txbxContent>
                </v:textbox>
                <w10:wrap type="square"/>
              </v:shape>
            </w:pict>
          </mc:Fallback>
        </mc:AlternateContent>
      </w:r>
      <w:r>
        <w:rPr>
          <w:b/>
          <w:bCs w:val="0"/>
        </w:rPr>
        <w:t>_____________________________________________________________________________________</w:t>
      </w:r>
    </w:p>
    <w:p w:rsidR="00AD460F" w:rsidP="0036507D" w14:paraId="68C582B2" w14:textId="5D3DB615">
      <w:pPr>
        <w:jc w:val="center"/>
      </w:pPr>
      <w:r w:rsidRPr="00C41D97">
        <w:rPr>
          <w:b/>
          <w:bCs w:val="0"/>
        </w:rPr>
        <w:br w:type="page"/>
      </w:r>
      <w:r w:rsidR="00033051">
        <w:t>Table of Contents</w:t>
      </w:r>
    </w:p>
    <w:p w:rsidR="00606ABE" w:rsidP="00091DBB" w14:paraId="7C33E12B" w14:textId="23854B02">
      <w:pPr>
        <w:pStyle w:val="Paratitle"/>
        <w:rPr>
          <w:lang w:eastAsia="en-US"/>
        </w:rPr>
      </w:pPr>
      <w:bookmarkStart w:id="3" w:name="TOChere"/>
      <w:bookmarkEnd w:id="2"/>
      <w:r>
        <w:rPr>
          <w:lang w:eastAsia="en-US"/>
        </w:rPr>
        <w:t>Heading</w:t>
      </w:r>
      <w:r>
        <w:rPr>
          <w:lang w:eastAsia="en-US"/>
        </w:rPr>
        <w:tab/>
        <w:t>Pa</w:t>
      </w:r>
      <w:r w:rsidR="00A41A80">
        <w:rPr>
          <w:lang w:eastAsia="en-US"/>
        </w:rPr>
        <w:t>ge</w:t>
      </w:r>
      <w:r>
        <w:rPr>
          <w:lang w:eastAsia="en-US"/>
        </w:rPr>
        <w:t xml:space="preserve"> #</w:t>
      </w:r>
      <w:bookmarkStart w:id="4" w:name="start_here"/>
      <w:bookmarkEnd w:id="4"/>
    </w:p>
    <w:p w:rsidR="00286EA6" w:rsidP="00091DBB" w14:paraId="4B9B602C" w14:textId="77777777">
      <w:pPr>
        <w:pStyle w:val="Paratitle"/>
        <w:rPr>
          <w:lang w:eastAsia="en-US"/>
        </w:rPr>
      </w:pPr>
    </w:p>
    <w:p w:rsidR="00051E75" w:rsidP="00051E75" w14:paraId="726FFE9F" w14:textId="77777777">
      <w:pPr>
        <w:pStyle w:val="TOC1"/>
        <w:rPr>
          <w:rFonts w:asciiTheme="minorHAnsi" w:eastAsiaTheme="minorEastAsia" w:hAnsiTheme="minorHAnsi" w:cstheme="minorBidi"/>
          <w:bCs w:val="0"/>
          <w:caps w:val="0"/>
          <w:kern w:val="0"/>
          <w:szCs w:val="22"/>
          <w:lang w:eastAsia="en-US"/>
        </w:rPr>
      </w:pPr>
      <w:r w:rsidRPr="005442D4">
        <w:rPr>
          <w:rFonts w:cs="Times New Roman"/>
        </w:rPr>
        <w:t>I.</w:t>
      </w:r>
      <w:r>
        <w:rPr>
          <w:rFonts w:asciiTheme="minorHAnsi" w:eastAsiaTheme="minorEastAsia" w:hAnsiTheme="minorHAnsi" w:cstheme="minorBidi"/>
          <w:bCs w:val="0"/>
          <w:caps w:val="0"/>
          <w:kern w:val="0"/>
          <w:szCs w:val="22"/>
          <w:lang w:eastAsia="en-US"/>
        </w:rPr>
        <w:tab/>
      </w:r>
      <w:r w:rsidRPr="005442D4">
        <w:rPr>
          <w:rFonts w:cs="Times New Roman"/>
        </w:rPr>
        <w:t>Summary</w:t>
      </w:r>
      <w:r>
        <w:rPr>
          <w:webHidden/>
        </w:rPr>
        <w:tab/>
        <w:t>3</w:t>
      </w:r>
    </w:p>
    <w:p w:rsidR="00051E75" w:rsidP="00051E75" w14:paraId="4D880895" w14:textId="77777777">
      <w:pPr>
        <w:pStyle w:val="TOC1"/>
        <w:rPr>
          <w:rFonts w:asciiTheme="minorHAnsi" w:eastAsiaTheme="minorEastAsia" w:hAnsiTheme="minorHAnsi" w:cstheme="minorBidi"/>
          <w:bCs w:val="0"/>
          <w:caps w:val="0"/>
          <w:kern w:val="0"/>
          <w:szCs w:val="22"/>
          <w:lang w:eastAsia="en-US"/>
        </w:rPr>
      </w:pPr>
      <w:r w:rsidRPr="005442D4">
        <w:rPr>
          <w:rFonts w:cs="Times New Roman"/>
        </w:rPr>
        <w:t>II.</w:t>
      </w:r>
      <w:r>
        <w:rPr>
          <w:rFonts w:asciiTheme="minorHAnsi" w:eastAsiaTheme="minorEastAsia" w:hAnsiTheme="minorHAnsi" w:cstheme="minorBidi"/>
          <w:bCs w:val="0"/>
          <w:caps w:val="0"/>
          <w:kern w:val="0"/>
          <w:szCs w:val="22"/>
          <w:lang w:eastAsia="en-US"/>
        </w:rPr>
        <w:tab/>
      </w:r>
      <w:r w:rsidRPr="005442D4">
        <w:rPr>
          <w:rFonts w:cs="Times New Roman"/>
        </w:rPr>
        <w:t>Background</w:t>
      </w:r>
      <w:r>
        <w:rPr>
          <w:webHidden/>
        </w:rPr>
        <w:tab/>
        <w:t>4</w:t>
      </w:r>
    </w:p>
    <w:p w:rsidR="00051E75" w:rsidP="00051E75" w14:paraId="76BE087A" w14:textId="77777777">
      <w:pPr>
        <w:pStyle w:val="TOC1"/>
        <w:rPr>
          <w:rFonts w:asciiTheme="minorHAnsi" w:eastAsiaTheme="minorEastAsia" w:hAnsiTheme="minorHAnsi" w:cstheme="minorBidi"/>
          <w:bCs w:val="0"/>
          <w:caps w:val="0"/>
          <w:kern w:val="0"/>
          <w:szCs w:val="22"/>
          <w:lang w:eastAsia="en-US"/>
        </w:rPr>
      </w:pPr>
      <w:r w:rsidRPr="005442D4">
        <w:rPr>
          <w:rFonts w:cs="Times New Roman"/>
        </w:rPr>
        <w:t>III.</w:t>
      </w:r>
      <w:r>
        <w:rPr>
          <w:rFonts w:asciiTheme="minorHAnsi" w:eastAsiaTheme="minorEastAsia" w:hAnsiTheme="minorHAnsi" w:cstheme="minorBidi"/>
          <w:bCs w:val="0"/>
          <w:caps w:val="0"/>
          <w:kern w:val="0"/>
          <w:szCs w:val="22"/>
          <w:lang w:eastAsia="en-US"/>
        </w:rPr>
        <w:tab/>
      </w:r>
      <w:r w:rsidRPr="005442D4">
        <w:rPr>
          <w:rFonts w:cs="Times New Roman"/>
        </w:rPr>
        <w:t>The 2021 Nationwide EAS Test</w:t>
      </w:r>
      <w:r>
        <w:rPr>
          <w:webHidden/>
        </w:rPr>
        <w:tab/>
        <w:t>5</w:t>
      </w:r>
    </w:p>
    <w:p w:rsidR="00051E75" w:rsidP="00051E75" w14:paraId="7358340B" w14:textId="77777777">
      <w:pPr>
        <w:pStyle w:val="TOC2"/>
        <w:rPr>
          <w:rFonts w:asciiTheme="minorHAnsi" w:eastAsiaTheme="minorEastAsia" w:hAnsiTheme="minorHAnsi" w:cstheme="minorBidi"/>
          <w:bCs w:val="0"/>
          <w:kern w:val="0"/>
          <w:szCs w:val="22"/>
          <w:lang w:eastAsia="en-US"/>
        </w:rPr>
      </w:pPr>
      <w:r w:rsidRPr="005442D4">
        <w:rPr>
          <w:rFonts w:cs="Times New Roman"/>
        </w:rPr>
        <w:t>A.</w:t>
      </w:r>
      <w:r>
        <w:rPr>
          <w:rFonts w:asciiTheme="minorHAnsi" w:eastAsiaTheme="minorEastAsia" w:hAnsiTheme="minorHAnsi" w:cstheme="minorBidi"/>
          <w:bCs w:val="0"/>
          <w:kern w:val="0"/>
          <w:szCs w:val="22"/>
          <w:lang w:eastAsia="en-US"/>
        </w:rPr>
        <w:tab/>
      </w:r>
      <w:r w:rsidRPr="005442D4">
        <w:rPr>
          <w:rFonts w:cs="Times New Roman"/>
        </w:rPr>
        <w:t>The Parameters of the 2021 Nationwide EAS Test</w:t>
      </w:r>
      <w:r>
        <w:rPr>
          <w:webHidden/>
        </w:rPr>
        <w:tab/>
        <w:t>5</w:t>
      </w:r>
    </w:p>
    <w:p w:rsidR="00051E75" w:rsidP="00051E75" w14:paraId="19D1706D" w14:textId="77777777">
      <w:pPr>
        <w:pStyle w:val="TOC2"/>
        <w:rPr>
          <w:rFonts w:asciiTheme="minorHAnsi" w:eastAsiaTheme="minorEastAsia" w:hAnsiTheme="minorHAnsi" w:cstheme="minorBidi"/>
          <w:bCs w:val="0"/>
          <w:kern w:val="0"/>
          <w:szCs w:val="22"/>
          <w:lang w:eastAsia="en-US"/>
        </w:rPr>
      </w:pPr>
      <w:r w:rsidRPr="005442D4">
        <w:rPr>
          <w:rFonts w:cs="Times New Roman"/>
        </w:rPr>
        <w:t>B.</w:t>
      </w:r>
      <w:r>
        <w:rPr>
          <w:rFonts w:asciiTheme="minorHAnsi" w:eastAsiaTheme="minorEastAsia" w:hAnsiTheme="minorHAnsi" w:cstheme="minorBidi"/>
          <w:bCs w:val="0"/>
          <w:kern w:val="0"/>
          <w:szCs w:val="22"/>
          <w:lang w:eastAsia="en-US"/>
        </w:rPr>
        <w:tab/>
      </w:r>
      <w:r w:rsidRPr="005442D4">
        <w:rPr>
          <w:rFonts w:cs="Times New Roman"/>
        </w:rPr>
        <w:t>Participation in the Nationwide EAS Test</w:t>
      </w:r>
      <w:r>
        <w:rPr>
          <w:webHidden/>
        </w:rPr>
        <w:tab/>
        <w:t>6</w:t>
      </w:r>
    </w:p>
    <w:p w:rsidR="00051E75" w:rsidP="00051E75" w14:paraId="12D2C4C4" w14:textId="77777777">
      <w:pPr>
        <w:pStyle w:val="TOC2"/>
        <w:rPr>
          <w:rFonts w:asciiTheme="minorHAnsi" w:eastAsiaTheme="minorEastAsia" w:hAnsiTheme="minorHAnsi" w:cstheme="minorBidi"/>
          <w:bCs w:val="0"/>
          <w:kern w:val="0"/>
          <w:szCs w:val="22"/>
          <w:lang w:eastAsia="en-US"/>
        </w:rPr>
      </w:pPr>
      <w:r w:rsidRPr="005442D4">
        <w:rPr>
          <w:rFonts w:cs="Times New Roman"/>
        </w:rPr>
        <w:t>C.</w:t>
      </w:r>
      <w:r>
        <w:rPr>
          <w:rFonts w:asciiTheme="minorHAnsi" w:eastAsiaTheme="minorEastAsia" w:hAnsiTheme="minorHAnsi" w:cstheme="minorBidi"/>
          <w:bCs w:val="0"/>
          <w:kern w:val="0"/>
          <w:szCs w:val="22"/>
          <w:lang w:eastAsia="en-US"/>
        </w:rPr>
        <w:tab/>
      </w:r>
      <w:r w:rsidRPr="005442D4">
        <w:rPr>
          <w:rFonts w:cs="Times New Roman"/>
        </w:rPr>
        <w:t>Participants by EAS Designation</w:t>
      </w:r>
      <w:r>
        <w:rPr>
          <w:webHidden/>
        </w:rPr>
        <w:tab/>
        <w:t>9</w:t>
      </w:r>
    </w:p>
    <w:p w:rsidR="00051E75" w:rsidP="00051E75" w14:paraId="3AD34B66" w14:textId="77777777">
      <w:pPr>
        <w:pStyle w:val="TOC2"/>
        <w:rPr>
          <w:rFonts w:asciiTheme="minorHAnsi" w:eastAsiaTheme="minorEastAsia" w:hAnsiTheme="minorHAnsi" w:cstheme="minorBidi"/>
          <w:bCs w:val="0"/>
          <w:kern w:val="0"/>
          <w:szCs w:val="22"/>
          <w:lang w:eastAsia="en-US"/>
        </w:rPr>
      </w:pPr>
      <w:r w:rsidRPr="005442D4">
        <w:rPr>
          <w:rFonts w:cs="Times New Roman"/>
        </w:rPr>
        <w:t>D.</w:t>
      </w:r>
      <w:r>
        <w:rPr>
          <w:rFonts w:asciiTheme="minorHAnsi" w:eastAsiaTheme="minorEastAsia" w:hAnsiTheme="minorHAnsi" w:cstheme="minorBidi"/>
          <w:bCs w:val="0"/>
          <w:kern w:val="0"/>
          <w:szCs w:val="22"/>
          <w:lang w:eastAsia="en-US"/>
        </w:rPr>
        <w:tab/>
      </w:r>
      <w:r w:rsidRPr="005442D4">
        <w:rPr>
          <w:rFonts w:cs="Times New Roman"/>
        </w:rPr>
        <w:t>EAS Participant Monitoring of IPAWS</w:t>
      </w:r>
      <w:r>
        <w:rPr>
          <w:webHidden/>
        </w:rPr>
        <w:tab/>
        <w:t>11</w:t>
      </w:r>
    </w:p>
    <w:p w:rsidR="00051E75" w:rsidP="00051E75" w14:paraId="57006ABC" w14:textId="77777777">
      <w:pPr>
        <w:pStyle w:val="TOC2"/>
        <w:rPr>
          <w:rFonts w:asciiTheme="minorHAnsi" w:eastAsiaTheme="minorEastAsia" w:hAnsiTheme="minorHAnsi" w:cstheme="minorBidi"/>
          <w:bCs w:val="0"/>
          <w:kern w:val="0"/>
          <w:szCs w:val="22"/>
          <w:lang w:eastAsia="en-US"/>
        </w:rPr>
      </w:pPr>
      <w:r w:rsidRPr="005442D4">
        <w:rPr>
          <w:rFonts w:cs="Times New Roman"/>
        </w:rPr>
        <w:t>E.</w:t>
      </w:r>
      <w:r>
        <w:rPr>
          <w:rFonts w:asciiTheme="minorHAnsi" w:eastAsiaTheme="minorEastAsia" w:hAnsiTheme="minorHAnsi" w:cstheme="minorBidi"/>
          <w:bCs w:val="0"/>
          <w:kern w:val="0"/>
          <w:szCs w:val="22"/>
          <w:lang w:eastAsia="en-US"/>
        </w:rPr>
        <w:tab/>
      </w:r>
      <w:r w:rsidRPr="005442D4">
        <w:rPr>
          <w:rFonts w:cs="Times New Roman"/>
        </w:rPr>
        <w:t>Breakdown of Test Performance by EAS Participant Type</w:t>
      </w:r>
      <w:r>
        <w:rPr>
          <w:webHidden/>
        </w:rPr>
        <w:tab/>
        <w:t>11</w:t>
      </w:r>
    </w:p>
    <w:p w:rsidR="00051E75" w:rsidP="00051E75" w14:paraId="460B909A" w14:textId="77777777">
      <w:pPr>
        <w:pStyle w:val="TOC2"/>
        <w:rPr>
          <w:rFonts w:asciiTheme="minorHAnsi" w:eastAsiaTheme="minorEastAsia" w:hAnsiTheme="minorHAnsi" w:cstheme="minorBidi"/>
          <w:bCs w:val="0"/>
          <w:kern w:val="0"/>
          <w:szCs w:val="22"/>
          <w:lang w:eastAsia="en-US"/>
        </w:rPr>
      </w:pPr>
      <w:r w:rsidRPr="005442D4">
        <w:rPr>
          <w:rFonts w:cs="Times New Roman"/>
        </w:rPr>
        <w:t>F.</w:t>
      </w:r>
      <w:r>
        <w:rPr>
          <w:rFonts w:asciiTheme="minorHAnsi" w:eastAsiaTheme="minorEastAsia" w:hAnsiTheme="minorHAnsi" w:cstheme="minorBidi"/>
          <w:bCs w:val="0"/>
          <w:kern w:val="0"/>
          <w:szCs w:val="22"/>
          <w:lang w:eastAsia="en-US"/>
        </w:rPr>
        <w:tab/>
      </w:r>
      <w:r w:rsidRPr="005442D4">
        <w:rPr>
          <w:rFonts w:cs="Times New Roman"/>
        </w:rPr>
        <w:t>Language of Alert</w:t>
      </w:r>
      <w:r>
        <w:rPr>
          <w:webHidden/>
        </w:rPr>
        <w:tab/>
        <w:t>12</w:t>
      </w:r>
    </w:p>
    <w:p w:rsidR="00051E75" w:rsidP="00051E75" w14:paraId="44B749C6" w14:textId="77777777">
      <w:pPr>
        <w:pStyle w:val="TOC1"/>
        <w:rPr>
          <w:rFonts w:asciiTheme="minorHAnsi" w:eastAsiaTheme="minorEastAsia" w:hAnsiTheme="minorHAnsi" w:cstheme="minorBidi"/>
          <w:bCs w:val="0"/>
          <w:caps w:val="0"/>
          <w:kern w:val="0"/>
          <w:szCs w:val="22"/>
          <w:lang w:eastAsia="en-US"/>
        </w:rPr>
      </w:pPr>
      <w:r w:rsidRPr="005442D4">
        <w:rPr>
          <w:rFonts w:cs="Times New Roman"/>
        </w:rPr>
        <w:t>IV.</w:t>
      </w:r>
      <w:r>
        <w:rPr>
          <w:rFonts w:asciiTheme="minorHAnsi" w:eastAsiaTheme="minorEastAsia" w:hAnsiTheme="minorHAnsi" w:cstheme="minorBidi"/>
          <w:bCs w:val="0"/>
          <w:caps w:val="0"/>
          <w:kern w:val="0"/>
          <w:szCs w:val="22"/>
          <w:lang w:eastAsia="en-US"/>
        </w:rPr>
        <w:tab/>
      </w:r>
      <w:r w:rsidRPr="005442D4">
        <w:rPr>
          <w:rFonts w:cs="Times New Roman"/>
        </w:rPr>
        <w:t>ANALYSIS OF MOST SIGNIFICANT ISSUES</w:t>
      </w:r>
      <w:r>
        <w:rPr>
          <w:webHidden/>
        </w:rPr>
        <w:tab/>
        <w:t>13</w:t>
      </w:r>
    </w:p>
    <w:p w:rsidR="00051E75" w:rsidP="00051E75" w14:paraId="46960500" w14:textId="77777777">
      <w:pPr>
        <w:pStyle w:val="TOC2"/>
        <w:rPr>
          <w:rFonts w:asciiTheme="minorHAnsi" w:eastAsiaTheme="minorEastAsia" w:hAnsiTheme="minorHAnsi" w:cstheme="minorBidi"/>
          <w:bCs w:val="0"/>
          <w:kern w:val="0"/>
          <w:szCs w:val="22"/>
          <w:lang w:eastAsia="en-US"/>
        </w:rPr>
      </w:pPr>
      <w:r w:rsidRPr="005442D4">
        <w:rPr>
          <w:rFonts w:cs="Times New Roman"/>
        </w:rPr>
        <w:t>A.</w:t>
      </w:r>
      <w:r>
        <w:rPr>
          <w:rFonts w:asciiTheme="minorHAnsi" w:eastAsiaTheme="minorEastAsia" w:hAnsiTheme="minorHAnsi" w:cstheme="minorBidi"/>
          <w:bCs w:val="0"/>
          <w:kern w:val="0"/>
          <w:szCs w:val="22"/>
          <w:lang w:eastAsia="en-US"/>
        </w:rPr>
        <w:tab/>
      </w:r>
      <w:r w:rsidRPr="005442D4">
        <w:rPr>
          <w:rFonts w:cs="Times New Roman"/>
        </w:rPr>
        <w:t>The Nationwide EAS Test: Complications</w:t>
      </w:r>
      <w:r>
        <w:rPr>
          <w:webHidden/>
        </w:rPr>
        <w:tab/>
        <w:t>13</w:t>
      </w:r>
    </w:p>
    <w:p w:rsidR="00051E75" w:rsidP="00051E75" w14:paraId="044AA333" w14:textId="77777777">
      <w:pPr>
        <w:pStyle w:val="TOC3"/>
        <w:rPr>
          <w:rFonts w:asciiTheme="minorHAnsi" w:eastAsiaTheme="minorEastAsia" w:hAnsiTheme="minorHAnsi" w:cstheme="minorBidi"/>
          <w:bCs w:val="0"/>
          <w:kern w:val="0"/>
          <w:szCs w:val="22"/>
          <w:lang w:eastAsia="en-US"/>
        </w:rPr>
      </w:pPr>
      <w:r w:rsidRPr="005442D4">
        <w:rPr>
          <w:rFonts w:cs="Times New Roman"/>
        </w:rPr>
        <w:t>1.</w:t>
      </w:r>
      <w:r>
        <w:rPr>
          <w:rFonts w:asciiTheme="minorHAnsi" w:eastAsiaTheme="minorEastAsia" w:hAnsiTheme="minorHAnsi" w:cstheme="minorBidi"/>
          <w:bCs w:val="0"/>
          <w:kern w:val="0"/>
          <w:szCs w:val="22"/>
          <w:lang w:eastAsia="en-US"/>
        </w:rPr>
        <w:tab/>
      </w:r>
      <w:r w:rsidRPr="005442D4">
        <w:rPr>
          <w:rFonts w:cs="Times New Roman"/>
        </w:rPr>
        <w:t>Complications Reported in Checkboxes</w:t>
      </w:r>
      <w:r>
        <w:rPr>
          <w:webHidden/>
        </w:rPr>
        <w:tab/>
        <w:t>14</w:t>
      </w:r>
    </w:p>
    <w:p w:rsidR="00051E75" w:rsidP="00051E75" w14:paraId="3E6398F8" w14:textId="77777777">
      <w:pPr>
        <w:pStyle w:val="TOC3"/>
        <w:rPr>
          <w:rFonts w:asciiTheme="minorHAnsi" w:eastAsiaTheme="minorEastAsia" w:hAnsiTheme="minorHAnsi" w:cstheme="minorBidi"/>
          <w:bCs w:val="0"/>
          <w:kern w:val="0"/>
          <w:szCs w:val="22"/>
          <w:lang w:eastAsia="en-US"/>
        </w:rPr>
      </w:pPr>
      <w:r w:rsidRPr="005442D4">
        <w:rPr>
          <w:rFonts w:cs="Times New Roman"/>
        </w:rPr>
        <w:t>2.</w:t>
      </w:r>
      <w:r>
        <w:rPr>
          <w:rFonts w:asciiTheme="minorHAnsi" w:eastAsiaTheme="minorEastAsia" w:hAnsiTheme="minorHAnsi" w:cstheme="minorBidi"/>
          <w:bCs w:val="0"/>
          <w:kern w:val="0"/>
          <w:szCs w:val="22"/>
          <w:lang w:eastAsia="en-US"/>
        </w:rPr>
        <w:tab/>
      </w:r>
      <w:r w:rsidRPr="005442D4">
        <w:rPr>
          <w:rFonts w:cs="Times New Roman"/>
        </w:rPr>
        <w:t>Complications Reported by Test Participants in Explanatory Text Fields</w:t>
      </w:r>
      <w:r>
        <w:rPr>
          <w:webHidden/>
        </w:rPr>
        <w:tab/>
        <w:t>14</w:t>
      </w:r>
    </w:p>
    <w:p w:rsidR="00051E75" w:rsidP="00051E75" w14:paraId="0DF039D7" w14:textId="77777777">
      <w:pPr>
        <w:pStyle w:val="TOC3"/>
        <w:rPr>
          <w:rFonts w:asciiTheme="minorHAnsi" w:eastAsiaTheme="minorEastAsia" w:hAnsiTheme="minorHAnsi" w:cstheme="minorBidi"/>
          <w:bCs w:val="0"/>
          <w:kern w:val="0"/>
          <w:szCs w:val="22"/>
          <w:lang w:eastAsia="en-US"/>
        </w:rPr>
      </w:pPr>
      <w:r w:rsidRPr="005442D4">
        <w:rPr>
          <w:rFonts w:cs="Times New Roman"/>
        </w:rPr>
        <w:t>3.</w:t>
      </w:r>
      <w:r>
        <w:rPr>
          <w:rFonts w:asciiTheme="minorHAnsi" w:eastAsiaTheme="minorEastAsia" w:hAnsiTheme="minorHAnsi" w:cstheme="minorBidi"/>
          <w:bCs w:val="0"/>
          <w:kern w:val="0"/>
          <w:szCs w:val="22"/>
          <w:lang w:eastAsia="en-US"/>
        </w:rPr>
        <w:tab/>
      </w:r>
      <w:r w:rsidRPr="005442D4">
        <w:rPr>
          <w:rFonts w:cs="Times New Roman"/>
        </w:rPr>
        <w:t>Monitoring Source Issues</w:t>
      </w:r>
      <w:r>
        <w:rPr>
          <w:webHidden/>
        </w:rPr>
        <w:tab/>
        <w:t>16</w:t>
      </w:r>
    </w:p>
    <w:p w:rsidR="00051E75" w:rsidP="00051E75" w14:paraId="53E7951E" w14:textId="77777777">
      <w:pPr>
        <w:pStyle w:val="TOC3"/>
        <w:rPr>
          <w:rFonts w:asciiTheme="minorHAnsi" w:eastAsiaTheme="minorEastAsia" w:hAnsiTheme="minorHAnsi" w:cstheme="minorBidi"/>
          <w:bCs w:val="0"/>
          <w:kern w:val="0"/>
          <w:szCs w:val="22"/>
          <w:lang w:eastAsia="en-US"/>
        </w:rPr>
      </w:pPr>
      <w:r w:rsidRPr="005442D4">
        <w:rPr>
          <w:rFonts w:eastAsia="Times New Roman" w:cs="Times New Roman"/>
        </w:rPr>
        <w:t>4.</w:t>
      </w:r>
      <w:r>
        <w:rPr>
          <w:rFonts w:asciiTheme="minorHAnsi" w:eastAsiaTheme="minorEastAsia" w:hAnsiTheme="minorHAnsi" w:cstheme="minorBidi"/>
          <w:bCs w:val="0"/>
          <w:kern w:val="0"/>
          <w:szCs w:val="22"/>
          <w:lang w:eastAsia="en-US"/>
        </w:rPr>
        <w:tab/>
      </w:r>
      <w:r w:rsidRPr="005442D4">
        <w:rPr>
          <w:rFonts w:cs="Times New Roman"/>
        </w:rPr>
        <w:t>Equipment Performance Issues</w:t>
      </w:r>
      <w:r>
        <w:rPr>
          <w:webHidden/>
        </w:rPr>
        <w:tab/>
        <w:t>19</w:t>
      </w:r>
    </w:p>
    <w:p w:rsidR="00051E75" w:rsidP="00051E75" w14:paraId="76507996" w14:textId="77777777">
      <w:pPr>
        <w:pStyle w:val="TOC3"/>
        <w:rPr>
          <w:rFonts w:asciiTheme="minorHAnsi" w:eastAsiaTheme="minorEastAsia" w:hAnsiTheme="minorHAnsi" w:cstheme="minorBidi"/>
          <w:bCs w:val="0"/>
          <w:kern w:val="0"/>
          <w:szCs w:val="22"/>
          <w:lang w:eastAsia="en-US"/>
        </w:rPr>
      </w:pPr>
      <w:r w:rsidRPr="005442D4">
        <w:rPr>
          <w:rFonts w:cs="Times New Roman"/>
        </w:rPr>
        <w:t>5.</w:t>
      </w:r>
      <w:r>
        <w:rPr>
          <w:rFonts w:asciiTheme="minorHAnsi" w:eastAsiaTheme="minorEastAsia" w:hAnsiTheme="minorHAnsi" w:cstheme="minorBidi"/>
          <w:bCs w:val="0"/>
          <w:kern w:val="0"/>
          <w:szCs w:val="22"/>
          <w:lang w:eastAsia="en-US"/>
        </w:rPr>
        <w:tab/>
      </w:r>
      <w:r w:rsidRPr="005442D4">
        <w:rPr>
          <w:rFonts w:cs="Times New Roman"/>
        </w:rPr>
        <w:t>Poor Signal</w:t>
      </w:r>
      <w:r>
        <w:rPr>
          <w:webHidden/>
        </w:rPr>
        <w:tab/>
        <w:t>19</w:t>
      </w:r>
    </w:p>
    <w:p w:rsidR="00051E75" w:rsidP="00051E75" w14:paraId="08555998" w14:textId="77777777">
      <w:pPr>
        <w:pStyle w:val="TOC3"/>
        <w:rPr>
          <w:rFonts w:asciiTheme="minorHAnsi" w:eastAsiaTheme="minorEastAsia" w:hAnsiTheme="minorHAnsi" w:cstheme="minorBidi"/>
          <w:bCs w:val="0"/>
          <w:kern w:val="0"/>
          <w:szCs w:val="22"/>
          <w:lang w:eastAsia="en-US"/>
        </w:rPr>
      </w:pPr>
      <w:r w:rsidRPr="005442D4">
        <w:rPr>
          <w:rFonts w:cs="Times New Roman"/>
        </w:rPr>
        <w:t>6.</w:t>
      </w:r>
      <w:r>
        <w:rPr>
          <w:rFonts w:asciiTheme="minorHAnsi" w:eastAsiaTheme="minorEastAsia" w:hAnsiTheme="minorHAnsi" w:cstheme="minorBidi"/>
          <w:bCs w:val="0"/>
          <w:kern w:val="0"/>
          <w:szCs w:val="22"/>
          <w:lang w:eastAsia="en-US"/>
        </w:rPr>
        <w:tab/>
      </w:r>
      <w:r w:rsidRPr="005442D4">
        <w:rPr>
          <w:rFonts w:cs="Times New Roman"/>
        </w:rPr>
        <w:t>Antenna Issues</w:t>
      </w:r>
      <w:r>
        <w:rPr>
          <w:webHidden/>
        </w:rPr>
        <w:tab/>
        <w:t>19</w:t>
      </w:r>
    </w:p>
    <w:p w:rsidR="00051E75" w:rsidP="00051E75" w14:paraId="4D5AD77D" w14:textId="77777777">
      <w:pPr>
        <w:pStyle w:val="TOC3"/>
        <w:rPr>
          <w:rFonts w:asciiTheme="minorHAnsi" w:eastAsiaTheme="minorEastAsia" w:hAnsiTheme="minorHAnsi" w:cstheme="minorBidi"/>
          <w:bCs w:val="0"/>
          <w:kern w:val="0"/>
          <w:szCs w:val="22"/>
          <w:lang w:eastAsia="en-US"/>
        </w:rPr>
      </w:pPr>
      <w:r w:rsidRPr="005442D4">
        <w:rPr>
          <w:rFonts w:cs="Times New Roman"/>
        </w:rPr>
        <w:t>7.</w:t>
      </w:r>
      <w:r>
        <w:rPr>
          <w:rFonts w:asciiTheme="minorHAnsi" w:eastAsiaTheme="minorEastAsia" w:hAnsiTheme="minorHAnsi" w:cstheme="minorBidi"/>
          <w:bCs w:val="0"/>
          <w:kern w:val="0"/>
          <w:szCs w:val="22"/>
          <w:lang w:eastAsia="en-US"/>
        </w:rPr>
        <w:tab/>
      </w:r>
      <w:r w:rsidRPr="005442D4">
        <w:rPr>
          <w:rFonts w:cs="Times New Roman"/>
        </w:rPr>
        <w:t>Equipment Configuration</w:t>
      </w:r>
      <w:r>
        <w:rPr>
          <w:webHidden/>
        </w:rPr>
        <w:tab/>
        <w:t>19</w:t>
      </w:r>
    </w:p>
    <w:p w:rsidR="00051E75" w:rsidP="00051E75" w14:paraId="3109A3E3" w14:textId="77777777">
      <w:pPr>
        <w:pStyle w:val="TOC3"/>
        <w:rPr>
          <w:rFonts w:asciiTheme="minorHAnsi" w:eastAsiaTheme="minorEastAsia" w:hAnsiTheme="minorHAnsi" w:cstheme="minorBidi"/>
          <w:bCs w:val="0"/>
          <w:kern w:val="0"/>
          <w:szCs w:val="22"/>
          <w:lang w:eastAsia="en-US"/>
        </w:rPr>
      </w:pPr>
      <w:r w:rsidRPr="005442D4">
        <w:rPr>
          <w:rFonts w:cs="Times New Roman"/>
        </w:rPr>
        <w:t>8.</w:t>
      </w:r>
      <w:r>
        <w:rPr>
          <w:rFonts w:asciiTheme="minorHAnsi" w:eastAsiaTheme="minorEastAsia" w:hAnsiTheme="minorHAnsi" w:cstheme="minorBidi"/>
          <w:bCs w:val="0"/>
          <w:kern w:val="0"/>
          <w:szCs w:val="22"/>
          <w:lang w:eastAsia="en-US"/>
        </w:rPr>
        <w:tab/>
      </w:r>
      <w:r w:rsidRPr="005442D4">
        <w:rPr>
          <w:rFonts w:cs="Times New Roman"/>
        </w:rPr>
        <w:t>Audio Issues</w:t>
      </w:r>
      <w:r>
        <w:rPr>
          <w:webHidden/>
        </w:rPr>
        <w:tab/>
        <w:t>19</w:t>
      </w:r>
    </w:p>
    <w:p w:rsidR="00051E75" w:rsidP="00051E75" w14:paraId="59E10E42" w14:textId="77777777">
      <w:pPr>
        <w:pStyle w:val="TOC3"/>
        <w:rPr>
          <w:rFonts w:asciiTheme="minorHAnsi" w:eastAsiaTheme="minorEastAsia" w:hAnsiTheme="minorHAnsi" w:cstheme="minorBidi"/>
          <w:bCs w:val="0"/>
          <w:kern w:val="0"/>
          <w:szCs w:val="22"/>
          <w:lang w:eastAsia="en-US"/>
        </w:rPr>
      </w:pPr>
      <w:r w:rsidRPr="005442D4">
        <w:rPr>
          <w:rFonts w:cs="Times New Roman"/>
        </w:rPr>
        <w:t>9.</w:t>
      </w:r>
      <w:r>
        <w:rPr>
          <w:rFonts w:asciiTheme="minorHAnsi" w:eastAsiaTheme="minorEastAsia" w:hAnsiTheme="minorHAnsi" w:cstheme="minorBidi"/>
          <w:bCs w:val="0"/>
          <w:kern w:val="0"/>
          <w:szCs w:val="22"/>
          <w:lang w:eastAsia="en-US"/>
        </w:rPr>
        <w:tab/>
      </w:r>
      <w:r w:rsidRPr="005442D4">
        <w:rPr>
          <w:rFonts w:cs="Times New Roman"/>
        </w:rPr>
        <w:t>Power Issues</w:t>
      </w:r>
      <w:r>
        <w:rPr>
          <w:webHidden/>
        </w:rPr>
        <w:tab/>
        <w:t>19</w:t>
      </w:r>
    </w:p>
    <w:p w:rsidR="00051E75" w:rsidP="00051E75" w14:paraId="29ECEF2B" w14:textId="77777777">
      <w:pPr>
        <w:pStyle w:val="TOC3"/>
        <w:rPr>
          <w:rFonts w:asciiTheme="minorHAnsi" w:eastAsiaTheme="minorEastAsia" w:hAnsiTheme="minorHAnsi" w:cstheme="minorBidi"/>
          <w:bCs w:val="0"/>
          <w:kern w:val="0"/>
          <w:szCs w:val="22"/>
          <w:lang w:eastAsia="en-US"/>
        </w:rPr>
      </w:pPr>
      <w:r w:rsidRPr="005442D4">
        <w:rPr>
          <w:rFonts w:cs="Times New Roman"/>
        </w:rPr>
        <w:t>10.</w:t>
      </w:r>
      <w:r>
        <w:rPr>
          <w:rFonts w:asciiTheme="minorHAnsi" w:eastAsiaTheme="minorEastAsia" w:hAnsiTheme="minorHAnsi" w:cstheme="minorBidi"/>
          <w:bCs w:val="0"/>
          <w:kern w:val="0"/>
          <w:szCs w:val="22"/>
          <w:lang w:eastAsia="en-US"/>
        </w:rPr>
        <w:tab/>
      </w:r>
      <w:r w:rsidRPr="005442D4">
        <w:rPr>
          <w:rFonts w:cs="Times New Roman"/>
        </w:rPr>
        <w:t>Clock Issues</w:t>
      </w:r>
      <w:r>
        <w:rPr>
          <w:webHidden/>
        </w:rPr>
        <w:tab/>
        <w:t>19</w:t>
      </w:r>
    </w:p>
    <w:p w:rsidR="00051E75" w:rsidP="00051E75" w14:paraId="019FFB66" w14:textId="77777777">
      <w:pPr>
        <w:pStyle w:val="TOC3"/>
        <w:rPr>
          <w:rFonts w:asciiTheme="minorHAnsi" w:eastAsiaTheme="minorEastAsia" w:hAnsiTheme="minorHAnsi" w:cstheme="minorBidi"/>
          <w:bCs w:val="0"/>
          <w:kern w:val="0"/>
          <w:szCs w:val="22"/>
          <w:lang w:eastAsia="en-US"/>
        </w:rPr>
      </w:pPr>
      <w:r w:rsidRPr="005442D4">
        <w:rPr>
          <w:rFonts w:cs="Times New Roman"/>
        </w:rPr>
        <w:t>11.</w:t>
      </w:r>
      <w:r>
        <w:rPr>
          <w:rFonts w:asciiTheme="minorHAnsi" w:eastAsiaTheme="minorEastAsia" w:hAnsiTheme="minorHAnsi" w:cstheme="minorBidi"/>
          <w:bCs w:val="0"/>
          <w:kern w:val="0"/>
          <w:szCs w:val="22"/>
          <w:lang w:eastAsia="en-US"/>
        </w:rPr>
        <w:tab/>
      </w:r>
      <w:r w:rsidRPr="005442D4">
        <w:rPr>
          <w:rFonts w:cs="Times New Roman"/>
        </w:rPr>
        <w:t>Out of Broadcast Range</w:t>
      </w:r>
      <w:r>
        <w:rPr>
          <w:webHidden/>
        </w:rPr>
        <w:tab/>
        <w:t>20</w:t>
      </w:r>
    </w:p>
    <w:p w:rsidR="00051E75" w:rsidP="00051E75" w14:paraId="717C2310" w14:textId="77777777">
      <w:pPr>
        <w:pStyle w:val="TOC3"/>
        <w:rPr>
          <w:rFonts w:asciiTheme="minorHAnsi" w:eastAsiaTheme="minorEastAsia" w:hAnsiTheme="minorHAnsi" w:cstheme="minorBidi"/>
          <w:bCs w:val="0"/>
          <w:kern w:val="0"/>
          <w:szCs w:val="22"/>
          <w:lang w:eastAsia="en-US"/>
        </w:rPr>
      </w:pPr>
      <w:r w:rsidRPr="005442D4">
        <w:rPr>
          <w:rFonts w:cs="Times New Roman"/>
        </w:rPr>
        <w:t>12.</w:t>
      </w:r>
      <w:r>
        <w:rPr>
          <w:rFonts w:asciiTheme="minorHAnsi" w:eastAsiaTheme="minorEastAsia" w:hAnsiTheme="minorHAnsi" w:cstheme="minorBidi"/>
          <w:bCs w:val="0"/>
          <w:kern w:val="0"/>
          <w:szCs w:val="22"/>
          <w:lang w:eastAsia="en-US"/>
        </w:rPr>
        <w:tab/>
      </w:r>
      <w:r w:rsidRPr="005442D4">
        <w:rPr>
          <w:rFonts w:cs="Times New Roman"/>
        </w:rPr>
        <w:t>Lightning</w:t>
      </w:r>
      <w:r>
        <w:rPr>
          <w:webHidden/>
        </w:rPr>
        <w:tab/>
        <w:t>20</w:t>
      </w:r>
    </w:p>
    <w:p w:rsidR="00051E75" w:rsidP="00051E75" w14:paraId="425A00B1" w14:textId="77777777">
      <w:pPr>
        <w:pStyle w:val="TOC3"/>
        <w:rPr>
          <w:rFonts w:asciiTheme="minorHAnsi" w:eastAsiaTheme="minorEastAsia" w:hAnsiTheme="minorHAnsi" w:cstheme="minorBidi"/>
          <w:bCs w:val="0"/>
          <w:kern w:val="0"/>
          <w:szCs w:val="22"/>
          <w:lang w:eastAsia="en-US"/>
        </w:rPr>
      </w:pPr>
      <w:r w:rsidRPr="005442D4">
        <w:rPr>
          <w:rFonts w:cs="Times New Roman"/>
        </w:rPr>
        <w:t>13.</w:t>
      </w:r>
      <w:r>
        <w:rPr>
          <w:rFonts w:asciiTheme="minorHAnsi" w:eastAsiaTheme="minorEastAsia" w:hAnsiTheme="minorHAnsi" w:cstheme="minorBidi"/>
          <w:bCs w:val="0"/>
          <w:kern w:val="0"/>
          <w:szCs w:val="22"/>
          <w:lang w:eastAsia="en-US"/>
        </w:rPr>
        <w:tab/>
      </w:r>
      <w:r w:rsidRPr="005442D4">
        <w:rPr>
          <w:rFonts w:cs="Times New Roman"/>
        </w:rPr>
        <w:t>Internet Issues</w:t>
      </w:r>
      <w:r>
        <w:rPr>
          <w:webHidden/>
        </w:rPr>
        <w:tab/>
        <w:t>20</w:t>
      </w:r>
    </w:p>
    <w:p w:rsidR="00051E75" w:rsidP="00051E75" w14:paraId="11D970A1" w14:textId="77777777">
      <w:pPr>
        <w:pStyle w:val="TOC3"/>
        <w:rPr>
          <w:rFonts w:asciiTheme="minorHAnsi" w:eastAsiaTheme="minorEastAsia" w:hAnsiTheme="minorHAnsi" w:cstheme="minorBidi"/>
          <w:bCs w:val="0"/>
          <w:kern w:val="0"/>
          <w:szCs w:val="22"/>
          <w:lang w:eastAsia="en-US"/>
        </w:rPr>
      </w:pPr>
      <w:r w:rsidRPr="005442D4">
        <w:rPr>
          <w:rFonts w:cs="Times New Roman"/>
        </w:rPr>
        <w:t>14.</w:t>
      </w:r>
      <w:r>
        <w:rPr>
          <w:rFonts w:asciiTheme="minorHAnsi" w:eastAsiaTheme="minorEastAsia" w:hAnsiTheme="minorHAnsi" w:cstheme="minorBidi"/>
          <w:bCs w:val="0"/>
          <w:kern w:val="0"/>
          <w:szCs w:val="22"/>
          <w:lang w:eastAsia="en-US"/>
        </w:rPr>
        <w:tab/>
      </w:r>
      <w:r w:rsidRPr="005442D4">
        <w:rPr>
          <w:rFonts w:cs="Times New Roman"/>
        </w:rPr>
        <w:t>Low Power</w:t>
      </w:r>
      <w:r>
        <w:rPr>
          <w:webHidden/>
        </w:rPr>
        <w:tab/>
        <w:t>20</w:t>
      </w:r>
    </w:p>
    <w:p w:rsidR="00051E75" w:rsidP="00051E75" w14:paraId="5DC27A4C" w14:textId="77777777">
      <w:pPr>
        <w:pStyle w:val="TOC3"/>
        <w:rPr>
          <w:rFonts w:asciiTheme="minorHAnsi" w:eastAsiaTheme="minorEastAsia" w:hAnsiTheme="minorHAnsi" w:cstheme="minorBidi"/>
          <w:bCs w:val="0"/>
          <w:kern w:val="0"/>
          <w:szCs w:val="22"/>
          <w:lang w:eastAsia="en-US"/>
        </w:rPr>
      </w:pPr>
      <w:r w:rsidRPr="005442D4">
        <w:rPr>
          <w:rFonts w:cs="Times New Roman"/>
        </w:rPr>
        <w:t>15.</w:t>
      </w:r>
      <w:r>
        <w:rPr>
          <w:rFonts w:asciiTheme="minorHAnsi" w:eastAsiaTheme="minorEastAsia" w:hAnsiTheme="minorHAnsi" w:cstheme="minorBidi"/>
          <w:bCs w:val="0"/>
          <w:kern w:val="0"/>
          <w:szCs w:val="22"/>
          <w:lang w:eastAsia="en-US"/>
        </w:rPr>
        <w:tab/>
      </w:r>
      <w:r w:rsidRPr="005442D4">
        <w:rPr>
          <w:rFonts w:cs="Times New Roman"/>
        </w:rPr>
        <w:t>Delivery Issues</w:t>
      </w:r>
      <w:r>
        <w:rPr>
          <w:webHidden/>
        </w:rPr>
        <w:tab/>
        <w:t>20</w:t>
      </w:r>
    </w:p>
    <w:p w:rsidR="00051E75" w:rsidP="00051E75" w14:paraId="08DA9D17" w14:textId="77777777">
      <w:pPr>
        <w:pStyle w:val="TOC3"/>
        <w:rPr>
          <w:rFonts w:asciiTheme="minorHAnsi" w:eastAsiaTheme="minorEastAsia" w:hAnsiTheme="minorHAnsi" w:cstheme="minorBidi"/>
          <w:bCs w:val="0"/>
          <w:kern w:val="0"/>
          <w:szCs w:val="22"/>
          <w:lang w:eastAsia="en-US"/>
        </w:rPr>
      </w:pPr>
      <w:r w:rsidRPr="005442D4">
        <w:rPr>
          <w:rFonts w:cs="Times New Roman"/>
        </w:rPr>
        <w:t>16.</w:t>
      </w:r>
      <w:r>
        <w:rPr>
          <w:rFonts w:asciiTheme="minorHAnsi" w:eastAsiaTheme="minorEastAsia" w:hAnsiTheme="minorHAnsi" w:cstheme="minorBidi"/>
          <w:bCs w:val="0"/>
          <w:kern w:val="0"/>
          <w:szCs w:val="22"/>
          <w:lang w:eastAsia="en-US"/>
        </w:rPr>
        <w:tab/>
      </w:r>
      <w:r w:rsidRPr="005442D4">
        <w:rPr>
          <w:rFonts w:cs="Times New Roman"/>
        </w:rPr>
        <w:t>Accessibility Issues</w:t>
      </w:r>
      <w:r>
        <w:rPr>
          <w:webHidden/>
        </w:rPr>
        <w:tab/>
        <w:t>20</w:t>
      </w:r>
    </w:p>
    <w:p w:rsidR="00051E75" w:rsidP="00051E75" w14:paraId="45C928E9" w14:textId="77777777">
      <w:pPr>
        <w:pStyle w:val="TOC1"/>
        <w:rPr>
          <w:rFonts w:asciiTheme="minorHAnsi" w:eastAsiaTheme="minorEastAsia" w:hAnsiTheme="minorHAnsi" w:cstheme="minorBidi"/>
          <w:bCs w:val="0"/>
          <w:caps w:val="0"/>
          <w:kern w:val="0"/>
          <w:szCs w:val="22"/>
          <w:lang w:eastAsia="en-US"/>
        </w:rPr>
      </w:pPr>
      <w:r w:rsidRPr="005442D4">
        <w:rPr>
          <w:rFonts w:cs="Times New Roman"/>
        </w:rPr>
        <w:t>V.</w:t>
      </w:r>
      <w:r>
        <w:rPr>
          <w:rFonts w:asciiTheme="minorHAnsi" w:eastAsiaTheme="minorEastAsia" w:hAnsiTheme="minorHAnsi" w:cstheme="minorBidi"/>
          <w:bCs w:val="0"/>
          <w:caps w:val="0"/>
          <w:kern w:val="0"/>
          <w:szCs w:val="22"/>
          <w:lang w:eastAsia="en-US"/>
        </w:rPr>
        <w:tab/>
      </w:r>
      <w:r w:rsidRPr="005442D4">
        <w:rPr>
          <w:rFonts w:cs="Times New Roman"/>
        </w:rPr>
        <w:t>Next steps</w:t>
      </w:r>
      <w:r>
        <w:rPr>
          <w:webHidden/>
        </w:rPr>
        <w:tab/>
        <w:t>21</w:t>
      </w:r>
    </w:p>
    <w:p w:rsidR="00051E75" w:rsidP="00051E75" w14:paraId="51335D44" w14:textId="77777777">
      <w:pPr>
        <w:pStyle w:val="TOC1"/>
        <w:rPr>
          <w:rFonts w:asciiTheme="minorHAnsi" w:eastAsiaTheme="minorEastAsia" w:hAnsiTheme="minorHAnsi" w:cstheme="minorBidi"/>
          <w:bCs w:val="0"/>
          <w:caps w:val="0"/>
          <w:kern w:val="0"/>
          <w:szCs w:val="22"/>
          <w:lang w:eastAsia="en-US"/>
        </w:rPr>
      </w:pPr>
      <w:r w:rsidRPr="005442D4">
        <w:rPr>
          <w:rFonts w:cs="Times New Roman"/>
        </w:rPr>
        <w:t>VI.</w:t>
      </w:r>
      <w:r>
        <w:rPr>
          <w:rFonts w:asciiTheme="minorHAnsi" w:eastAsiaTheme="minorEastAsia" w:hAnsiTheme="minorHAnsi" w:cstheme="minorBidi"/>
          <w:bCs w:val="0"/>
          <w:caps w:val="0"/>
          <w:kern w:val="0"/>
          <w:szCs w:val="22"/>
          <w:lang w:eastAsia="en-US"/>
        </w:rPr>
        <w:tab/>
      </w:r>
      <w:r w:rsidRPr="005442D4">
        <w:rPr>
          <w:rFonts w:cs="Times New Roman"/>
        </w:rPr>
        <w:t>Conclusion</w:t>
      </w:r>
      <w:r>
        <w:rPr>
          <w:webHidden/>
        </w:rPr>
        <w:tab/>
        <w:t>22</w:t>
      </w:r>
    </w:p>
    <w:p w:rsidR="00051E75" w:rsidRPr="00A81197" w:rsidP="00051E75" w14:paraId="3A8DE5C0" w14:textId="77777777">
      <w:pPr>
        <w:rPr>
          <w:rFonts w:cs="Times New Roman"/>
        </w:rPr>
      </w:pPr>
      <w:r w:rsidRPr="005442D4">
        <w:rPr>
          <w:rFonts w:cs="Times New Roman"/>
        </w:rPr>
        <w:t>APPENDIX: HOW EAS WORK</w:t>
      </w:r>
      <w:r>
        <w:rPr>
          <w:rFonts w:cs="Times New Roman"/>
        </w:rPr>
        <w:t>S</w:t>
      </w:r>
      <w:r w:rsidRPr="00B73FBD">
        <w:rPr>
          <w:rFonts w:cs="Times New Roman"/>
          <w:b/>
          <w:bCs w:val="0"/>
          <w:sz w:val="16"/>
        </w:rPr>
        <w:t>…………………………</w:t>
      </w:r>
      <w:r>
        <w:rPr>
          <w:rFonts w:cs="Times New Roman"/>
          <w:b/>
          <w:bCs w:val="0"/>
          <w:sz w:val="16"/>
        </w:rPr>
        <w:t>…………………...</w:t>
      </w:r>
      <w:r w:rsidRPr="00B73FBD">
        <w:rPr>
          <w:rFonts w:cs="Times New Roman"/>
          <w:b/>
          <w:bCs w:val="0"/>
          <w:sz w:val="16"/>
        </w:rPr>
        <w:t>…………………………………………………….</w:t>
      </w:r>
      <w:r>
        <w:rPr>
          <w:webHidden/>
        </w:rPr>
        <w:t>23</w:t>
      </w:r>
    </w:p>
    <w:p w:rsidR="00051E75" w:rsidP="00091DBB" w14:paraId="0B25DB6A" w14:textId="77777777">
      <w:pPr>
        <w:pStyle w:val="Paratitle"/>
        <w:rPr>
          <w:lang w:eastAsia="en-US"/>
        </w:rPr>
      </w:pPr>
    </w:p>
    <w:bookmarkEnd w:id="3"/>
    <w:p w:rsidR="00975BBF" w:rsidRPr="00C97F22" w:rsidP="00BA5D7C" w14:paraId="6FB9F539" w14:textId="7273E17C">
      <w:pPr>
        <w:pStyle w:val="Heading1"/>
        <w:rPr>
          <w:rFonts w:hint="eastAsia"/>
        </w:rPr>
      </w:pPr>
      <w:r w:rsidRPr="000E1D0E">
        <w:rPr>
          <w:rFonts w:cs="Times New Roman"/>
        </w:rPr>
        <w:br w:type="page"/>
      </w:r>
      <w:bookmarkStart w:id="5" w:name="_Toc507772161"/>
      <w:bookmarkStart w:id="6" w:name="_Toc507772548"/>
      <w:bookmarkStart w:id="7" w:name="_Toc508315386"/>
      <w:bookmarkStart w:id="8" w:name="_Toc508315973"/>
      <w:bookmarkStart w:id="9" w:name="_Toc511290786"/>
      <w:bookmarkStart w:id="10" w:name="_Toc511291578"/>
      <w:bookmarkStart w:id="11" w:name="_Toc33616980"/>
      <w:bookmarkStart w:id="12" w:name="_Toc29765871"/>
      <w:bookmarkStart w:id="13" w:name="_Toc34133756"/>
      <w:bookmarkStart w:id="14" w:name="_Toc90637408"/>
      <w:bookmarkEnd w:id="0"/>
      <w:bookmarkEnd w:id="1"/>
      <w:r w:rsidRPr="007059AE">
        <w:t>Summary</w:t>
      </w:r>
      <w:bookmarkStart w:id="15" w:name="_Toc507171617"/>
      <w:bookmarkStart w:id="16" w:name="_Toc476920596"/>
      <w:bookmarkStart w:id="17" w:name="_Toc476920598"/>
      <w:bookmarkStart w:id="18" w:name="_Toc476920600"/>
      <w:bookmarkStart w:id="19" w:name="_Toc476920602"/>
      <w:bookmarkStart w:id="20" w:name="_Toc476920603"/>
      <w:bookmarkStart w:id="21" w:name="_Toc476920604"/>
      <w:bookmarkStart w:id="22" w:name="_Toc476920605"/>
      <w:bookmarkStart w:id="23" w:name="_Toc477433259"/>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14"/>
    </w:p>
    <w:p w:rsidR="00BA5D7C" w:rsidP="007202DD" w14:paraId="58DB8134" w14:textId="3031F447">
      <w:pPr>
        <w:ind w:firstLine="720"/>
        <w:rPr>
          <w:rFonts w:cs="Times New Roman"/>
        </w:rPr>
      </w:pPr>
      <w:bookmarkStart w:id="24" w:name="_Hlk39180534"/>
      <w:r w:rsidRPr="614C821F">
        <w:rPr>
          <w:rFonts w:cs="Times New Roman"/>
        </w:rPr>
        <w:t>O</w:t>
      </w:r>
      <w:r w:rsidRPr="614C821F" w:rsidR="7B519153">
        <w:rPr>
          <w:rFonts w:cs="Times New Roman"/>
        </w:rPr>
        <w:t>n</w:t>
      </w:r>
      <w:r w:rsidRPr="614C821F" w:rsidR="18364375">
        <w:rPr>
          <w:rFonts w:cs="Times New Roman"/>
        </w:rPr>
        <w:t xml:space="preserve"> August </w:t>
      </w:r>
      <w:r w:rsidRPr="614C821F" w:rsidR="15A9AA42">
        <w:rPr>
          <w:rFonts w:cs="Times New Roman"/>
        </w:rPr>
        <w:t>11</w:t>
      </w:r>
      <w:r w:rsidRPr="614C821F" w:rsidR="18364375">
        <w:rPr>
          <w:rFonts w:cs="Times New Roman"/>
        </w:rPr>
        <w:t>, 20</w:t>
      </w:r>
      <w:r w:rsidRPr="614C821F" w:rsidR="34674FDB">
        <w:rPr>
          <w:rFonts w:cs="Times New Roman"/>
        </w:rPr>
        <w:t>21</w:t>
      </w:r>
      <w:r w:rsidRPr="614C821F" w:rsidR="18364375">
        <w:rPr>
          <w:rFonts w:cs="Times New Roman"/>
        </w:rPr>
        <w:t xml:space="preserve">, the Federal Emergency Management Agency (FEMA), in coordination with the Federal Communications Commission (Commission or FCC), conducted a nationwide test of the </w:t>
      </w:r>
      <w:r w:rsidRPr="614C821F" w:rsidR="4F2EF2D6">
        <w:rPr>
          <w:rFonts w:cs="Times New Roman"/>
        </w:rPr>
        <w:t>Emergency Alert System (</w:t>
      </w:r>
      <w:r w:rsidRPr="614C821F" w:rsidR="18364375">
        <w:rPr>
          <w:rFonts w:cs="Times New Roman"/>
        </w:rPr>
        <w:t>EAS</w:t>
      </w:r>
      <w:r w:rsidRPr="614C821F" w:rsidR="4F2EF2D6">
        <w:rPr>
          <w:rFonts w:cs="Times New Roman"/>
        </w:rPr>
        <w:t>)</w:t>
      </w:r>
      <w:r>
        <w:rPr>
          <w:rStyle w:val="FootnoteReference"/>
        </w:rPr>
        <w:footnoteReference w:id="3"/>
      </w:r>
      <w:r w:rsidRPr="614C821F" w:rsidR="68CB781D">
        <w:rPr>
          <w:rFonts w:cs="Times New Roman"/>
        </w:rPr>
        <w:t xml:space="preserve"> </w:t>
      </w:r>
      <w:r w:rsidRPr="614C821F" w:rsidR="6FDF79DB">
        <w:rPr>
          <w:rFonts w:cs="Times New Roman"/>
        </w:rPr>
        <w:t xml:space="preserve">using only </w:t>
      </w:r>
      <w:r w:rsidRPr="614C821F" w:rsidR="4F2EF2D6">
        <w:rPr>
          <w:rFonts w:cs="Times New Roman"/>
        </w:rPr>
        <w:t>the broadcast-based distribution system</w:t>
      </w:r>
      <w:r w:rsidRPr="614C821F" w:rsidR="598B985D">
        <w:rPr>
          <w:rFonts w:cs="Times New Roman"/>
        </w:rPr>
        <w:t>,</w:t>
      </w:r>
      <w:r w:rsidRPr="614C821F" w:rsidR="33AE1083">
        <w:rPr>
          <w:rFonts w:cs="Times New Roman"/>
        </w:rPr>
        <w:t xml:space="preserve"> </w:t>
      </w:r>
      <w:r w:rsidRPr="614C821F" w:rsidR="598B985D">
        <w:rPr>
          <w:rFonts w:cs="Times New Roman"/>
        </w:rPr>
        <w:t>o</w:t>
      </w:r>
      <w:r w:rsidRPr="614C821F" w:rsidR="4CC51919">
        <w:rPr>
          <w:rFonts w:cs="Times New Roman"/>
        </w:rPr>
        <w:t>therwise known as</w:t>
      </w:r>
      <w:r w:rsidRPr="614C821F" w:rsidR="598B985D">
        <w:rPr>
          <w:rFonts w:cs="Times New Roman"/>
        </w:rPr>
        <w:t xml:space="preserve"> </w:t>
      </w:r>
      <w:r w:rsidRPr="614C821F" w:rsidR="6FDF79DB">
        <w:rPr>
          <w:rFonts w:cs="Times New Roman"/>
        </w:rPr>
        <w:t xml:space="preserve">the </w:t>
      </w:r>
      <w:r w:rsidR="00663E92">
        <w:rPr>
          <w:rFonts w:cs="Times New Roman"/>
        </w:rPr>
        <w:t xml:space="preserve">“EAS </w:t>
      </w:r>
      <w:r w:rsidRPr="614C821F" w:rsidR="6FDF79DB">
        <w:rPr>
          <w:rFonts w:cs="Times New Roman"/>
        </w:rPr>
        <w:t>daisy chain</w:t>
      </w:r>
      <w:r w:rsidRPr="009B03D1" w:rsidR="1A1818A6">
        <w:rPr>
          <w:rFonts w:cs="Times New Roman"/>
        </w:rPr>
        <w:t>.</w:t>
      </w:r>
      <w:r w:rsidR="00663E92">
        <w:rPr>
          <w:rFonts w:cs="Times New Roman"/>
        </w:rPr>
        <w:t>”</w:t>
      </w:r>
      <w:r w:rsidRPr="009B03D1" w:rsidR="70E5963E">
        <w:rPr>
          <w:rFonts w:cs="Times New Roman"/>
        </w:rPr>
        <w:t xml:space="preserve"> </w:t>
      </w:r>
      <w:r w:rsidRPr="009B03D1" w:rsidR="47963360">
        <w:rPr>
          <w:rFonts w:cs="Times New Roman"/>
        </w:rPr>
        <w:t xml:space="preserve"> </w:t>
      </w:r>
      <w:r w:rsidR="00ED5D6A">
        <w:rPr>
          <w:rFonts w:cs="Times New Roman"/>
        </w:rPr>
        <w:t>FEMA stated that “[t]</w:t>
      </w:r>
      <w:r w:rsidR="00ED5D6A">
        <w:t>he intent of conducting the test in this fashion is to determine the capability of the [EAS] to deliver messages to the public in event that dissemination via internet is not available</w:t>
      </w:r>
      <w:r w:rsidRPr="614C821F" w:rsidR="598B985D">
        <w:rPr>
          <w:rFonts w:cs="Times New Roman"/>
        </w:rPr>
        <w:t>.</w:t>
      </w:r>
      <w:r>
        <w:rPr>
          <w:rStyle w:val="FootnoteReference"/>
        </w:rPr>
        <w:footnoteReference w:id="4"/>
      </w:r>
      <w:r w:rsidRPr="614C821F" w:rsidR="598B985D">
        <w:rPr>
          <w:rFonts w:cs="Times New Roman"/>
        </w:rPr>
        <w:t xml:space="preserve"> </w:t>
      </w:r>
      <w:r w:rsidR="598B985D">
        <w:rPr>
          <w:rFonts w:cs="Times New Roman"/>
        </w:rPr>
        <w:t xml:space="preserve"> </w:t>
      </w:r>
      <w:r w:rsidRPr="614C821F" w:rsidR="598B985D">
        <w:rPr>
          <w:rFonts w:cs="Times New Roman"/>
        </w:rPr>
        <w:t xml:space="preserve">This was the </w:t>
      </w:r>
      <w:r w:rsidRPr="614C821F" w:rsidR="0EA8781E">
        <w:rPr>
          <w:rFonts w:cs="Times New Roman"/>
        </w:rPr>
        <w:t xml:space="preserve">sixth </w:t>
      </w:r>
      <w:r w:rsidRPr="614C821F" w:rsidR="598B985D">
        <w:rPr>
          <w:rFonts w:cs="Times New Roman"/>
        </w:rPr>
        <w:t>EAS nationwide test.</w:t>
      </w:r>
      <w:r>
        <w:rPr>
          <w:rStyle w:val="FootnoteReference"/>
        </w:rPr>
        <w:footnoteReference w:id="5"/>
      </w:r>
      <w:r w:rsidR="4C71739F">
        <w:rPr>
          <w:rFonts w:cs="Times New Roman"/>
        </w:rPr>
        <w:t xml:space="preserve"> </w:t>
      </w:r>
    </w:p>
    <w:p w:rsidR="000D5A40" w:rsidRPr="00BA5D7C" w:rsidP="00BA5D7C" w14:paraId="4C8A323A" w14:textId="77777777">
      <w:pPr>
        <w:rPr>
          <w:rFonts w:cs="Times New Roman"/>
          <w:szCs w:val="22"/>
        </w:rPr>
      </w:pPr>
    </w:p>
    <w:p w:rsidR="00027E68" w:rsidRPr="002B4FC1" w:rsidP="007202DD" w14:paraId="0E7BEEDE" w14:textId="7E5A53E0">
      <w:pPr>
        <w:ind w:firstLine="720"/>
        <w:rPr>
          <w:rFonts w:cs="Times New Roman"/>
        </w:rPr>
      </w:pPr>
      <w:r w:rsidRPr="720015DB">
        <w:rPr>
          <w:rFonts w:cs="Times New Roman"/>
        </w:rPr>
        <w:t>The</w:t>
      </w:r>
      <w:r w:rsidRPr="720015DB" w:rsidR="1AAF3255">
        <w:rPr>
          <w:rFonts w:cs="Times New Roman"/>
        </w:rPr>
        <w:t xml:space="preserve"> large majority of the EAS Participants</w:t>
      </w:r>
      <w:r w:rsidRPr="720015DB" w:rsidR="68F9225A">
        <w:rPr>
          <w:rFonts w:cs="Times New Roman"/>
        </w:rPr>
        <w:t xml:space="preserve"> </w:t>
      </w:r>
      <w:r w:rsidRPr="720015DB" w:rsidR="0F7679EC">
        <w:rPr>
          <w:rFonts w:cs="Times New Roman"/>
        </w:rPr>
        <w:t>–</w:t>
      </w:r>
      <w:r w:rsidRPr="720015DB" w:rsidR="1AAF3255">
        <w:rPr>
          <w:rFonts w:cs="Times New Roman"/>
        </w:rPr>
        <w:t xml:space="preserve"> </w:t>
      </w:r>
      <w:r w:rsidRPr="720015DB" w:rsidR="0AC28472">
        <w:rPr>
          <w:rFonts w:cs="Times New Roman"/>
        </w:rPr>
        <w:t xml:space="preserve">radio and television stations, cable television systems, direct broadcast satellite (DBS), Satellite Digital Audio Radio Service (SDARS), digital audio broadcasting systems, and wireline video systems </w:t>
      </w:r>
      <w:r w:rsidRPr="720015DB" w:rsidR="0F7679EC">
        <w:rPr>
          <w:rFonts w:cs="Times New Roman"/>
        </w:rPr>
        <w:t xml:space="preserve">– </w:t>
      </w:r>
      <w:r w:rsidRPr="720015DB" w:rsidR="3D7D1461">
        <w:rPr>
          <w:rFonts w:cs="Times New Roman"/>
        </w:rPr>
        <w:t xml:space="preserve">reported </w:t>
      </w:r>
      <w:r w:rsidRPr="720015DB" w:rsidR="1AAF3255">
        <w:rPr>
          <w:rFonts w:cs="Times New Roman"/>
        </w:rPr>
        <w:t>successful recei</w:t>
      </w:r>
      <w:r w:rsidRPr="720015DB" w:rsidR="72C71710">
        <w:rPr>
          <w:rFonts w:cs="Times New Roman"/>
        </w:rPr>
        <w:t>pt</w:t>
      </w:r>
      <w:r w:rsidRPr="720015DB" w:rsidR="61C349E6">
        <w:rPr>
          <w:rFonts w:cs="Times New Roman"/>
        </w:rPr>
        <w:t xml:space="preserve"> and retransmission</w:t>
      </w:r>
      <w:r w:rsidRPr="720015DB" w:rsidR="1AAF3255">
        <w:rPr>
          <w:rFonts w:cs="Times New Roman"/>
        </w:rPr>
        <w:t xml:space="preserve"> </w:t>
      </w:r>
      <w:r w:rsidRPr="720015DB" w:rsidR="24F9EA01">
        <w:rPr>
          <w:rFonts w:cs="Times New Roman"/>
        </w:rPr>
        <w:t xml:space="preserve">of </w:t>
      </w:r>
      <w:r w:rsidRPr="720015DB" w:rsidR="1AAF3255">
        <w:rPr>
          <w:rFonts w:cs="Times New Roman"/>
        </w:rPr>
        <w:t xml:space="preserve">the </w:t>
      </w:r>
      <w:r w:rsidRPr="720015DB" w:rsidR="0F7679EC">
        <w:rPr>
          <w:rFonts w:cs="Times New Roman"/>
        </w:rPr>
        <w:t>nationwide test</w:t>
      </w:r>
      <w:r w:rsidRPr="720015DB" w:rsidR="1AAF3255">
        <w:rPr>
          <w:rFonts w:cs="Times New Roman"/>
        </w:rPr>
        <w:t xml:space="preserve">.  </w:t>
      </w:r>
      <w:r w:rsidRPr="720015DB" w:rsidR="2A1304EB">
        <w:rPr>
          <w:rFonts w:cs="Times New Roman"/>
        </w:rPr>
        <w:t>T</w:t>
      </w:r>
      <w:r w:rsidRPr="720015DB" w:rsidR="1AAF3255">
        <w:rPr>
          <w:rFonts w:cs="Times New Roman"/>
        </w:rPr>
        <w:t>he test</w:t>
      </w:r>
      <w:r w:rsidRPr="720015DB" w:rsidR="1B88F61F">
        <w:rPr>
          <w:rFonts w:cs="Times New Roman"/>
        </w:rPr>
        <w:t xml:space="preserve"> </w:t>
      </w:r>
      <w:r w:rsidRPr="720015DB" w:rsidR="2A1304EB">
        <w:rPr>
          <w:rFonts w:cs="Times New Roman"/>
        </w:rPr>
        <w:t xml:space="preserve">thus </w:t>
      </w:r>
      <w:r w:rsidRPr="720015DB" w:rsidR="1AAF3255">
        <w:rPr>
          <w:rFonts w:cs="Times New Roman"/>
        </w:rPr>
        <w:t xml:space="preserve">demonstrated that the national EAS distribution architecture is </w:t>
      </w:r>
      <w:r w:rsidRPr="720015DB" w:rsidR="31302671">
        <w:rPr>
          <w:rFonts w:cs="Times New Roman"/>
        </w:rPr>
        <w:t>largely effective as designed</w:t>
      </w:r>
      <w:r w:rsidRPr="720015DB" w:rsidR="1AAF3255">
        <w:rPr>
          <w:rFonts w:cs="Times New Roman"/>
        </w:rPr>
        <w:t xml:space="preserve">.  As anticipated, the test also shed light on </w:t>
      </w:r>
      <w:r w:rsidRPr="720015DB" w:rsidR="31302671">
        <w:rPr>
          <w:rFonts w:cs="Times New Roman"/>
        </w:rPr>
        <w:t>challenges</w:t>
      </w:r>
      <w:r w:rsidRPr="720015DB" w:rsidR="1AAF3255">
        <w:rPr>
          <w:rFonts w:cs="Times New Roman"/>
        </w:rPr>
        <w:t xml:space="preserve"> that impeded the ability of some EAS Participants to receive and/or retransmit the </w:t>
      </w:r>
      <w:r w:rsidRPr="720015DB" w:rsidR="6F8838DD">
        <w:rPr>
          <w:rFonts w:cs="Times New Roman"/>
        </w:rPr>
        <w:t>test alert</w:t>
      </w:r>
      <w:r w:rsidRPr="720015DB" w:rsidR="1AAF3255">
        <w:rPr>
          <w:rFonts w:cs="Times New Roman"/>
        </w:rPr>
        <w:t xml:space="preserve">. </w:t>
      </w:r>
      <w:r w:rsidRPr="720015DB" w:rsidR="31302671">
        <w:rPr>
          <w:rFonts w:cs="Times New Roman"/>
        </w:rPr>
        <w:t xml:space="preserve"> </w:t>
      </w:r>
      <w:r w:rsidRPr="720015DB" w:rsidR="2A1304EB">
        <w:rPr>
          <w:rFonts w:cs="Times New Roman"/>
        </w:rPr>
        <w:t xml:space="preserve">The overall results of </w:t>
      </w:r>
      <w:r w:rsidRPr="720015DB" w:rsidR="1B88F61F">
        <w:rPr>
          <w:rFonts w:cs="Times New Roman"/>
        </w:rPr>
        <w:t xml:space="preserve">the </w:t>
      </w:r>
      <w:r w:rsidRPr="720015DB" w:rsidR="491D5062">
        <w:rPr>
          <w:rFonts w:cs="Times New Roman"/>
        </w:rPr>
        <w:t>20</w:t>
      </w:r>
      <w:r w:rsidRPr="720015DB" w:rsidR="54A9A1C4">
        <w:rPr>
          <w:rFonts w:cs="Times New Roman"/>
        </w:rPr>
        <w:t>21</w:t>
      </w:r>
      <w:r w:rsidRPr="720015DB" w:rsidR="491D5062">
        <w:rPr>
          <w:rFonts w:cs="Times New Roman"/>
        </w:rPr>
        <w:t xml:space="preserve"> </w:t>
      </w:r>
      <w:r w:rsidRPr="720015DB" w:rsidR="06E321C7">
        <w:rPr>
          <w:rFonts w:cs="Times New Roman"/>
        </w:rPr>
        <w:t>nation</w:t>
      </w:r>
      <w:r w:rsidRPr="720015DB" w:rsidR="258456FE">
        <w:rPr>
          <w:rFonts w:cs="Times New Roman"/>
        </w:rPr>
        <w:t>wide</w:t>
      </w:r>
      <w:r w:rsidRPr="720015DB" w:rsidR="06E321C7">
        <w:rPr>
          <w:rFonts w:cs="Times New Roman"/>
        </w:rPr>
        <w:t xml:space="preserve"> </w:t>
      </w:r>
      <w:r w:rsidRPr="720015DB" w:rsidR="0F3B9FF0">
        <w:rPr>
          <w:rFonts w:cs="Times New Roman"/>
        </w:rPr>
        <w:t xml:space="preserve">EAS </w:t>
      </w:r>
      <w:r w:rsidRPr="720015DB" w:rsidR="06E321C7">
        <w:rPr>
          <w:rFonts w:cs="Times New Roman"/>
        </w:rPr>
        <w:t>test</w:t>
      </w:r>
      <w:r w:rsidR="00ED5D6A">
        <w:rPr>
          <w:rFonts w:cs="Times New Roman"/>
        </w:rPr>
        <w:t>, as determined based upon data collected from the FCC’s EAS Test Reporting System (ETRS) and outreach to FEMA and State Emergency Communication Committee (SECC) representatives,</w:t>
      </w:r>
      <w:r w:rsidRPr="720015DB" w:rsidR="152C0874">
        <w:rPr>
          <w:rFonts w:cs="Times New Roman"/>
        </w:rPr>
        <w:t xml:space="preserve"> </w:t>
      </w:r>
      <w:r w:rsidRPr="720015DB" w:rsidR="2A1304EB">
        <w:rPr>
          <w:rFonts w:cs="Times New Roman"/>
        </w:rPr>
        <w:t>demonstrate the following</w:t>
      </w:r>
      <w:r w:rsidRPr="720015DB" w:rsidR="54632569">
        <w:rPr>
          <w:rFonts w:cs="Times New Roman"/>
        </w:rPr>
        <w:t>:</w:t>
      </w:r>
    </w:p>
    <w:p w:rsidR="00D44B57" w:rsidP="00565031" w14:paraId="1961C38B" w14:textId="77777777">
      <w:pPr>
        <w:rPr>
          <w:rFonts w:cs="Times New Roman"/>
          <w:szCs w:val="22"/>
        </w:rPr>
      </w:pPr>
    </w:p>
    <w:p w:rsidR="00027E68" w:rsidRPr="00C36F58" w:rsidP="00027E68" w14:paraId="79AB3195" w14:textId="1866460D">
      <w:pPr>
        <w:pStyle w:val="ListParagraph"/>
        <w:numPr>
          <w:ilvl w:val="0"/>
          <w:numId w:val="43"/>
        </w:numPr>
        <w:spacing w:after="120"/>
        <w:rPr>
          <w:rFonts w:cs="Times New Roman"/>
        </w:rPr>
      </w:pPr>
      <w:r w:rsidRPr="7463A70F">
        <w:rPr>
          <w:rFonts w:cs="Times New Roman"/>
        </w:rPr>
        <w:t>T</w:t>
      </w:r>
      <w:r w:rsidRPr="7463A70F" w:rsidR="45C848EF">
        <w:rPr>
          <w:rFonts w:cs="Times New Roman"/>
        </w:rPr>
        <w:t xml:space="preserve">he </w:t>
      </w:r>
      <w:r w:rsidRPr="7463A70F" w:rsidR="2ADBCAB2">
        <w:rPr>
          <w:rFonts w:cs="Times New Roman"/>
        </w:rPr>
        <w:t xml:space="preserve">test message </w:t>
      </w:r>
      <w:r w:rsidRPr="7463A70F" w:rsidR="2FF9B76A">
        <w:rPr>
          <w:rFonts w:cs="Times New Roman"/>
        </w:rPr>
        <w:t>reach</w:t>
      </w:r>
      <w:r w:rsidRPr="7463A70F" w:rsidR="6F31547B">
        <w:rPr>
          <w:rFonts w:cs="Times New Roman"/>
        </w:rPr>
        <w:t>ed</w:t>
      </w:r>
      <w:r w:rsidRPr="7463A70F" w:rsidR="2FF9B76A">
        <w:rPr>
          <w:rFonts w:cs="Times New Roman"/>
        </w:rPr>
        <w:t xml:space="preserve"> </w:t>
      </w:r>
      <w:r w:rsidRPr="7463A70F" w:rsidR="4C51AA33">
        <w:rPr>
          <w:rFonts w:cs="Times New Roman"/>
        </w:rPr>
        <w:t>8</w:t>
      </w:r>
      <w:r w:rsidRPr="7463A70F" w:rsidR="18D459B9">
        <w:rPr>
          <w:rFonts w:cs="Times New Roman"/>
        </w:rPr>
        <w:t>9</w:t>
      </w:r>
      <w:r w:rsidRPr="7463A70F" w:rsidR="6B13618D">
        <w:rPr>
          <w:rFonts w:cs="Times New Roman"/>
        </w:rPr>
        <w:t>.</w:t>
      </w:r>
      <w:r w:rsidRPr="7463A70F" w:rsidR="1F8F2ACC">
        <w:rPr>
          <w:rFonts w:cs="Times New Roman"/>
        </w:rPr>
        <w:t>3</w:t>
      </w:r>
      <w:r w:rsidRPr="7463A70F" w:rsidR="2FF9B76A">
        <w:rPr>
          <w:rFonts w:cs="Times New Roman"/>
        </w:rPr>
        <w:t xml:space="preserve">% of </w:t>
      </w:r>
      <w:r w:rsidRPr="7463A70F" w:rsidR="050F455C">
        <w:rPr>
          <w:rFonts w:cs="Times New Roman"/>
        </w:rPr>
        <w:t xml:space="preserve">the </w:t>
      </w:r>
      <w:r w:rsidRPr="7463A70F" w:rsidR="645FB33A">
        <w:rPr>
          <w:rFonts w:cs="Times New Roman"/>
        </w:rPr>
        <w:t>EAS</w:t>
      </w:r>
      <w:r w:rsidRPr="7463A70F" w:rsidR="781AA6E2">
        <w:rPr>
          <w:rFonts w:cs="Times New Roman"/>
        </w:rPr>
        <w:t xml:space="preserve"> </w:t>
      </w:r>
      <w:r w:rsidRPr="7463A70F" w:rsidR="000E745A">
        <w:rPr>
          <w:rFonts w:cs="Times New Roman"/>
        </w:rPr>
        <w:t>P</w:t>
      </w:r>
      <w:r w:rsidRPr="7463A70F" w:rsidR="050F455C">
        <w:rPr>
          <w:rFonts w:cs="Times New Roman"/>
        </w:rPr>
        <w:t>articipants</w:t>
      </w:r>
      <w:r w:rsidRPr="7463A70F" w:rsidR="77A6D890">
        <w:rPr>
          <w:rFonts w:cs="Times New Roman"/>
        </w:rPr>
        <w:t xml:space="preserve">, an increase </w:t>
      </w:r>
      <w:r w:rsidRPr="7463A70F" w:rsidR="00DE6C43">
        <w:rPr>
          <w:rFonts w:cs="Times New Roman"/>
        </w:rPr>
        <w:t xml:space="preserve">from 82.5% </w:t>
      </w:r>
      <w:r w:rsidRPr="7463A70F" w:rsidR="00344C03">
        <w:rPr>
          <w:rFonts w:cs="Times New Roman"/>
        </w:rPr>
        <w:t>in the 2019 test</w:t>
      </w:r>
      <w:r w:rsidRPr="7463A70F" w:rsidR="00783695">
        <w:rPr>
          <w:rFonts w:cs="Times New Roman"/>
        </w:rPr>
        <w:t>.</w:t>
      </w:r>
      <w:r w:rsidRPr="7463A70F" w:rsidR="00556BBF">
        <w:rPr>
          <w:rFonts w:cs="Times New Roman"/>
        </w:rPr>
        <w:t xml:space="preserve"> </w:t>
      </w:r>
      <w:r w:rsidRPr="7463A70F" w:rsidR="00A359EE">
        <w:rPr>
          <w:rFonts w:cs="Times New Roman"/>
        </w:rPr>
        <w:t xml:space="preserve"> </w:t>
      </w:r>
      <w:r w:rsidRPr="7463A70F" w:rsidR="00783695">
        <w:rPr>
          <w:rFonts w:cs="Times New Roman"/>
        </w:rPr>
        <w:t>The 2019 test and this year’s test both evaluated the broadcast</w:t>
      </w:r>
      <w:r w:rsidRPr="7463A70F" w:rsidR="7FF54895">
        <w:rPr>
          <w:rFonts w:cs="Times New Roman"/>
        </w:rPr>
        <w:t>-</w:t>
      </w:r>
      <w:r w:rsidRPr="7463A70F" w:rsidR="00783695">
        <w:rPr>
          <w:rFonts w:cs="Times New Roman"/>
        </w:rPr>
        <w:t>based architecture</w:t>
      </w:r>
      <w:r w:rsidRPr="7463A70F" w:rsidR="00A40B4A">
        <w:rPr>
          <w:rFonts w:cs="Times New Roman"/>
        </w:rPr>
        <w:t>.  The overall retransmission success rate was 87.1%, which is an increase from 79.8% reported in 2019</w:t>
      </w:r>
      <w:r w:rsidRPr="7463A70F" w:rsidR="62CD200B">
        <w:rPr>
          <w:rFonts w:cs="Times New Roman"/>
        </w:rPr>
        <w:t>;</w:t>
      </w:r>
    </w:p>
    <w:p w:rsidR="000A24ED" w:rsidP="720015DB" w14:paraId="574B85B4" w14:textId="5EC1C832">
      <w:pPr>
        <w:pStyle w:val="ListParagraph"/>
        <w:numPr>
          <w:ilvl w:val="0"/>
          <w:numId w:val="43"/>
        </w:numPr>
        <w:spacing w:after="120"/>
        <w:rPr>
          <w:rFonts w:eastAsia="Times New Roman" w:cs="Times New Roman"/>
          <w:szCs w:val="22"/>
        </w:rPr>
      </w:pPr>
      <w:r w:rsidRPr="720015DB">
        <w:rPr>
          <w:rFonts w:cs="Times New Roman"/>
        </w:rPr>
        <w:t xml:space="preserve">In this year’s EAS test, </w:t>
      </w:r>
      <w:r w:rsidRPr="03DACB62" w:rsidR="00F2176A">
        <w:t xml:space="preserve">FEMA </w:t>
      </w:r>
      <w:r w:rsidR="00F2176A">
        <w:t>and SECC representatives re</w:t>
      </w:r>
      <w:r w:rsidRPr="007660C0" w:rsidR="00F2176A">
        <w:rPr>
          <w:bCs w:val="0"/>
          <w:szCs w:val="22"/>
        </w:rPr>
        <w:t>p</w:t>
      </w:r>
      <w:r w:rsidR="00F2176A">
        <w:rPr>
          <w:bCs w:val="0"/>
          <w:szCs w:val="22"/>
        </w:rPr>
        <w:t xml:space="preserve">orted that </w:t>
      </w:r>
      <w:r w:rsidRPr="720015DB" w:rsidR="334A79C8">
        <w:rPr>
          <w:rFonts w:cs="Times New Roman"/>
        </w:rPr>
        <w:t>s</w:t>
      </w:r>
      <w:r w:rsidRPr="720015DB" w:rsidR="1D8D8FAD">
        <w:rPr>
          <w:rFonts w:cs="Times New Roman"/>
        </w:rPr>
        <w:t>even</w:t>
      </w:r>
      <w:r w:rsidRPr="720015DB">
        <w:rPr>
          <w:rFonts w:cs="Times New Roman"/>
        </w:rPr>
        <w:t xml:space="preserve"> P</w:t>
      </w:r>
      <w:r w:rsidRPr="720015DB" w:rsidR="30337C89">
        <w:rPr>
          <w:rFonts w:cs="Times New Roman"/>
        </w:rPr>
        <w:t xml:space="preserve">rimary </w:t>
      </w:r>
      <w:r w:rsidRPr="720015DB">
        <w:rPr>
          <w:rFonts w:cs="Times New Roman"/>
        </w:rPr>
        <w:t>E</w:t>
      </w:r>
      <w:r w:rsidRPr="720015DB" w:rsidR="30337C89">
        <w:rPr>
          <w:rFonts w:cs="Times New Roman"/>
        </w:rPr>
        <w:t xml:space="preserve">ntry </w:t>
      </w:r>
      <w:r w:rsidRPr="720015DB">
        <w:rPr>
          <w:rFonts w:cs="Times New Roman"/>
        </w:rPr>
        <w:t>P</w:t>
      </w:r>
      <w:r w:rsidRPr="720015DB" w:rsidR="30337C89">
        <w:rPr>
          <w:rFonts w:cs="Times New Roman"/>
        </w:rPr>
        <w:t>oint</w:t>
      </w:r>
      <w:r w:rsidRPr="720015DB">
        <w:rPr>
          <w:rFonts w:cs="Times New Roman"/>
        </w:rPr>
        <w:t xml:space="preserve"> station</w:t>
      </w:r>
      <w:r w:rsidRPr="720015DB" w:rsidR="1D8D8FAD">
        <w:rPr>
          <w:rFonts w:cs="Times New Roman"/>
        </w:rPr>
        <w:t>s</w:t>
      </w:r>
      <w:r w:rsidR="00277246">
        <w:rPr>
          <w:rFonts w:cs="Times New Roman"/>
        </w:rPr>
        <w:t xml:space="preserve"> </w:t>
      </w:r>
      <w:r w:rsidRPr="720015DB" w:rsidR="00F2176A">
        <w:rPr>
          <w:rFonts w:cs="Times New Roman"/>
        </w:rPr>
        <w:t>experienc</w:t>
      </w:r>
      <w:r w:rsidR="00F2176A">
        <w:rPr>
          <w:rFonts w:cs="Times New Roman"/>
        </w:rPr>
        <w:t>ed</w:t>
      </w:r>
      <w:r w:rsidRPr="720015DB" w:rsidR="00F2176A">
        <w:rPr>
          <w:rFonts w:cs="Times New Roman"/>
        </w:rPr>
        <w:t xml:space="preserve"> </w:t>
      </w:r>
      <w:r w:rsidR="00732E29">
        <w:rPr>
          <w:rFonts w:cs="Times New Roman"/>
        </w:rPr>
        <w:t xml:space="preserve">technical </w:t>
      </w:r>
      <w:r w:rsidRPr="720015DB">
        <w:rPr>
          <w:rFonts w:cs="Times New Roman"/>
        </w:rPr>
        <w:t>c</w:t>
      </w:r>
      <w:r w:rsidRPr="720015DB" w:rsidR="6CDFF93E">
        <w:rPr>
          <w:rFonts w:cs="Times New Roman"/>
        </w:rPr>
        <w:t>omplications</w:t>
      </w:r>
      <w:r w:rsidRPr="720015DB" w:rsidR="1D8D8FAD">
        <w:rPr>
          <w:rFonts w:cs="Times New Roman"/>
        </w:rPr>
        <w:t xml:space="preserve">, down from twelve </w:t>
      </w:r>
      <w:r w:rsidRPr="720015DB" w:rsidR="00732E29">
        <w:rPr>
          <w:rFonts w:cs="Times New Roman"/>
        </w:rPr>
        <w:t xml:space="preserve">Primary Entry Point stations </w:t>
      </w:r>
      <w:r w:rsidR="00732E29">
        <w:rPr>
          <w:rFonts w:cs="Times New Roman"/>
        </w:rPr>
        <w:t xml:space="preserve">that </w:t>
      </w:r>
      <w:r w:rsidRPr="720015DB" w:rsidR="00732E29">
        <w:rPr>
          <w:rFonts w:cs="Times New Roman"/>
        </w:rPr>
        <w:t xml:space="preserve">experienced </w:t>
      </w:r>
      <w:r w:rsidR="00277246">
        <w:rPr>
          <w:rFonts w:cs="Times New Roman"/>
        </w:rPr>
        <w:t>similar</w:t>
      </w:r>
      <w:r w:rsidR="00732E29">
        <w:rPr>
          <w:rFonts w:cs="Times New Roman"/>
        </w:rPr>
        <w:t xml:space="preserve"> com</w:t>
      </w:r>
      <w:r w:rsidRPr="720015DB" w:rsidR="00732E29">
        <w:rPr>
          <w:rFonts w:cs="Times New Roman"/>
        </w:rPr>
        <w:t>plications</w:t>
      </w:r>
      <w:r w:rsidR="00732E29">
        <w:rPr>
          <w:rFonts w:cs="Times New Roman"/>
        </w:rPr>
        <w:t xml:space="preserve"> </w:t>
      </w:r>
      <w:r w:rsidRPr="720015DB" w:rsidR="1D8D8FAD">
        <w:rPr>
          <w:rFonts w:cs="Times New Roman"/>
        </w:rPr>
        <w:t>in 2019</w:t>
      </w:r>
      <w:r w:rsidRPr="720015DB" w:rsidR="6CE01E58">
        <w:rPr>
          <w:rFonts w:cs="Times New Roman"/>
        </w:rPr>
        <w:t xml:space="preserve">;  </w:t>
      </w:r>
    </w:p>
    <w:p w:rsidR="004C4BE3" w:rsidRPr="00F2176A" w:rsidP="00F2176A" w14:paraId="7A34041C" w14:textId="357953E5">
      <w:pPr>
        <w:pStyle w:val="ListParagraph"/>
        <w:numPr>
          <w:ilvl w:val="0"/>
          <w:numId w:val="43"/>
        </w:numPr>
        <w:spacing w:after="120"/>
      </w:pPr>
      <w:r>
        <w:t xml:space="preserve">Test participants reported </w:t>
      </w:r>
      <w:r w:rsidR="11FEA0E1">
        <w:t xml:space="preserve">roughly </w:t>
      </w:r>
      <w:r>
        <w:t>half as many complications</w:t>
      </w:r>
      <w:r w:rsidR="7198C0C5">
        <w:t xml:space="preserve"> with receipt and retransmission</w:t>
      </w:r>
      <w:r>
        <w:t xml:space="preserve"> as compared to 2019</w:t>
      </w:r>
      <w:r w:rsidR="00F2176A">
        <w:t xml:space="preserve">.  </w:t>
      </w:r>
    </w:p>
    <w:p w:rsidR="00DB2ECD" w:rsidRPr="00DE56EE" w:rsidP="007202DD" w14:paraId="392F4253" w14:textId="0F2F587D">
      <w:pPr>
        <w:pStyle w:val="ParaNum"/>
        <w:numPr>
          <w:ilvl w:val="0"/>
          <w:numId w:val="0"/>
        </w:numPr>
        <w:ind w:firstLine="720"/>
        <w:rPr>
          <w:rFonts w:cs="Times New Roman"/>
          <w:kern w:val="0"/>
        </w:rPr>
      </w:pPr>
      <w:r w:rsidRPr="720015DB">
        <w:rPr>
          <w:rFonts w:cs="Times New Roman"/>
        </w:rPr>
        <w:t>In t</w:t>
      </w:r>
      <w:r w:rsidRPr="720015DB" w:rsidR="11A7E689">
        <w:rPr>
          <w:rFonts w:cs="Times New Roman"/>
        </w:rPr>
        <w:t xml:space="preserve">his </w:t>
      </w:r>
      <w:r w:rsidRPr="720015DB" w:rsidR="2BD23D01">
        <w:rPr>
          <w:rFonts w:cs="Times New Roman"/>
        </w:rPr>
        <w:t>report</w:t>
      </w:r>
      <w:r w:rsidRPr="720015DB">
        <w:rPr>
          <w:rFonts w:cs="Times New Roman"/>
        </w:rPr>
        <w:t xml:space="preserve">, the </w:t>
      </w:r>
      <w:r w:rsidRPr="720015DB" w:rsidR="00193DF5">
        <w:rPr>
          <w:rFonts w:cs="Times New Roman"/>
        </w:rPr>
        <w:t xml:space="preserve">Public Safety and Homeland Security Bureau (PSHSB or the Bureau) </w:t>
      </w:r>
      <w:r w:rsidRPr="720015DB" w:rsidR="2BD23D01">
        <w:rPr>
          <w:rFonts w:cs="Times New Roman"/>
        </w:rPr>
        <w:t>provides</w:t>
      </w:r>
      <w:r w:rsidRPr="720015DB" w:rsidR="18326E89">
        <w:rPr>
          <w:rFonts w:cs="Times New Roman"/>
        </w:rPr>
        <w:t xml:space="preserve"> an</w:t>
      </w:r>
      <w:r w:rsidRPr="720015DB" w:rsidR="2BD23D01">
        <w:rPr>
          <w:rFonts w:cs="Times New Roman"/>
        </w:rPr>
        <w:t xml:space="preserve"> analysis of the 20</w:t>
      </w:r>
      <w:r w:rsidRPr="720015DB" w:rsidR="2F6F8C92">
        <w:rPr>
          <w:rFonts w:cs="Times New Roman"/>
        </w:rPr>
        <w:t>21</w:t>
      </w:r>
      <w:r w:rsidRPr="720015DB" w:rsidR="50494A6B">
        <w:rPr>
          <w:rFonts w:cs="Times New Roman"/>
        </w:rPr>
        <w:t xml:space="preserve"> nationwide </w:t>
      </w:r>
      <w:r w:rsidRPr="720015DB" w:rsidR="18326E89">
        <w:rPr>
          <w:rFonts w:cs="Times New Roman"/>
        </w:rPr>
        <w:t xml:space="preserve">EAS </w:t>
      </w:r>
      <w:r w:rsidRPr="720015DB" w:rsidR="50494A6B">
        <w:rPr>
          <w:rFonts w:cs="Times New Roman"/>
        </w:rPr>
        <w:t>test results</w:t>
      </w:r>
      <w:r w:rsidR="00193DF5">
        <w:rPr>
          <w:rFonts w:cs="Times New Roman"/>
        </w:rPr>
        <w:t>,</w:t>
      </w:r>
      <w:r w:rsidR="00FC697D">
        <w:rPr>
          <w:rFonts w:cs="Times New Roman"/>
        </w:rPr>
        <w:t xml:space="preserve"> </w:t>
      </w:r>
      <w:r w:rsidR="00FC697D">
        <w:t>as reported by EAS Participants and other EAS stakeholders</w:t>
      </w:r>
      <w:r w:rsidRPr="720015DB" w:rsidR="332EDC71">
        <w:rPr>
          <w:rFonts w:cs="Times New Roman"/>
        </w:rPr>
        <w:t xml:space="preserve">. </w:t>
      </w:r>
      <w:r w:rsidRPr="720015DB" w:rsidR="4AE9BFDB">
        <w:rPr>
          <w:rFonts w:cs="Times New Roman"/>
        </w:rPr>
        <w:t xml:space="preserve"> </w:t>
      </w:r>
      <w:r w:rsidRPr="720015DB" w:rsidR="332EDC71">
        <w:rPr>
          <w:rFonts w:cs="Times New Roman"/>
        </w:rPr>
        <w:t xml:space="preserve">Specifically, </w:t>
      </w:r>
      <w:r w:rsidR="00193DF5">
        <w:rPr>
          <w:rFonts w:cs="Times New Roman"/>
        </w:rPr>
        <w:t>the Bureau</w:t>
      </w:r>
      <w:r w:rsidRPr="720015DB" w:rsidR="00193DF5">
        <w:rPr>
          <w:rFonts w:cs="Times New Roman"/>
        </w:rPr>
        <w:t xml:space="preserve"> </w:t>
      </w:r>
      <w:r w:rsidR="008326DC">
        <w:rPr>
          <w:rFonts w:cs="Times New Roman"/>
        </w:rPr>
        <w:t>assesses</w:t>
      </w:r>
      <w:r w:rsidRPr="720015DB" w:rsidR="008326DC">
        <w:rPr>
          <w:rFonts w:cs="Times New Roman"/>
        </w:rPr>
        <w:t xml:space="preserve"> </w:t>
      </w:r>
      <w:r w:rsidRPr="720015DB" w:rsidR="332EDC71">
        <w:rPr>
          <w:rFonts w:cs="Times New Roman"/>
        </w:rPr>
        <w:t xml:space="preserve">the functionality of </w:t>
      </w:r>
      <w:r w:rsidRPr="720015DB" w:rsidR="18326E89">
        <w:rPr>
          <w:rFonts w:cs="Times New Roman"/>
        </w:rPr>
        <w:t xml:space="preserve">the broadcast-based EAS distribution architecture </w:t>
      </w:r>
      <w:r w:rsidRPr="720015DB" w:rsidR="715EAACD">
        <w:rPr>
          <w:rFonts w:cs="Times New Roman"/>
        </w:rPr>
        <w:t xml:space="preserve">and </w:t>
      </w:r>
      <w:r w:rsidRPr="720015DB" w:rsidR="55B23760">
        <w:rPr>
          <w:rFonts w:cs="Times New Roman"/>
        </w:rPr>
        <w:t>identifies</w:t>
      </w:r>
      <w:r w:rsidRPr="720015DB" w:rsidR="19F50A34">
        <w:rPr>
          <w:rFonts w:cs="Times New Roman"/>
        </w:rPr>
        <w:t xml:space="preserve"> areas for improvement regarding</w:t>
      </w:r>
      <w:r w:rsidRPr="720015DB" w:rsidR="715EAACD">
        <w:rPr>
          <w:rFonts w:cs="Times New Roman"/>
        </w:rPr>
        <w:t xml:space="preserve"> technical and operational performance.  The report includes</w:t>
      </w:r>
      <w:r w:rsidRPr="720015DB" w:rsidR="2BD23D01">
        <w:rPr>
          <w:rFonts w:cs="Times New Roman"/>
        </w:rPr>
        <w:t xml:space="preserve"> steps </w:t>
      </w:r>
      <w:r w:rsidRPr="720015DB" w:rsidR="3F3BD499">
        <w:rPr>
          <w:rFonts w:cs="Times New Roman"/>
        </w:rPr>
        <w:t>that the</w:t>
      </w:r>
      <w:r w:rsidR="00193DF5">
        <w:rPr>
          <w:rFonts w:cs="Times New Roman"/>
        </w:rPr>
        <w:t xml:space="preserve"> Bureau</w:t>
      </w:r>
      <w:r w:rsidRPr="720015DB" w:rsidR="3F3BD499">
        <w:rPr>
          <w:rFonts w:cs="Times New Roman"/>
        </w:rPr>
        <w:t xml:space="preserve"> </w:t>
      </w:r>
      <w:r w:rsidR="00193DF5">
        <w:rPr>
          <w:rFonts w:cs="Times New Roman"/>
        </w:rPr>
        <w:t>recommends to improve EAS performance based on</w:t>
      </w:r>
      <w:r w:rsidRPr="720015DB" w:rsidR="00FC697D">
        <w:rPr>
          <w:rFonts w:cs="Times New Roman"/>
        </w:rPr>
        <w:t xml:space="preserve"> </w:t>
      </w:r>
      <w:r w:rsidRPr="720015DB" w:rsidR="5C2C0023">
        <w:rPr>
          <w:rFonts w:cs="Times New Roman"/>
        </w:rPr>
        <w:t xml:space="preserve">this year’s </w:t>
      </w:r>
      <w:r w:rsidR="00733D9A">
        <w:rPr>
          <w:rFonts w:cs="Times New Roman"/>
        </w:rPr>
        <w:t xml:space="preserve">test </w:t>
      </w:r>
      <w:r w:rsidRPr="720015DB" w:rsidR="5C2C0023">
        <w:rPr>
          <w:rFonts w:cs="Times New Roman"/>
        </w:rPr>
        <w:t xml:space="preserve">results.  Similarly, it recommends actions that </w:t>
      </w:r>
      <w:r w:rsidRPr="720015DB" w:rsidR="509D1B22">
        <w:rPr>
          <w:rFonts w:cs="Times New Roman"/>
        </w:rPr>
        <w:t>EAS Participants</w:t>
      </w:r>
      <w:r w:rsidRPr="720015DB" w:rsidR="594F578C">
        <w:rPr>
          <w:rFonts w:cs="Times New Roman"/>
        </w:rPr>
        <w:t xml:space="preserve"> </w:t>
      </w:r>
      <w:r w:rsidRPr="720015DB" w:rsidR="509D1B22">
        <w:rPr>
          <w:rFonts w:cs="Times New Roman"/>
        </w:rPr>
        <w:t>can take</w:t>
      </w:r>
      <w:r w:rsidRPr="720015DB" w:rsidR="11A7E689">
        <w:rPr>
          <w:rFonts w:cs="Times New Roman"/>
        </w:rPr>
        <w:t xml:space="preserve"> </w:t>
      </w:r>
      <w:r w:rsidRPr="720015DB" w:rsidR="2BD23D01">
        <w:rPr>
          <w:rFonts w:cs="Times New Roman"/>
        </w:rPr>
        <w:t xml:space="preserve">to improve </w:t>
      </w:r>
      <w:r w:rsidRPr="720015DB" w:rsidR="0C3E2D59">
        <w:rPr>
          <w:rFonts w:cs="Times New Roman"/>
        </w:rPr>
        <w:t xml:space="preserve">the reliability and reach of the </w:t>
      </w:r>
      <w:r w:rsidRPr="720015DB" w:rsidR="27F61DFD">
        <w:rPr>
          <w:rFonts w:cs="Times New Roman"/>
        </w:rPr>
        <w:t>EAS</w:t>
      </w:r>
      <w:r w:rsidRPr="720015DB" w:rsidR="2BD23D01">
        <w:rPr>
          <w:rFonts w:cs="Times New Roman"/>
        </w:rPr>
        <w:t>.</w:t>
      </w:r>
      <w:r w:rsidRPr="720015DB" w:rsidR="5DA971AE">
        <w:rPr>
          <w:rFonts w:cs="Times New Roman"/>
        </w:rPr>
        <w:t xml:space="preserve">  </w:t>
      </w:r>
    </w:p>
    <w:p w:rsidR="00DB2ECD" w:rsidRPr="00B57342" w:rsidP="00091DBB" w14:paraId="65103CF2" w14:textId="77777777">
      <w:pPr>
        <w:pStyle w:val="Heading1"/>
        <w:rPr>
          <w:rFonts w:hint="eastAsia"/>
        </w:rPr>
      </w:pPr>
      <w:bookmarkStart w:id="25" w:name="_Toc479002005"/>
      <w:bookmarkStart w:id="26" w:name="_Toc477433458"/>
      <w:bookmarkStart w:id="27" w:name="_Toc507169458"/>
      <w:bookmarkStart w:id="28" w:name="_Toc507169587"/>
      <w:bookmarkStart w:id="29" w:name="_Toc507169912"/>
      <w:bookmarkStart w:id="30" w:name="_Toc507170348"/>
      <w:bookmarkStart w:id="31" w:name="_Toc507170694"/>
      <w:bookmarkStart w:id="32" w:name="_Toc507171290"/>
      <w:bookmarkStart w:id="33" w:name="_Toc507171651"/>
      <w:bookmarkStart w:id="34" w:name="_Toc507772162"/>
      <w:bookmarkStart w:id="35" w:name="_Toc507772549"/>
      <w:bookmarkStart w:id="36" w:name="_Toc508315387"/>
      <w:bookmarkStart w:id="37" w:name="_Toc508315974"/>
      <w:bookmarkStart w:id="38" w:name="_Toc511290787"/>
      <w:bookmarkStart w:id="39" w:name="_Toc511291579"/>
      <w:bookmarkStart w:id="40" w:name="_Toc33616981"/>
      <w:bookmarkStart w:id="41" w:name="_Toc29765872"/>
      <w:bookmarkStart w:id="42" w:name="_Toc34133757"/>
      <w:bookmarkStart w:id="43" w:name="_Toc90637409"/>
      <w:r w:rsidRPr="00B57342">
        <w:t>Background</w:t>
      </w:r>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C97F22" w:rsidRPr="00C97F22" w:rsidP="007202DD" w14:paraId="0F3DFD25" w14:textId="156DDA1A">
      <w:pPr>
        <w:pStyle w:val="ParaNum"/>
        <w:widowControl w:val="0"/>
        <w:numPr>
          <w:ilvl w:val="0"/>
          <w:numId w:val="0"/>
        </w:numPr>
        <w:ind w:firstLine="720"/>
        <w:rPr>
          <w:rFonts w:cs="Times New Roman"/>
        </w:rPr>
      </w:pPr>
      <w:r w:rsidRPr="00C97F22">
        <w:rPr>
          <w:rFonts w:cs="Times New Roman"/>
        </w:rPr>
        <w:t xml:space="preserve">The EAS provides the President with a means to address the American public during times of national emergency.  It also provides authorized </w:t>
      </w:r>
      <w:r w:rsidRPr="39E6B014" w:rsidR="05BF0D10">
        <w:rPr>
          <w:rFonts w:cs="Times New Roman"/>
        </w:rPr>
        <w:t xml:space="preserve">federal, </w:t>
      </w:r>
      <w:r w:rsidRPr="00C97F22">
        <w:rPr>
          <w:rFonts w:cs="Times New Roman"/>
        </w:rPr>
        <w:t>state</w:t>
      </w:r>
      <w:r w:rsidRPr="39E6B014" w:rsidR="05BF0D10">
        <w:rPr>
          <w:rFonts w:cs="Times New Roman"/>
        </w:rPr>
        <w:t>,</w:t>
      </w:r>
      <w:r w:rsidRPr="00C97F22">
        <w:rPr>
          <w:rFonts w:cs="Times New Roman"/>
        </w:rPr>
        <w:t xml:space="preserve"> and local alert originators an effective means to transmit local and/or statewide emergency </w:t>
      </w:r>
      <w:r w:rsidRPr="39E6B014" w:rsidR="630672DE">
        <w:rPr>
          <w:rFonts w:cs="Times New Roman"/>
        </w:rPr>
        <w:t>alerts</w:t>
      </w:r>
      <w:r w:rsidRPr="00C97F22">
        <w:rPr>
          <w:rFonts w:cs="Times New Roman"/>
        </w:rPr>
        <w:t>,</w:t>
      </w:r>
      <w:r>
        <w:rPr>
          <w:rStyle w:val="FootnoteReference"/>
        </w:rPr>
        <w:footnoteReference w:id="6"/>
      </w:r>
      <w:r w:rsidRPr="00C97F22">
        <w:rPr>
          <w:rFonts w:cs="Times New Roman"/>
        </w:rPr>
        <w:t xml:space="preserve"> such as severe weather alerts and America’s Missing: Broadcast Emergency Response (AMBER) Alerts.</w:t>
      </w:r>
      <w:r>
        <w:rPr>
          <w:rStyle w:val="FootnoteReference"/>
        </w:rPr>
        <w:footnoteReference w:id="7"/>
      </w:r>
      <w:r w:rsidRPr="00C97F22">
        <w:rPr>
          <w:rFonts w:cs="Times New Roman"/>
        </w:rPr>
        <w:t xml:space="preserve">  The Commission, in conjunction with FEMA, implements the EAS at the federal level.  </w:t>
      </w:r>
    </w:p>
    <w:p w:rsidR="3E6F6F2E" w:rsidRPr="00A95715" w:rsidP="720015DB" w14:paraId="0466EB44" w14:textId="4EC4AC52">
      <w:pPr>
        <w:pStyle w:val="ParaNum"/>
        <w:numPr>
          <w:ilvl w:val="0"/>
          <w:numId w:val="0"/>
        </w:numPr>
        <w:spacing w:before="120" w:after="100" w:afterAutospacing="1"/>
        <w:ind w:firstLine="720"/>
      </w:pPr>
      <w:r w:rsidRPr="00B46289">
        <w:rPr>
          <w:rFonts w:cs="Times New Roman"/>
        </w:rPr>
        <w:t>FCC rules require EAS Participants to have the capability to receive and transmit Presidential Alerts disseminated over the EAS.</w:t>
      </w:r>
      <w:r>
        <w:rPr>
          <w:rStyle w:val="FootnoteReference"/>
        </w:rPr>
        <w:footnoteReference w:id="8"/>
      </w:r>
      <w:r w:rsidRPr="00B46289">
        <w:rPr>
          <w:rFonts w:cs="Times New Roman"/>
        </w:rPr>
        <w:t xml:space="preserve">  There are two methods by which EAS alerts may be distributed.  Under the traditional broadcast-based </w:t>
      </w:r>
      <w:r w:rsidRPr="00B46289" w:rsidR="3889A91B">
        <w:rPr>
          <w:rFonts w:cs="Times New Roman"/>
        </w:rPr>
        <w:t xml:space="preserve">distribution </w:t>
      </w:r>
      <w:r w:rsidRPr="00B46289">
        <w:rPr>
          <w:rFonts w:cs="Times New Roman"/>
        </w:rPr>
        <w:t>structure</w:t>
      </w:r>
      <w:r w:rsidRPr="00B46289" w:rsidR="2BB06592">
        <w:rPr>
          <w:rFonts w:cs="Times New Roman"/>
        </w:rPr>
        <w:t>,</w:t>
      </w:r>
      <w:r w:rsidRPr="00B46289" w:rsidR="69BA9923">
        <w:rPr>
          <w:rFonts w:cs="Times New Roman"/>
        </w:rPr>
        <w:t xml:space="preserve"> </w:t>
      </w:r>
      <w:r w:rsidRPr="00B46289">
        <w:rPr>
          <w:rFonts w:cs="Times New Roman"/>
        </w:rPr>
        <w:t>the EAS transmits an alert through a pre-established hierarchy of broadcast, cable, and satellite systems</w:t>
      </w:r>
      <w:r w:rsidRPr="00B46289" w:rsidR="2E2E9CD4">
        <w:rPr>
          <w:rFonts w:cs="Times New Roman"/>
        </w:rPr>
        <w:t>, starting with the initial delivery to th</w:t>
      </w:r>
      <w:r w:rsidRPr="00B46289" w:rsidR="39D5C262">
        <w:rPr>
          <w:rFonts w:cs="Times New Roman"/>
        </w:rPr>
        <w:t xml:space="preserve">e </w:t>
      </w:r>
      <w:r w:rsidRPr="00B46289" w:rsidR="2E2E9CD4">
        <w:rPr>
          <w:rFonts w:cs="Times New Roman"/>
        </w:rPr>
        <w:t>Primary Entry Point</w:t>
      </w:r>
      <w:r w:rsidRPr="00B46289" w:rsidR="39D5C262">
        <w:rPr>
          <w:rFonts w:cs="Times New Roman"/>
        </w:rPr>
        <w:t xml:space="preserve"> (PEP)</w:t>
      </w:r>
      <w:r w:rsidRPr="00B46289" w:rsidR="2E2E9CD4">
        <w:rPr>
          <w:rFonts w:cs="Times New Roman"/>
        </w:rPr>
        <w:t xml:space="preserve"> stations</w:t>
      </w:r>
      <w:bookmarkStart w:id="44" w:name="_Hlk89764199"/>
      <w:r w:rsidRPr="00B46289" w:rsidR="2E2E9CD4">
        <w:rPr>
          <w:rFonts w:cs="Times New Roman"/>
        </w:rPr>
        <w:t>.</w:t>
      </w:r>
      <w:r>
        <w:rPr>
          <w:rStyle w:val="FootnoteReference"/>
        </w:rPr>
        <w:footnoteReference w:id="9"/>
      </w:r>
      <w:r w:rsidRPr="00B46289" w:rsidR="2E2E9CD4">
        <w:rPr>
          <w:rFonts w:cs="Times New Roman"/>
        </w:rPr>
        <w:t xml:space="preserve">  </w:t>
      </w:r>
      <w:r w:rsidRPr="00B46289" w:rsidR="606D0AAD">
        <w:rPr>
          <w:rFonts w:cs="Times New Roman"/>
        </w:rPr>
        <w:t xml:space="preserve">This first method is </w:t>
      </w:r>
      <w:r w:rsidRPr="00B46289" w:rsidR="24037FC3">
        <w:rPr>
          <w:rFonts w:cs="Times New Roman"/>
        </w:rPr>
        <w:t>the EAS Protocol</w:t>
      </w:r>
      <w:r w:rsidRPr="00B46289" w:rsidR="7D3CFF0E">
        <w:rPr>
          <w:rFonts w:cs="Times New Roman"/>
        </w:rPr>
        <w:t xml:space="preserve">, a messaging protocol that </w:t>
      </w:r>
      <w:r w:rsidRPr="00B46289" w:rsidR="24037FC3">
        <w:rPr>
          <w:rFonts w:cs="Times New Roman"/>
        </w:rPr>
        <w:t>delivers basic alert elements over the air</w:t>
      </w:r>
      <w:bookmarkEnd w:id="44"/>
      <w:r w:rsidRPr="00B46289" w:rsidR="24037FC3">
        <w:rPr>
          <w:rFonts w:cs="Times New Roman"/>
        </w:rPr>
        <w:t>.</w:t>
      </w:r>
      <w:r>
        <w:rPr>
          <w:rStyle w:val="FootnoteReference"/>
        </w:rPr>
        <w:footnoteReference w:id="10"/>
      </w:r>
      <w:r w:rsidRPr="00B46289" w:rsidR="24037FC3">
        <w:rPr>
          <w:rFonts w:cs="Times New Roman"/>
        </w:rPr>
        <w:t xml:space="preserve">  </w:t>
      </w:r>
      <w:r w:rsidRPr="64A64604" w:rsidR="2E2E9CD4">
        <w:t>The EAS Protocol</w:t>
      </w:r>
      <w:r w:rsidR="6C43E187">
        <w:t xml:space="preserve"> </w:t>
      </w:r>
      <w:r w:rsidRPr="64A64604" w:rsidR="2E2E9CD4">
        <w:t>lacks the capability to deliver separate audio and non-English text files and is dependent on radio reception for the quality of the audio</w:t>
      </w:r>
      <w:r w:rsidR="62CA64A3">
        <w:t>,</w:t>
      </w:r>
      <w:r>
        <w:rPr>
          <w:rStyle w:val="FootnoteReference"/>
        </w:rPr>
        <w:footnoteReference w:id="11"/>
      </w:r>
      <w:r w:rsidRPr="2A9A1EEB" w:rsidR="4355C9C5">
        <w:rPr>
          <w:rStyle w:val="FootnoteReference"/>
        </w:rPr>
        <w:t xml:space="preserve">  </w:t>
      </w:r>
      <w:r w:rsidR="5B3837CF">
        <w:t xml:space="preserve">but it serves as a reliable means of disseminating alerts to the </w:t>
      </w:r>
      <w:r w:rsidRPr="05DE2655" w:rsidR="5B3837CF">
        <w:rPr>
          <w:rFonts w:cs="Times New Roman"/>
        </w:rPr>
        <w:t>public in situations in which IP-based services may not be available.</w:t>
      </w:r>
      <w:r>
        <w:rPr>
          <w:rStyle w:val="FootnoteReference"/>
        </w:rPr>
        <w:footnoteReference w:id="12"/>
      </w:r>
      <w:r w:rsidRPr="05DE2655" w:rsidR="5B3837CF">
        <w:rPr>
          <w:rFonts w:cs="Times New Roman"/>
        </w:rPr>
        <w:t xml:space="preserve">  </w:t>
      </w:r>
      <w:r w:rsidRPr="00283554" w:rsidR="2E2E9CD4">
        <w:t xml:space="preserve">The second method of distribution is </w:t>
      </w:r>
      <w:r w:rsidRPr="00B46289">
        <w:rPr>
          <w:rFonts w:cs="Times New Roman"/>
          <w:kern w:val="3"/>
        </w:rPr>
        <w:t>over</w:t>
      </w:r>
      <w:r w:rsidRPr="00B46289" w:rsidR="07783CC7">
        <w:rPr>
          <w:rFonts w:cs="Times New Roman"/>
          <w:kern w:val="3"/>
        </w:rPr>
        <w:t xml:space="preserve"> </w:t>
      </w:r>
      <w:r w:rsidRPr="00B46289" w:rsidR="055B2124">
        <w:rPr>
          <w:kern w:val="3"/>
        </w:rPr>
        <w:t>an</w:t>
      </w:r>
      <w:r w:rsidRPr="00B46289">
        <w:rPr>
          <w:kern w:val="3"/>
        </w:rPr>
        <w:t xml:space="preserve"> Internet</w:t>
      </w:r>
      <w:r w:rsidRPr="00B46289" w:rsidR="055B2124">
        <w:rPr>
          <w:kern w:val="3"/>
        </w:rPr>
        <w:t>-based system</w:t>
      </w:r>
      <w:r w:rsidRPr="00B46289" w:rsidR="00C3EFF7">
        <w:rPr>
          <w:rFonts w:cs="Times New Roman"/>
        </w:rPr>
        <w:t xml:space="preserve"> </w:t>
      </w:r>
      <w:r w:rsidRPr="00B46289" w:rsidR="055B2124">
        <w:rPr>
          <w:rFonts w:cs="Times New Roman"/>
        </w:rPr>
        <w:t xml:space="preserve">called the </w:t>
      </w:r>
      <w:r w:rsidRPr="00283554" w:rsidR="055B2124">
        <w:t xml:space="preserve">Integrated Public Alert and Warning System or </w:t>
      </w:r>
      <w:r w:rsidRPr="00B46289" w:rsidR="1C96AED3">
        <w:rPr>
          <w:kern w:val="3"/>
        </w:rPr>
        <w:t>IPAWS.</w:t>
      </w:r>
      <w:r w:rsidRPr="00B46289">
        <w:rPr>
          <w:rFonts w:cs="Times New Roman"/>
          <w:kern w:val="3"/>
        </w:rPr>
        <w:t xml:space="preserve">  </w:t>
      </w:r>
      <w:r w:rsidRPr="00B46289" w:rsidR="6648E312">
        <w:rPr>
          <w:kern w:val="3"/>
        </w:rPr>
        <w:t>IPAWS</w:t>
      </w:r>
      <w:r w:rsidRPr="00B46289" w:rsidR="39D5C262">
        <w:rPr>
          <w:kern w:val="3"/>
        </w:rPr>
        <w:t xml:space="preserve"> a</w:t>
      </w:r>
      <w:r w:rsidRPr="00B46289" w:rsidR="2E2E9CD4">
        <w:rPr>
          <w:kern w:val="3"/>
        </w:rPr>
        <w:t xml:space="preserve">lerts are formatted in the more sophisticated Common Alerting Protocol (CAP).  </w:t>
      </w:r>
      <w:r w:rsidRPr="00B46289">
        <w:rPr>
          <w:rFonts w:cs="Times New Roman"/>
        </w:rPr>
        <w:t xml:space="preserve">CAP-formatted alerts initiated through IPAWS can include audio, video or data files, images, </w:t>
      </w:r>
      <w:r w:rsidRPr="00B46289" w:rsidR="0A9B5CB2">
        <w:rPr>
          <w:rFonts w:cs="Times New Roman"/>
        </w:rPr>
        <w:t>non-English</w:t>
      </w:r>
      <w:r w:rsidRPr="00B46289" w:rsidR="0BA52136">
        <w:rPr>
          <w:rFonts w:cs="Times New Roman"/>
        </w:rPr>
        <w:t xml:space="preserve"> translations of alerts, and links providing detailed information.</w:t>
      </w:r>
      <w:r>
        <w:rPr>
          <w:rStyle w:val="FootnoteReference"/>
        </w:rPr>
        <w:footnoteReference w:id="13"/>
      </w:r>
      <w:r w:rsidRPr="00B46289">
        <w:rPr>
          <w:rFonts w:cs="Times New Roman"/>
        </w:rPr>
        <w:t xml:space="preserve">  </w:t>
      </w:r>
      <w:r w:rsidRPr="00B46289" w:rsidR="0A9B5CB2">
        <w:rPr>
          <w:rFonts w:cs="Times New Roman"/>
        </w:rPr>
        <w:t xml:space="preserve">The </w:t>
      </w:r>
      <w:r w:rsidRPr="00B46289">
        <w:rPr>
          <w:rFonts w:cs="Times New Roman"/>
        </w:rPr>
        <w:t xml:space="preserve">Appendix </w:t>
      </w:r>
      <w:r w:rsidRPr="00B46289" w:rsidR="682D4D0F">
        <w:rPr>
          <w:rFonts w:cs="Times New Roman"/>
        </w:rPr>
        <w:t>to this re</w:t>
      </w:r>
      <w:r w:rsidR="682D4D0F">
        <w:t xml:space="preserve">port </w:t>
      </w:r>
      <w:r w:rsidRPr="00B46289">
        <w:rPr>
          <w:rFonts w:cs="Times New Roman"/>
        </w:rPr>
        <w:t>contains additional information about the EAS</w:t>
      </w:r>
      <w:r w:rsidRPr="00B46289" w:rsidR="5FE8282F">
        <w:rPr>
          <w:rFonts w:cs="Times New Roman"/>
        </w:rPr>
        <w:t xml:space="preserve">, including </w:t>
      </w:r>
      <w:bookmarkStart w:id="46" w:name="_Toc476920608"/>
      <w:bookmarkEnd w:id="46"/>
      <w:r w:rsidRPr="00283554" w:rsidR="0BA52136">
        <w:t>a description of how the alerts are</w:t>
      </w:r>
      <w:r w:rsidRPr="00B46289" w:rsidR="4829AC3A">
        <w:rPr>
          <w:rFonts w:cs="Times New Roman"/>
        </w:rPr>
        <w:t xml:space="preserve"> </w:t>
      </w:r>
      <w:r w:rsidRPr="00283554" w:rsidR="0BA52136">
        <w:t>disseminated over the EAS</w:t>
      </w:r>
      <w:r w:rsidRPr="00B46289">
        <w:rPr>
          <w:rFonts w:cs="Times New Roman"/>
        </w:rPr>
        <w:t xml:space="preserve">.  </w:t>
      </w:r>
    </w:p>
    <w:p w:rsidR="05DE2655" w:rsidRPr="002B6612" w:rsidP="720015DB" w14:paraId="57EC2F00" w14:textId="26625D86">
      <w:pPr>
        <w:pStyle w:val="ParaNum"/>
        <w:numPr>
          <w:ilvl w:val="0"/>
          <w:numId w:val="0"/>
        </w:numPr>
        <w:spacing w:before="120" w:afterAutospacing="1"/>
        <w:ind w:firstLine="720"/>
      </w:pPr>
      <w:r>
        <w:t xml:space="preserve">The Commission places the highest priority on ensuring that emergency managers have effective emergency alerting tools.  In this regard, and informed by the 2019 nationwide EAS test results, the Bureau </w:t>
      </w:r>
      <w:r w:rsidR="150FA441">
        <w:t xml:space="preserve">took </w:t>
      </w:r>
      <w:r w:rsidR="00BE3CD7">
        <w:t xml:space="preserve">additional </w:t>
      </w:r>
      <w:r>
        <w:t>steps to prepare for the 2021 test.  Over the past year, for example, the Bureau conducted outreach to promote understanding and compliance with the Commission’s accessibility requirements.  The Bureau reminded EAS Participants of the importance of ensuring that EAS alerts are accessible to the public.</w:t>
      </w:r>
      <w:r>
        <w:rPr>
          <w:rStyle w:val="FootnoteReference"/>
        </w:rPr>
        <w:footnoteReference w:id="14"/>
      </w:r>
      <w:r>
        <w:t xml:space="preserve">  </w:t>
      </w:r>
      <w:r w:rsidR="00193DF5">
        <w:t>In addition</w:t>
      </w:r>
      <w:r>
        <w:t>, the FCC Enforcement Bureau issued an Enforcement Advisory to remind EAS Participants of their compliance obligations.</w:t>
      </w:r>
      <w:r>
        <w:rPr>
          <w:rStyle w:val="FootnoteReference"/>
          <w:rFonts w:cs="Arial"/>
        </w:rPr>
        <w:footnoteReference w:id="15"/>
      </w:r>
      <w:r>
        <w:t xml:space="preserve">  Seeking to encourage </w:t>
      </w:r>
      <w:r w:rsidRPr="05DE2655">
        <w:rPr>
          <w:rFonts w:cs="Times New Roman"/>
        </w:rPr>
        <w:t xml:space="preserve">Low Power </w:t>
      </w:r>
      <w:r>
        <w:t xml:space="preserve">broadcaster participation and performance, the Bureau reached out to Low Power broadcasters to share specifically-targeted resources, including an updated Low Power Broadcaster Webinar, that provides instructions and information about how to participate in the test and file in </w:t>
      </w:r>
      <w:r w:rsidR="00B32064">
        <w:t xml:space="preserve">the </w:t>
      </w:r>
      <w:r>
        <w:t>ETRS.</w:t>
      </w:r>
      <w:r>
        <w:rPr>
          <w:rStyle w:val="FootnoteReference"/>
        </w:rPr>
        <w:footnoteReference w:id="16"/>
      </w:r>
      <w:r>
        <w:t xml:space="preserve">  Bureau staff also worked to improve the ETRS user experience by clarifying some instructions, updating the frequently asked questions, improving the search function</w:t>
      </w:r>
      <w:r w:rsidR="00193DF5">
        <w:t>,</w:t>
      </w:r>
      <w:r>
        <w:t xml:space="preserve"> and </w:t>
      </w:r>
      <w:r w:rsidR="008175C7">
        <w:t xml:space="preserve">providing more </w:t>
      </w:r>
      <w:r>
        <w:t>Spanish language filing materials.</w:t>
      </w:r>
      <w:r>
        <w:rPr>
          <w:rStyle w:val="FootnoteReference"/>
        </w:rPr>
        <w:footnoteReference w:id="17"/>
      </w:r>
    </w:p>
    <w:p w:rsidR="00DB2ECD" w:rsidRPr="00B57342" w:rsidP="00091DBB" w14:paraId="5FEFB638" w14:textId="74C865E8">
      <w:pPr>
        <w:pStyle w:val="Heading1"/>
        <w:rPr>
          <w:rFonts w:hint="eastAsia"/>
        </w:rPr>
      </w:pPr>
      <w:bookmarkStart w:id="47" w:name="_Toc477433264"/>
      <w:bookmarkStart w:id="48" w:name="_Toc477433262"/>
      <w:bookmarkStart w:id="49" w:name="_Toc477433461"/>
      <w:bookmarkStart w:id="50" w:name="_Toc507170696"/>
      <w:bookmarkStart w:id="51" w:name="_Toc507171292"/>
      <w:bookmarkStart w:id="52" w:name="_Toc507171653"/>
      <w:bookmarkStart w:id="53" w:name="_Toc479002008"/>
      <w:bookmarkStart w:id="54" w:name="_Toc507169460"/>
      <w:bookmarkStart w:id="55" w:name="_Toc507169589"/>
      <w:bookmarkStart w:id="56" w:name="_Toc507169914"/>
      <w:bookmarkStart w:id="57" w:name="_Toc507170350"/>
      <w:bookmarkStart w:id="58" w:name="_Toc507772163"/>
      <w:bookmarkStart w:id="59" w:name="_Toc507772550"/>
      <w:bookmarkStart w:id="60" w:name="_Toc508315388"/>
      <w:bookmarkStart w:id="61" w:name="_Toc508315975"/>
      <w:bookmarkStart w:id="62" w:name="_Toc511290788"/>
      <w:bookmarkStart w:id="63" w:name="_Toc511291580"/>
      <w:bookmarkStart w:id="64" w:name="_Toc33616982"/>
      <w:bookmarkStart w:id="65" w:name="_Toc29765873"/>
      <w:bookmarkStart w:id="66" w:name="_Toc34133758"/>
      <w:bookmarkStart w:id="67" w:name="_Toc90637410"/>
      <w:bookmarkEnd w:id="24"/>
      <w:r>
        <w:t xml:space="preserve">The </w:t>
      </w:r>
      <w:r w:rsidR="001F340A">
        <w:t>20</w:t>
      </w:r>
      <w:r w:rsidR="66C47840">
        <w:t>21</w:t>
      </w:r>
      <w:r w:rsidR="001F340A">
        <w:t xml:space="preserve"> </w:t>
      </w:r>
      <w:r>
        <w:t>Nationwide EAS</w:t>
      </w:r>
      <w:r w:rsidR="00EB029D">
        <w:t xml:space="preserve"> </w:t>
      </w:r>
      <w:r>
        <w:t>Test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DB2ECD" w:rsidRPr="00477D52" w:rsidP="008A2826" w14:paraId="0A2E7BA8" w14:textId="2128764B">
      <w:pPr>
        <w:pStyle w:val="Heading2"/>
      </w:pPr>
      <w:bookmarkStart w:id="68" w:name="_Toc477433265"/>
      <w:bookmarkStart w:id="69" w:name="_Toc479002009"/>
      <w:bookmarkStart w:id="70" w:name="_Toc477433464"/>
      <w:bookmarkStart w:id="71" w:name="_Toc507169461"/>
      <w:bookmarkStart w:id="72" w:name="_Toc507169590"/>
      <w:bookmarkStart w:id="73" w:name="_Toc507169915"/>
      <w:bookmarkStart w:id="74" w:name="_Toc507170351"/>
      <w:bookmarkStart w:id="75" w:name="_Toc507170697"/>
      <w:bookmarkStart w:id="76" w:name="_Toc507171293"/>
      <w:bookmarkStart w:id="77" w:name="_Toc507171654"/>
      <w:bookmarkStart w:id="78" w:name="_Toc507772164"/>
      <w:bookmarkStart w:id="79" w:name="_Toc507772551"/>
      <w:bookmarkStart w:id="80" w:name="_Toc508315389"/>
      <w:bookmarkStart w:id="81" w:name="_Toc508315976"/>
      <w:bookmarkStart w:id="82" w:name="_Toc511290789"/>
      <w:bookmarkStart w:id="83" w:name="_Toc511291581"/>
      <w:bookmarkStart w:id="84" w:name="_Toc33616983"/>
      <w:bookmarkStart w:id="85" w:name="_Toc29765874"/>
      <w:bookmarkStart w:id="86" w:name="_Toc34133759"/>
      <w:bookmarkStart w:id="87" w:name="_Toc90637411"/>
      <w:r w:rsidRPr="00477D52">
        <w:t>The Parameters of the 20</w:t>
      </w:r>
      <w:r w:rsidRPr="00477D52" w:rsidR="51916115">
        <w:t>21</w:t>
      </w:r>
      <w:r w:rsidRPr="00477D52">
        <w:t xml:space="preserve"> Nationwide EAS Test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DB2ECD" w:rsidP="00283554" w14:paraId="344A926E" w14:textId="6E3C0E3B">
      <w:pPr>
        <w:pStyle w:val="FootnoteText"/>
        <w:spacing w:before="120" w:after="0"/>
        <w:ind w:firstLine="720"/>
        <w:rPr>
          <w:sz w:val="22"/>
          <w:szCs w:val="22"/>
        </w:rPr>
      </w:pPr>
      <w:r w:rsidRPr="39E6B014">
        <w:rPr>
          <w:sz w:val="22"/>
          <w:szCs w:val="22"/>
        </w:rPr>
        <w:t xml:space="preserve">FEMA initiated the </w:t>
      </w:r>
      <w:r w:rsidRPr="39E6B014" w:rsidR="477439F3">
        <w:rPr>
          <w:sz w:val="22"/>
          <w:szCs w:val="22"/>
        </w:rPr>
        <w:t>20</w:t>
      </w:r>
      <w:r w:rsidRPr="39E6B014" w:rsidR="57B180A1">
        <w:rPr>
          <w:sz w:val="22"/>
          <w:szCs w:val="22"/>
        </w:rPr>
        <w:t>21</w:t>
      </w:r>
      <w:r w:rsidRPr="39E6B014" w:rsidR="477439F3">
        <w:rPr>
          <w:sz w:val="22"/>
          <w:szCs w:val="22"/>
        </w:rPr>
        <w:t xml:space="preserve"> </w:t>
      </w:r>
      <w:r w:rsidRPr="39E6B014" w:rsidR="01BDD4AC">
        <w:rPr>
          <w:sz w:val="22"/>
          <w:szCs w:val="22"/>
        </w:rPr>
        <w:t>n</w:t>
      </w:r>
      <w:r w:rsidRPr="39E6B014">
        <w:rPr>
          <w:sz w:val="22"/>
          <w:szCs w:val="22"/>
        </w:rPr>
        <w:t xml:space="preserve">ationwide EAS </w:t>
      </w:r>
      <w:r w:rsidRPr="39E6B014" w:rsidR="01BDD4AC">
        <w:rPr>
          <w:sz w:val="22"/>
          <w:szCs w:val="22"/>
        </w:rPr>
        <w:t>t</w:t>
      </w:r>
      <w:r w:rsidRPr="39E6B014">
        <w:rPr>
          <w:sz w:val="22"/>
          <w:szCs w:val="22"/>
        </w:rPr>
        <w:t>est</w:t>
      </w:r>
      <w:r w:rsidRPr="39E6B014" w:rsidR="07DF7032">
        <w:rPr>
          <w:sz w:val="22"/>
          <w:szCs w:val="22"/>
        </w:rPr>
        <w:t xml:space="preserve"> </w:t>
      </w:r>
      <w:r w:rsidRPr="39E6B014" w:rsidR="6A080555">
        <w:rPr>
          <w:sz w:val="22"/>
          <w:szCs w:val="22"/>
        </w:rPr>
        <w:t xml:space="preserve">by </w:t>
      </w:r>
      <w:r w:rsidRPr="39E6B014" w:rsidR="570FDAE3">
        <w:rPr>
          <w:sz w:val="22"/>
          <w:szCs w:val="22"/>
        </w:rPr>
        <w:t xml:space="preserve">sending </w:t>
      </w:r>
      <w:r w:rsidRPr="39E6B014" w:rsidR="475695E6">
        <w:rPr>
          <w:sz w:val="22"/>
          <w:szCs w:val="22"/>
        </w:rPr>
        <w:t>a National Periodic Test (</w:t>
      </w:r>
      <w:r w:rsidRPr="39E6B014" w:rsidR="1385D946">
        <w:rPr>
          <w:sz w:val="22"/>
          <w:szCs w:val="22"/>
        </w:rPr>
        <w:t>NPT</w:t>
      </w:r>
      <w:r w:rsidRPr="39E6B014" w:rsidR="475695E6">
        <w:rPr>
          <w:sz w:val="22"/>
          <w:szCs w:val="22"/>
        </w:rPr>
        <w:t>)</w:t>
      </w:r>
      <w:r w:rsidRPr="39E6B014" w:rsidR="1385D946">
        <w:rPr>
          <w:sz w:val="22"/>
          <w:szCs w:val="22"/>
        </w:rPr>
        <w:t xml:space="preserve"> </w:t>
      </w:r>
      <w:r w:rsidRPr="39E6B014" w:rsidR="475695E6">
        <w:rPr>
          <w:sz w:val="22"/>
          <w:szCs w:val="22"/>
        </w:rPr>
        <w:t xml:space="preserve">alert </w:t>
      </w:r>
      <w:r w:rsidRPr="39E6B014" w:rsidR="570FDAE3">
        <w:rPr>
          <w:sz w:val="22"/>
          <w:szCs w:val="22"/>
        </w:rPr>
        <w:t xml:space="preserve">to the PEP stations </w:t>
      </w:r>
      <w:r w:rsidRPr="39E6B014" w:rsidR="475695E6">
        <w:rPr>
          <w:sz w:val="22"/>
          <w:szCs w:val="22"/>
        </w:rPr>
        <w:t xml:space="preserve">at 2:20 pm on August 11, 2021, </w:t>
      </w:r>
      <w:r w:rsidRPr="39E6B014" w:rsidR="570FDAE3">
        <w:rPr>
          <w:sz w:val="22"/>
          <w:szCs w:val="22"/>
        </w:rPr>
        <w:t xml:space="preserve">for broadcast throughout their listening areas.  </w:t>
      </w:r>
      <w:r w:rsidRPr="39E6B014" w:rsidR="321751F8">
        <w:rPr>
          <w:sz w:val="22"/>
          <w:szCs w:val="22"/>
        </w:rPr>
        <w:t xml:space="preserve">A group of selected EAS Participants in each PEP’s broadcast area, known as Local Primary (LP) stations, monitor these PEP stations.  When LP stations receive the </w:t>
      </w:r>
      <w:r w:rsidRPr="39E6B014" w:rsidR="3145251E">
        <w:rPr>
          <w:sz w:val="22"/>
          <w:szCs w:val="22"/>
        </w:rPr>
        <w:t>NPT</w:t>
      </w:r>
      <w:r w:rsidRPr="39E6B014" w:rsidR="475695E6">
        <w:rPr>
          <w:sz w:val="22"/>
          <w:szCs w:val="22"/>
        </w:rPr>
        <w:t xml:space="preserve"> alert</w:t>
      </w:r>
      <w:r w:rsidRPr="39E6B014" w:rsidR="321751F8">
        <w:rPr>
          <w:sz w:val="22"/>
          <w:szCs w:val="22"/>
        </w:rPr>
        <w:t xml:space="preserve">, they, in turn, broadcast the </w:t>
      </w:r>
      <w:r w:rsidRPr="39E6B014" w:rsidR="4D36C091">
        <w:rPr>
          <w:sz w:val="22"/>
          <w:szCs w:val="22"/>
        </w:rPr>
        <w:t xml:space="preserve">alert </w:t>
      </w:r>
      <w:r w:rsidRPr="39E6B014" w:rsidR="321751F8">
        <w:rPr>
          <w:sz w:val="22"/>
          <w:szCs w:val="22"/>
        </w:rPr>
        <w:t>in their listening areas.  The remaining broadcasters, cable television facilities</w:t>
      </w:r>
      <w:r w:rsidRPr="39E6B014" w:rsidR="26AFCE9F">
        <w:rPr>
          <w:sz w:val="22"/>
          <w:szCs w:val="22"/>
        </w:rPr>
        <w:t>,</w:t>
      </w:r>
      <w:r w:rsidRPr="39E6B014" w:rsidR="321751F8">
        <w:rPr>
          <w:sz w:val="22"/>
          <w:szCs w:val="22"/>
        </w:rPr>
        <w:t xml:space="preserve"> and other EAS Participants located in each LP’s broadcast footprint receive the alerts from the LP stations</w:t>
      </w:r>
      <w:r w:rsidRPr="39E6B014" w:rsidR="0AF20102">
        <w:rPr>
          <w:sz w:val="22"/>
          <w:szCs w:val="22"/>
        </w:rPr>
        <w:t xml:space="preserve"> and</w:t>
      </w:r>
      <w:r w:rsidRPr="39E6B014" w:rsidR="321751F8">
        <w:rPr>
          <w:sz w:val="22"/>
          <w:szCs w:val="22"/>
        </w:rPr>
        <w:t xml:space="preserve"> deliver the alerts to the public (or in the case of cable, to customers’ set top boxes).  </w:t>
      </w:r>
      <w:r w:rsidRPr="05DE2655" w:rsidR="1826D038">
        <w:rPr>
          <w:sz w:val="22"/>
          <w:szCs w:val="22"/>
        </w:rPr>
        <w:t>As it did in 2019</w:t>
      </w:r>
      <w:r w:rsidRPr="39E6B014" w:rsidR="07DF1A8E">
        <w:rPr>
          <w:sz w:val="22"/>
          <w:szCs w:val="22"/>
        </w:rPr>
        <w:t xml:space="preserve">, FEMA </w:t>
      </w:r>
      <w:r w:rsidRPr="05DE2655" w:rsidR="773A9022">
        <w:rPr>
          <w:sz w:val="22"/>
          <w:szCs w:val="22"/>
        </w:rPr>
        <w:t>did</w:t>
      </w:r>
      <w:r w:rsidRPr="39E6B014" w:rsidR="07DF1A8E">
        <w:rPr>
          <w:sz w:val="22"/>
          <w:szCs w:val="22"/>
        </w:rPr>
        <w:t xml:space="preserve"> not distribute the alert through </w:t>
      </w:r>
      <w:r w:rsidRPr="39E6B014" w:rsidR="23858E4F">
        <w:rPr>
          <w:sz w:val="22"/>
          <w:szCs w:val="22"/>
        </w:rPr>
        <w:t xml:space="preserve">the </w:t>
      </w:r>
      <w:r w:rsidRPr="39E6B014" w:rsidR="1D6CA968">
        <w:rPr>
          <w:sz w:val="22"/>
          <w:szCs w:val="22"/>
        </w:rPr>
        <w:t xml:space="preserve">Internet-based </w:t>
      </w:r>
      <w:r w:rsidRPr="05DE2655" w:rsidR="773A9022">
        <w:rPr>
          <w:sz w:val="22"/>
          <w:szCs w:val="22"/>
        </w:rPr>
        <w:t xml:space="preserve">IPAWS </w:t>
      </w:r>
      <w:r w:rsidRPr="39E6B014" w:rsidR="07DF1A8E">
        <w:rPr>
          <w:sz w:val="22"/>
          <w:szCs w:val="22"/>
        </w:rPr>
        <w:t>system.</w:t>
      </w:r>
      <w:r w:rsidRPr="39E6B014" w:rsidR="2D4764FF">
        <w:rPr>
          <w:sz w:val="22"/>
          <w:szCs w:val="22"/>
        </w:rPr>
        <w:t xml:space="preserve">  </w:t>
      </w:r>
      <w:r w:rsidRPr="39E6B014" w:rsidR="1BD935F2">
        <w:rPr>
          <w:sz w:val="22"/>
          <w:szCs w:val="22"/>
        </w:rPr>
        <w:t>FEMA</w:t>
      </w:r>
      <w:r w:rsidRPr="00803DC2" w:rsidR="40DFECD5">
        <w:rPr>
          <w:sz w:val="22"/>
          <w:szCs w:val="22"/>
        </w:rPr>
        <w:t xml:space="preserve"> </w:t>
      </w:r>
      <w:r w:rsidRPr="05DE2655" w:rsidR="773A9022">
        <w:rPr>
          <w:sz w:val="22"/>
          <w:szCs w:val="22"/>
        </w:rPr>
        <w:t xml:space="preserve">conducted </w:t>
      </w:r>
      <w:r w:rsidRPr="00803DC2" w:rsidR="40DFECD5">
        <w:rPr>
          <w:sz w:val="22"/>
          <w:szCs w:val="22"/>
        </w:rPr>
        <w:t xml:space="preserve">the test in this </w:t>
      </w:r>
      <w:r w:rsidRPr="39E6B014" w:rsidR="2CEFE491">
        <w:rPr>
          <w:sz w:val="22"/>
          <w:szCs w:val="22"/>
        </w:rPr>
        <w:t xml:space="preserve">manner </w:t>
      </w:r>
      <w:r w:rsidRPr="00803DC2" w:rsidR="40DFECD5">
        <w:rPr>
          <w:sz w:val="22"/>
          <w:szCs w:val="22"/>
        </w:rPr>
        <w:t xml:space="preserve">to determine the capability of the </w:t>
      </w:r>
      <w:r w:rsidRPr="39E6B014" w:rsidR="26BFEC0D">
        <w:rPr>
          <w:sz w:val="22"/>
          <w:szCs w:val="22"/>
        </w:rPr>
        <w:t>broadcast-based distribution system</w:t>
      </w:r>
      <w:r w:rsidRPr="00803DC2" w:rsidR="40DFECD5">
        <w:rPr>
          <w:sz w:val="22"/>
          <w:szCs w:val="22"/>
        </w:rPr>
        <w:t xml:space="preserve"> to deliver messages to the public in event that</w:t>
      </w:r>
      <w:r w:rsidRPr="39E6B014" w:rsidR="38A9C19C">
        <w:rPr>
          <w:sz w:val="22"/>
          <w:szCs w:val="22"/>
        </w:rPr>
        <w:t xml:space="preserve"> </w:t>
      </w:r>
      <w:r w:rsidRPr="05DE2655" w:rsidR="773A9022">
        <w:rPr>
          <w:sz w:val="22"/>
          <w:szCs w:val="22"/>
        </w:rPr>
        <w:t xml:space="preserve">alert </w:t>
      </w:r>
      <w:r w:rsidRPr="00803DC2" w:rsidR="40DFECD5">
        <w:rPr>
          <w:sz w:val="22"/>
          <w:szCs w:val="22"/>
        </w:rPr>
        <w:t xml:space="preserve">dissemination via </w:t>
      </w:r>
      <w:r w:rsidRPr="39E6B014" w:rsidR="1EC78073">
        <w:rPr>
          <w:sz w:val="22"/>
          <w:szCs w:val="22"/>
        </w:rPr>
        <w:t>I</w:t>
      </w:r>
      <w:r w:rsidRPr="00803DC2" w:rsidR="40DFECD5">
        <w:rPr>
          <w:sz w:val="22"/>
          <w:szCs w:val="22"/>
        </w:rPr>
        <w:t xml:space="preserve">nternet </w:t>
      </w:r>
      <w:r w:rsidRPr="05DE2655" w:rsidR="00193DF5">
        <w:rPr>
          <w:sz w:val="22"/>
          <w:szCs w:val="22"/>
        </w:rPr>
        <w:t>w</w:t>
      </w:r>
      <w:r w:rsidR="00193DF5">
        <w:rPr>
          <w:sz w:val="22"/>
          <w:szCs w:val="22"/>
        </w:rPr>
        <w:t>ere</w:t>
      </w:r>
      <w:r w:rsidRPr="05DE2655" w:rsidR="00193DF5">
        <w:rPr>
          <w:sz w:val="22"/>
          <w:szCs w:val="22"/>
        </w:rPr>
        <w:t xml:space="preserve"> </w:t>
      </w:r>
      <w:r w:rsidRPr="00803DC2" w:rsidR="40DFECD5">
        <w:rPr>
          <w:sz w:val="22"/>
          <w:szCs w:val="22"/>
        </w:rPr>
        <w:t>not available.</w:t>
      </w:r>
      <w:r>
        <w:rPr>
          <w:rStyle w:val="FootnoteReference"/>
          <w:rFonts w:eastAsia="MS Mincho"/>
          <w:kern w:val="32"/>
          <w:lang w:eastAsia="ja-JP"/>
        </w:rPr>
        <w:footnoteReference w:id="18"/>
      </w:r>
      <w:r w:rsidRPr="00283554" w:rsidR="334F672E">
        <w:rPr>
          <w:rFonts w:eastAsia="MS Mincho"/>
        </w:rPr>
        <w:t xml:space="preserve"> </w:t>
      </w:r>
      <w:r w:rsidRPr="39E6B014" w:rsidR="334F672E">
        <w:rPr>
          <w:sz w:val="22"/>
          <w:szCs w:val="22"/>
        </w:rPr>
        <w:t xml:space="preserve"> </w:t>
      </w:r>
    </w:p>
    <w:p w:rsidR="00740156" w:rsidRPr="00740156" w:rsidP="00740156" w14:paraId="6FDF4D4F" w14:textId="77FEA1E9">
      <w:pPr>
        <w:tabs>
          <w:tab w:val="left" w:pos="5180"/>
        </w:tabs>
        <w:rPr>
          <w:lang w:eastAsia="en-US"/>
        </w:rPr>
      </w:pPr>
    </w:p>
    <w:p w:rsidR="00DB2ECD" w:rsidRPr="006F7B51" w:rsidP="008A2826" w14:paraId="2BE05ADB" w14:textId="1D5AB3A9">
      <w:pPr>
        <w:pStyle w:val="Heading2"/>
      </w:pPr>
      <w:bookmarkStart w:id="88" w:name="_Toc477433266"/>
      <w:bookmarkStart w:id="89" w:name="_Toc479002010"/>
      <w:bookmarkStart w:id="90" w:name="_Toc477433465"/>
      <w:bookmarkStart w:id="91" w:name="_Toc507169462"/>
      <w:bookmarkStart w:id="92" w:name="_Toc507169591"/>
      <w:bookmarkStart w:id="93" w:name="_Toc507169916"/>
      <w:bookmarkStart w:id="94" w:name="_Toc507170352"/>
      <w:bookmarkStart w:id="95" w:name="_Toc507170698"/>
      <w:bookmarkStart w:id="96" w:name="_Toc507171294"/>
      <w:bookmarkStart w:id="97" w:name="_Toc507171655"/>
      <w:bookmarkStart w:id="98" w:name="_Toc507772165"/>
      <w:bookmarkStart w:id="99" w:name="_Toc507772552"/>
      <w:bookmarkStart w:id="100" w:name="_Toc508315390"/>
      <w:bookmarkStart w:id="101" w:name="_Toc508315977"/>
      <w:bookmarkStart w:id="102" w:name="_Toc511290790"/>
      <w:bookmarkStart w:id="103" w:name="_Toc511291582"/>
      <w:bookmarkStart w:id="104" w:name="_Toc33616984"/>
      <w:bookmarkStart w:id="105" w:name="_Toc29765875"/>
      <w:bookmarkStart w:id="106" w:name="_Toc34133760"/>
      <w:bookmarkStart w:id="107" w:name="_Toc90637412"/>
      <w:r w:rsidRPr="006F7B51">
        <w:t>Participation in the Nationwide EAS Test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DB2ECD" w:rsidP="006E7A6B" w14:paraId="590A55AE" w14:textId="196E6716">
      <w:pPr>
        <w:spacing w:before="120"/>
        <w:ind w:firstLine="720"/>
        <w:rPr>
          <w:rFonts w:cs="Times New Roman"/>
        </w:rPr>
      </w:pPr>
      <w:r w:rsidRPr="64A64604">
        <w:rPr>
          <w:rFonts w:cs="Times New Roman"/>
        </w:rPr>
        <w:t xml:space="preserve">There are approximately </w:t>
      </w:r>
      <w:r w:rsidRPr="002F2717">
        <w:rPr>
          <w:rFonts w:cs="Times New Roman"/>
        </w:rPr>
        <w:t>2</w:t>
      </w:r>
      <w:r w:rsidRPr="002F2717" w:rsidR="6CC8BB60">
        <w:rPr>
          <w:rFonts w:cs="Times New Roman"/>
        </w:rPr>
        <w:t>5</w:t>
      </w:r>
      <w:r w:rsidRPr="002F2717">
        <w:rPr>
          <w:rFonts w:cs="Times New Roman"/>
        </w:rPr>
        <w:t>,</w:t>
      </w:r>
      <w:r w:rsidRPr="002F2717" w:rsidR="3A353C6D">
        <w:rPr>
          <w:rFonts w:cs="Times New Roman"/>
        </w:rPr>
        <w:t>6</w:t>
      </w:r>
      <w:r w:rsidR="001C3D1B">
        <w:rPr>
          <w:rFonts w:cs="Times New Roman"/>
        </w:rPr>
        <w:t>44</w:t>
      </w:r>
      <w:r w:rsidRPr="64A64604">
        <w:rPr>
          <w:rFonts w:cs="Times New Roman"/>
        </w:rPr>
        <w:t xml:space="preserve"> EAS Participants in the United States and its territories.</w:t>
      </w:r>
      <w:r>
        <w:rPr>
          <w:rStyle w:val="FootnoteReference"/>
        </w:rPr>
        <w:footnoteReference w:id="19"/>
      </w:r>
      <w:r w:rsidRPr="64A64604">
        <w:rPr>
          <w:rFonts w:cs="Times New Roman"/>
        </w:rPr>
        <w:t xml:space="preserve">  This estimate includes analog and digital radio broadcast stations (including AM, FM, and Low Power FM (LPFM) stations); analog and digital television broadcast stations (including Low Power TV (LPTV)); analog and digital cable systems; wireless cable systems; wireline video systems;</w:t>
      </w:r>
      <w:r>
        <w:rPr>
          <w:rStyle w:val="FootnoteReference"/>
        </w:rPr>
        <w:footnoteReference w:id="20"/>
      </w:r>
      <w:r w:rsidRPr="64A64604">
        <w:rPr>
          <w:rFonts w:cs="Times New Roman"/>
        </w:rPr>
        <w:t xml:space="preserve"> DBS services; and SDARS.</w:t>
      </w:r>
      <w:r>
        <w:rPr>
          <w:rStyle w:val="FootnoteReference"/>
        </w:rPr>
        <w:footnoteReference w:id="21"/>
      </w:r>
    </w:p>
    <w:p w:rsidR="00041167" w:rsidP="006E7A6B" w14:paraId="73F0612A" w14:textId="0D83FBE2">
      <w:pPr>
        <w:shd w:val="clear" w:color="auto" w:fill="FFFFFF" w:themeFill="background1"/>
        <w:spacing w:before="120"/>
        <w:ind w:firstLine="720"/>
        <w:rPr>
          <w:rFonts w:cs="Times New Roman"/>
          <w:color w:val="000000"/>
          <w:kern w:val="0"/>
          <w:shd w:val="clear" w:color="auto" w:fill="FFFFCC"/>
        </w:rPr>
      </w:pPr>
      <w:r w:rsidRPr="720015DB">
        <w:rPr>
          <w:rFonts w:cs="Times New Roman"/>
          <w:b/>
        </w:rPr>
        <w:t>Table 1</w:t>
      </w:r>
      <w:r w:rsidRPr="00B028FA">
        <w:rPr>
          <w:rFonts w:cs="Times New Roman"/>
        </w:rPr>
        <w:t xml:space="preserve"> summarizes the participation rate in the 2021 nationwide EAS test.</w:t>
      </w:r>
      <w:r>
        <w:rPr>
          <w:rStyle w:val="FootnoteReference"/>
        </w:rPr>
        <w:footnoteReference w:id="22"/>
      </w:r>
      <w:r w:rsidRPr="00B028FA">
        <w:rPr>
          <w:rFonts w:cs="Times New Roman"/>
        </w:rPr>
        <w:t xml:space="preserve">  Excluding duplicate filings,</w:t>
      </w:r>
      <w:r>
        <w:rPr>
          <w:rStyle w:val="FootnoteReference"/>
        </w:rPr>
        <w:footnoteReference w:id="23"/>
      </w:r>
      <w:r w:rsidRPr="00B028FA">
        <w:rPr>
          <w:rFonts w:cs="Times New Roman"/>
        </w:rPr>
        <w:t xml:space="preserve"> EAS Participants made </w:t>
      </w:r>
      <w:r w:rsidRPr="08F94E06">
        <w:rPr>
          <w:rFonts w:cs="Times New Roman"/>
        </w:rPr>
        <w:t>19,3</w:t>
      </w:r>
      <w:r w:rsidR="001C3D1B">
        <w:rPr>
          <w:rFonts w:cs="Times New Roman"/>
        </w:rPr>
        <w:t>02</w:t>
      </w:r>
      <w:r w:rsidRPr="00B028FA">
        <w:rPr>
          <w:rFonts w:cs="Times New Roman"/>
        </w:rPr>
        <w:t xml:space="preserve"> </w:t>
      </w:r>
      <w:r w:rsidRPr="00B028FA">
        <w:rPr>
          <w:rFonts w:cs="Times New Roman"/>
          <w:color w:val="000000"/>
          <w:kern w:val="0"/>
        </w:rPr>
        <w:t xml:space="preserve">unique </w:t>
      </w:r>
      <w:r w:rsidRPr="00B028FA">
        <w:rPr>
          <w:rFonts w:cs="Times New Roman"/>
        </w:rPr>
        <w:t>filings,</w:t>
      </w:r>
      <w:r>
        <w:rPr>
          <w:rStyle w:val="FootnoteReference"/>
        </w:rPr>
        <w:footnoteReference w:id="24"/>
      </w:r>
      <w:r w:rsidRPr="00B028FA">
        <w:rPr>
          <w:rFonts w:cs="Times New Roman"/>
        </w:rPr>
        <w:t xml:space="preserve"> with a participation rate of 75.3%, down from 78.6% in 2019.</w:t>
      </w:r>
      <w:r>
        <w:rPr>
          <w:rStyle w:val="FootnoteReference"/>
        </w:rPr>
        <w:footnoteReference w:id="25"/>
      </w:r>
      <w:r w:rsidRPr="00B028FA">
        <w:rPr>
          <w:rFonts w:cs="Times New Roman"/>
        </w:rPr>
        <w:t xml:space="preserve">  </w:t>
      </w:r>
      <w:r w:rsidRPr="00B028FA">
        <w:rPr>
          <w:rFonts w:cs="Times New Roman"/>
          <w:color w:val="000000"/>
          <w:kern w:val="0"/>
        </w:rPr>
        <w:t xml:space="preserve">Radio broadcasters had a participation rate of 79.9%, down from 82.0% in 2019, while television broadcasters’ participation rate was </w:t>
      </w:r>
      <w:r w:rsidRPr="00B028FA">
        <w:rPr>
          <w:rFonts w:cs="Times New Roman"/>
          <w:kern w:val="0"/>
        </w:rPr>
        <w:t>62.6%, down from 68.2% in 2019</w:t>
      </w:r>
      <w:r w:rsidRPr="00B028FA">
        <w:rPr>
          <w:rFonts w:cs="Times New Roman"/>
          <w:color w:val="000000"/>
          <w:kern w:val="0"/>
        </w:rPr>
        <w:t>.</w:t>
      </w:r>
      <w:r>
        <w:rPr>
          <w:rStyle w:val="FootnoteReference"/>
          <w:kern w:val="0"/>
        </w:rPr>
        <w:footnoteReference w:id="26"/>
      </w:r>
      <w:r w:rsidRPr="00B028FA">
        <w:rPr>
          <w:rFonts w:cs="Times New Roman"/>
          <w:color w:val="000000"/>
          <w:kern w:val="0"/>
        </w:rPr>
        <w:t xml:space="preserve">  Cable systems, Internet Protocol Television (IPTV), and wireline video system participants had a participation rate of 67.9%, down from 73.5% in 2019.</w:t>
      </w:r>
      <w:r>
        <w:rPr>
          <w:rStyle w:val="FootnoteReference"/>
          <w:kern w:val="0"/>
        </w:rPr>
        <w:footnoteReference w:id="27"/>
      </w:r>
      <w:r w:rsidRPr="00B028FA">
        <w:rPr>
          <w:rFonts w:cs="Times New Roman"/>
          <w:color w:val="000000"/>
          <w:kern w:val="0"/>
        </w:rPr>
        <w:t xml:space="preserve">  </w:t>
      </w:r>
      <w:bookmarkStart w:id="110" w:name="_Hlk34123888"/>
    </w:p>
    <w:p w:rsidR="004C270E" w:rsidP="004C270E" w14:paraId="4F5510DD" w14:textId="24E4ADE8">
      <w:pPr>
        <w:shd w:val="clear" w:color="auto" w:fill="FFFFFF" w:themeFill="background1"/>
        <w:spacing w:before="120"/>
        <w:rPr>
          <w:rFonts w:cs="Times New Roman"/>
          <w:color w:val="000000"/>
          <w:kern w:val="0"/>
        </w:rPr>
      </w:pPr>
      <w:r w:rsidRPr="00B028FA">
        <w:rPr>
          <w:rFonts w:cs="Times New Roman"/>
          <w:color w:val="000000"/>
          <w:kern w:val="0"/>
        </w:rPr>
        <w:t xml:space="preserve">  </w:t>
      </w:r>
    </w:p>
    <w:bookmarkEnd w:id="110"/>
    <w:p w:rsidR="00DB2ECD" w:rsidRPr="00B57342" w:rsidP="39E6B014" w14:paraId="34B19539" w14:textId="77777777">
      <w:pPr>
        <w:keepNext/>
        <w:keepLines/>
        <w:spacing w:after="120"/>
        <w:rPr>
          <w:rFonts w:cs="Times New Roman"/>
          <w:b/>
        </w:rPr>
      </w:pPr>
      <w:r w:rsidRPr="720015DB">
        <w:rPr>
          <w:rFonts w:cs="Times New Roman"/>
          <w:b/>
        </w:rPr>
        <w:t>Table 1. Overview of Filings Received in ETRS</w:t>
      </w:r>
      <w:r>
        <w:rPr>
          <w:rStyle w:val="FootnoteReference"/>
          <w:b/>
        </w:rPr>
        <w:footnoteReference w:id="28"/>
      </w:r>
    </w:p>
    <w:tbl>
      <w:tblPr>
        <w:tblW w:w="9414" w:type="dxa"/>
        <w:tblLook w:val="04A0"/>
      </w:tblPr>
      <w:tblGrid>
        <w:gridCol w:w="2104"/>
        <w:gridCol w:w="2007"/>
        <w:gridCol w:w="1574"/>
        <w:gridCol w:w="1652"/>
        <w:gridCol w:w="2077"/>
      </w:tblGrid>
      <w:tr w14:paraId="11313DDF" w14:textId="77777777" w:rsidTr="00041167">
        <w:tblPrEx>
          <w:tblW w:w="9414" w:type="dxa"/>
          <w:tblLook w:val="04A0"/>
        </w:tblPrEx>
        <w:trPr>
          <w:trHeight w:val="877"/>
        </w:trPr>
        <w:tc>
          <w:tcPr>
            <w:tcW w:w="2104" w:type="dxa"/>
            <w:tcBorders>
              <w:top w:val="single" w:sz="4" w:space="0" w:color="000000"/>
              <w:left w:val="single" w:sz="4" w:space="0" w:color="000000"/>
              <w:bottom w:val="single" w:sz="8" w:space="0" w:color="000000"/>
              <w:right w:val="single" w:sz="8" w:space="0" w:color="000000"/>
            </w:tcBorders>
            <w:shd w:val="clear" w:color="000000" w:fill="C0C0C0"/>
            <w:vAlign w:val="center"/>
            <w:hideMark/>
          </w:tcPr>
          <w:p w:rsidR="002712BB" w:rsidRPr="002712BB" w:rsidP="002712BB" w14:paraId="745290C5" w14:textId="77777777">
            <w:pPr>
              <w:keepNext/>
              <w:keepLines/>
              <w:jc w:val="center"/>
              <w:rPr>
                <w:rFonts w:eastAsia="Times New Roman" w:cs="Times New Roman"/>
                <w:b/>
                <w:color w:val="000000"/>
                <w:kern w:val="0"/>
                <w:szCs w:val="22"/>
                <w:lang w:eastAsia="en-US"/>
              </w:rPr>
            </w:pPr>
            <w:r w:rsidRPr="002712BB">
              <w:rPr>
                <w:rFonts w:eastAsia="Times New Roman" w:cs="Times New Roman"/>
                <w:b/>
                <w:color w:val="000000"/>
                <w:kern w:val="0"/>
                <w:szCs w:val="22"/>
                <w:lang w:eastAsia="en-US"/>
              </w:rPr>
              <w:t>EAS Participant Type</w:t>
            </w:r>
            <w:r w:rsidRPr="002712BB">
              <w:rPr>
                <w:rFonts w:eastAsia="Times New Roman" w:cs="Times New Roman"/>
                <w:bCs w:val="0"/>
                <w:color w:val="000000"/>
                <w:kern w:val="0"/>
                <w:szCs w:val="22"/>
                <w:lang w:eastAsia="en-US"/>
              </w:rPr>
              <w:t> </w:t>
            </w:r>
          </w:p>
        </w:tc>
        <w:tc>
          <w:tcPr>
            <w:tcW w:w="2007" w:type="dxa"/>
            <w:tcBorders>
              <w:top w:val="single" w:sz="4" w:space="0" w:color="000000"/>
              <w:left w:val="nil"/>
              <w:bottom w:val="single" w:sz="8" w:space="0" w:color="000000"/>
              <w:right w:val="single" w:sz="8" w:space="0" w:color="000000"/>
            </w:tcBorders>
            <w:shd w:val="clear" w:color="000000" w:fill="C0C0C0"/>
            <w:vAlign w:val="center"/>
            <w:hideMark/>
          </w:tcPr>
          <w:p w:rsidR="002712BB" w:rsidRPr="002712BB" w:rsidP="002712BB" w14:paraId="1E88BE3E" w14:textId="77777777">
            <w:pPr>
              <w:keepNext/>
              <w:keepLines/>
              <w:jc w:val="center"/>
              <w:rPr>
                <w:rFonts w:eastAsia="Times New Roman" w:cs="Times New Roman"/>
                <w:b/>
                <w:color w:val="000000"/>
                <w:kern w:val="0"/>
                <w:szCs w:val="22"/>
                <w:lang w:eastAsia="en-US"/>
              </w:rPr>
            </w:pPr>
            <w:r w:rsidRPr="002712BB">
              <w:rPr>
                <w:rFonts w:eastAsia="Times New Roman" w:cs="Times New Roman"/>
                <w:b/>
                <w:color w:val="000000"/>
                <w:kern w:val="0"/>
                <w:szCs w:val="22"/>
                <w:lang w:eastAsia="en-US"/>
              </w:rPr>
              <w:t># of EAS Participants</w:t>
            </w:r>
            <w:r w:rsidRPr="002712BB">
              <w:rPr>
                <w:rFonts w:eastAsia="Times New Roman" w:cs="Times New Roman"/>
                <w:bCs w:val="0"/>
                <w:color w:val="000000"/>
                <w:kern w:val="0"/>
                <w:szCs w:val="22"/>
                <w:lang w:eastAsia="en-US"/>
              </w:rPr>
              <w:t> </w:t>
            </w:r>
          </w:p>
        </w:tc>
        <w:tc>
          <w:tcPr>
            <w:tcW w:w="1574" w:type="dxa"/>
            <w:tcBorders>
              <w:top w:val="single" w:sz="4" w:space="0" w:color="000000"/>
              <w:left w:val="nil"/>
              <w:bottom w:val="single" w:sz="8" w:space="0" w:color="000000"/>
              <w:right w:val="single" w:sz="8" w:space="0" w:color="000000"/>
            </w:tcBorders>
            <w:shd w:val="clear" w:color="000000" w:fill="C0C0C0"/>
            <w:vAlign w:val="center"/>
            <w:hideMark/>
          </w:tcPr>
          <w:p w:rsidR="002712BB" w:rsidRPr="002712BB" w:rsidP="002712BB" w14:paraId="7EF720EB" w14:textId="77777777">
            <w:pPr>
              <w:keepNext/>
              <w:keepLines/>
              <w:jc w:val="center"/>
              <w:rPr>
                <w:rFonts w:eastAsia="Times New Roman" w:cs="Times New Roman"/>
                <w:b/>
                <w:color w:val="000000"/>
                <w:kern w:val="0"/>
                <w:szCs w:val="22"/>
                <w:lang w:eastAsia="en-US"/>
              </w:rPr>
            </w:pPr>
            <w:r w:rsidRPr="002712BB">
              <w:rPr>
                <w:rFonts w:eastAsia="Times New Roman" w:cs="Times New Roman"/>
                <w:b/>
                <w:color w:val="000000"/>
                <w:kern w:val="0"/>
                <w:szCs w:val="22"/>
                <w:lang w:eastAsia="en-US"/>
              </w:rPr>
              <w:t>Filings Received</w:t>
            </w:r>
            <w:r w:rsidRPr="002712BB">
              <w:rPr>
                <w:rFonts w:eastAsia="Times New Roman" w:cs="Times New Roman"/>
                <w:bCs w:val="0"/>
                <w:color w:val="000000"/>
                <w:kern w:val="0"/>
                <w:szCs w:val="22"/>
                <w:lang w:eastAsia="en-US"/>
              </w:rPr>
              <w:t> </w:t>
            </w:r>
          </w:p>
        </w:tc>
        <w:tc>
          <w:tcPr>
            <w:tcW w:w="1652" w:type="dxa"/>
            <w:tcBorders>
              <w:top w:val="single" w:sz="4" w:space="0" w:color="000000"/>
              <w:left w:val="nil"/>
              <w:bottom w:val="single" w:sz="8" w:space="0" w:color="000000"/>
              <w:right w:val="single" w:sz="8" w:space="0" w:color="000000"/>
            </w:tcBorders>
            <w:shd w:val="clear" w:color="000000" w:fill="C0C0C0"/>
            <w:vAlign w:val="center"/>
            <w:hideMark/>
          </w:tcPr>
          <w:p w:rsidR="002712BB" w:rsidRPr="002712BB" w:rsidP="002712BB" w14:paraId="69B6D3C0" w14:textId="77777777">
            <w:pPr>
              <w:keepNext/>
              <w:keepLines/>
              <w:jc w:val="center"/>
              <w:rPr>
                <w:rFonts w:eastAsia="Times New Roman" w:cs="Times New Roman"/>
                <w:b/>
                <w:color w:val="000000"/>
                <w:kern w:val="0"/>
                <w:szCs w:val="22"/>
                <w:lang w:eastAsia="en-US"/>
              </w:rPr>
            </w:pPr>
            <w:r w:rsidRPr="002712BB">
              <w:rPr>
                <w:rFonts w:eastAsia="Times New Roman" w:cs="Times New Roman"/>
                <w:b/>
                <w:color w:val="000000"/>
                <w:kern w:val="0"/>
                <w:szCs w:val="22"/>
                <w:lang w:eastAsia="en-US"/>
              </w:rPr>
              <w:t>Unique Filings Received </w:t>
            </w:r>
            <w:r w:rsidRPr="002712BB">
              <w:rPr>
                <w:rFonts w:eastAsia="Times New Roman" w:cs="Times New Roman"/>
                <w:bCs w:val="0"/>
                <w:color w:val="000000"/>
                <w:kern w:val="0"/>
                <w:szCs w:val="22"/>
                <w:lang w:eastAsia="en-US"/>
              </w:rPr>
              <w:t> </w:t>
            </w:r>
          </w:p>
        </w:tc>
        <w:tc>
          <w:tcPr>
            <w:tcW w:w="2077" w:type="dxa"/>
            <w:tcBorders>
              <w:top w:val="single" w:sz="4" w:space="0" w:color="000000"/>
              <w:left w:val="nil"/>
              <w:bottom w:val="single" w:sz="8" w:space="0" w:color="000000"/>
              <w:right w:val="single" w:sz="4" w:space="0" w:color="000000"/>
            </w:tcBorders>
            <w:shd w:val="clear" w:color="000000" w:fill="C0C0C0"/>
            <w:vAlign w:val="center"/>
            <w:hideMark/>
          </w:tcPr>
          <w:p w:rsidR="002712BB" w:rsidRPr="002712BB" w:rsidP="002712BB" w14:paraId="25E65AAC" w14:textId="77777777">
            <w:pPr>
              <w:keepNext/>
              <w:keepLines/>
              <w:jc w:val="center"/>
              <w:rPr>
                <w:rFonts w:eastAsia="Times New Roman" w:cs="Times New Roman"/>
                <w:b/>
                <w:color w:val="000000"/>
                <w:kern w:val="0"/>
                <w:szCs w:val="22"/>
                <w:lang w:eastAsia="en-US"/>
              </w:rPr>
            </w:pPr>
            <w:r w:rsidRPr="002712BB">
              <w:rPr>
                <w:rFonts w:eastAsia="Times New Roman" w:cs="Times New Roman"/>
                <w:b/>
                <w:color w:val="000000"/>
                <w:kern w:val="0"/>
                <w:szCs w:val="22"/>
                <w:lang w:eastAsia="en-US"/>
              </w:rPr>
              <w:t>Filing Rate (Unique Filings)</w:t>
            </w:r>
            <w:r w:rsidRPr="002712BB">
              <w:rPr>
                <w:rFonts w:eastAsia="Times New Roman" w:cs="Times New Roman"/>
                <w:bCs w:val="0"/>
                <w:color w:val="000000"/>
                <w:kern w:val="0"/>
                <w:szCs w:val="22"/>
                <w:lang w:eastAsia="en-US"/>
              </w:rPr>
              <w:t> </w:t>
            </w:r>
          </w:p>
        </w:tc>
      </w:tr>
      <w:tr w14:paraId="148B57EE" w14:textId="77777777" w:rsidTr="00695D3F">
        <w:tblPrEx>
          <w:tblW w:w="9414" w:type="dxa"/>
          <w:tblLook w:val="04A0"/>
        </w:tblPrEx>
        <w:trPr>
          <w:trHeight w:val="312"/>
        </w:trPr>
        <w:tc>
          <w:tcPr>
            <w:tcW w:w="2104" w:type="dxa"/>
            <w:tcBorders>
              <w:top w:val="nil"/>
              <w:left w:val="single" w:sz="4" w:space="0" w:color="000000"/>
              <w:bottom w:val="single" w:sz="8" w:space="0" w:color="000000"/>
              <w:right w:val="single" w:sz="8" w:space="0" w:color="000000"/>
            </w:tcBorders>
            <w:shd w:val="clear" w:color="auto" w:fill="auto"/>
            <w:vAlign w:val="center"/>
            <w:hideMark/>
          </w:tcPr>
          <w:p w:rsidR="002712BB" w:rsidRPr="002712BB" w:rsidP="002712BB" w14:paraId="291F4F22" w14:textId="77777777">
            <w:pPr>
              <w:keepNext/>
              <w:keepLines/>
              <w:jc w:val="right"/>
              <w:rPr>
                <w:rFonts w:eastAsia="Times New Roman" w:cs="Times New Roman"/>
                <w:bCs w:val="0"/>
                <w:color w:val="000000"/>
                <w:kern w:val="0"/>
                <w:szCs w:val="22"/>
                <w:lang w:eastAsia="en-US"/>
              </w:rPr>
            </w:pPr>
            <w:r w:rsidRPr="002712BB">
              <w:rPr>
                <w:rFonts w:eastAsia="Times New Roman" w:cs="Times New Roman"/>
                <w:bCs w:val="0"/>
                <w:color w:val="000000"/>
                <w:kern w:val="0"/>
                <w:szCs w:val="22"/>
                <w:lang w:eastAsia="en-US"/>
              </w:rPr>
              <w:t>Radio Broadcasters </w:t>
            </w:r>
          </w:p>
        </w:tc>
        <w:tc>
          <w:tcPr>
            <w:tcW w:w="2007" w:type="dxa"/>
            <w:tcBorders>
              <w:top w:val="nil"/>
              <w:left w:val="nil"/>
              <w:bottom w:val="single" w:sz="8" w:space="0" w:color="000000"/>
              <w:right w:val="single" w:sz="8" w:space="0" w:color="000000"/>
            </w:tcBorders>
            <w:shd w:val="clear" w:color="auto" w:fill="auto"/>
            <w:vAlign w:val="center"/>
            <w:hideMark/>
          </w:tcPr>
          <w:p w:rsidR="002712BB" w:rsidRPr="002F2717" w:rsidP="00BC7EF3" w14:paraId="312B8AE4" w14:textId="19294F09">
            <w:pPr>
              <w:keepNext/>
              <w:keepLines/>
              <w:jc w:val="right"/>
              <w:rPr>
                <w:rFonts w:eastAsia="Times New Roman" w:cs="Times New Roman"/>
                <w:bCs w:val="0"/>
                <w:color w:val="000000"/>
                <w:kern w:val="0"/>
                <w:szCs w:val="22"/>
                <w:lang w:eastAsia="en-US"/>
              </w:rPr>
            </w:pPr>
            <w:r w:rsidRPr="002F2717">
              <w:rPr>
                <w:rFonts w:eastAsia="Times New Roman" w:cs="Times New Roman"/>
                <w:bCs w:val="0"/>
                <w:color w:val="000000"/>
                <w:kern w:val="0"/>
                <w:szCs w:val="22"/>
                <w:lang w:eastAsia="en-US"/>
              </w:rPr>
              <w:t>17</w:t>
            </w:r>
            <w:r w:rsidR="00F32D1A">
              <w:rPr>
                <w:rFonts w:eastAsia="Times New Roman" w:cs="Times New Roman"/>
                <w:bCs w:val="0"/>
                <w:color w:val="000000"/>
                <w:kern w:val="0"/>
                <w:szCs w:val="22"/>
                <w:lang w:eastAsia="en-US"/>
              </w:rPr>
              <w:t>,</w:t>
            </w:r>
            <w:r w:rsidRPr="002F2717">
              <w:rPr>
                <w:rFonts w:eastAsia="Times New Roman" w:cs="Times New Roman"/>
                <w:bCs w:val="0"/>
                <w:color w:val="000000"/>
                <w:kern w:val="0"/>
                <w:szCs w:val="22"/>
                <w:lang w:eastAsia="en-US"/>
              </w:rPr>
              <w:t>521 </w:t>
            </w:r>
          </w:p>
        </w:tc>
        <w:tc>
          <w:tcPr>
            <w:tcW w:w="1574" w:type="dxa"/>
            <w:tcBorders>
              <w:top w:val="nil"/>
              <w:left w:val="nil"/>
              <w:bottom w:val="single" w:sz="8" w:space="0" w:color="000000"/>
              <w:right w:val="single" w:sz="8" w:space="0" w:color="000000"/>
            </w:tcBorders>
            <w:shd w:val="clear" w:color="auto" w:fill="auto"/>
            <w:vAlign w:val="center"/>
            <w:hideMark/>
          </w:tcPr>
          <w:p w:rsidR="002712BB" w:rsidRPr="002712BB" w:rsidP="00BC7EF3" w14:paraId="6E7C27DD" w14:textId="60C9BDF2">
            <w:pPr>
              <w:keepNext/>
              <w:keepLines/>
              <w:jc w:val="right"/>
              <w:rPr>
                <w:rFonts w:eastAsia="Times New Roman" w:cs="Times New Roman"/>
                <w:bCs w:val="0"/>
                <w:kern w:val="0"/>
                <w:szCs w:val="22"/>
                <w:lang w:eastAsia="en-US"/>
              </w:rPr>
            </w:pPr>
            <w:r w:rsidRPr="002712BB">
              <w:rPr>
                <w:rFonts w:eastAsia="Times New Roman" w:cs="Times New Roman"/>
                <w:bCs w:val="0"/>
                <w:kern w:val="0"/>
                <w:szCs w:val="22"/>
                <w:lang w:eastAsia="en-US"/>
              </w:rPr>
              <w:t>14</w:t>
            </w:r>
            <w:r w:rsidR="00F32D1A">
              <w:rPr>
                <w:rFonts w:eastAsia="Times New Roman" w:cs="Times New Roman"/>
                <w:bCs w:val="0"/>
                <w:kern w:val="0"/>
                <w:szCs w:val="22"/>
                <w:lang w:eastAsia="en-US"/>
              </w:rPr>
              <w:t>,</w:t>
            </w:r>
            <w:r w:rsidRPr="002712BB">
              <w:rPr>
                <w:rFonts w:eastAsia="Times New Roman" w:cs="Times New Roman"/>
                <w:bCs w:val="0"/>
                <w:kern w:val="0"/>
                <w:szCs w:val="22"/>
                <w:lang w:eastAsia="en-US"/>
              </w:rPr>
              <w:t>827</w:t>
            </w:r>
          </w:p>
        </w:tc>
        <w:tc>
          <w:tcPr>
            <w:tcW w:w="1652" w:type="dxa"/>
            <w:tcBorders>
              <w:top w:val="nil"/>
              <w:left w:val="nil"/>
              <w:bottom w:val="single" w:sz="8" w:space="0" w:color="000000"/>
              <w:right w:val="single" w:sz="8" w:space="0" w:color="000000"/>
            </w:tcBorders>
            <w:shd w:val="clear" w:color="auto" w:fill="auto"/>
            <w:vAlign w:val="center"/>
            <w:hideMark/>
          </w:tcPr>
          <w:p w:rsidR="002712BB" w:rsidRPr="002712BB" w:rsidP="00BC7EF3" w14:paraId="2C123DBA" w14:textId="3688D72A">
            <w:pPr>
              <w:keepNext/>
              <w:keepLines/>
              <w:jc w:val="right"/>
              <w:rPr>
                <w:rFonts w:eastAsia="Times New Roman" w:cs="Times New Roman"/>
                <w:bCs w:val="0"/>
                <w:kern w:val="0"/>
                <w:szCs w:val="22"/>
                <w:lang w:eastAsia="en-US"/>
              </w:rPr>
            </w:pPr>
            <w:r w:rsidRPr="002712BB">
              <w:rPr>
                <w:rFonts w:eastAsia="Times New Roman" w:cs="Times New Roman"/>
                <w:bCs w:val="0"/>
                <w:kern w:val="0"/>
                <w:szCs w:val="22"/>
                <w:lang w:eastAsia="en-US"/>
              </w:rPr>
              <w:t>13</w:t>
            </w:r>
            <w:r w:rsidR="00F32D1A">
              <w:rPr>
                <w:rFonts w:eastAsia="Times New Roman" w:cs="Times New Roman"/>
                <w:bCs w:val="0"/>
                <w:kern w:val="0"/>
                <w:szCs w:val="22"/>
                <w:lang w:eastAsia="en-US"/>
              </w:rPr>
              <w:t>,</w:t>
            </w:r>
            <w:r w:rsidRPr="002712BB">
              <w:rPr>
                <w:rFonts w:eastAsia="Times New Roman" w:cs="Times New Roman"/>
                <w:bCs w:val="0"/>
                <w:kern w:val="0"/>
                <w:szCs w:val="22"/>
                <w:lang w:eastAsia="en-US"/>
              </w:rPr>
              <w:t>993</w:t>
            </w:r>
          </w:p>
        </w:tc>
        <w:tc>
          <w:tcPr>
            <w:tcW w:w="2077" w:type="dxa"/>
            <w:tcBorders>
              <w:top w:val="nil"/>
              <w:left w:val="nil"/>
              <w:bottom w:val="single" w:sz="8" w:space="0" w:color="000000"/>
              <w:right w:val="single" w:sz="4" w:space="0" w:color="000000"/>
            </w:tcBorders>
            <w:shd w:val="clear" w:color="auto" w:fill="auto"/>
            <w:vAlign w:val="center"/>
            <w:hideMark/>
          </w:tcPr>
          <w:p w:rsidR="002712BB" w:rsidRPr="002712BB" w:rsidP="00BC7EF3" w14:paraId="52D6C689" w14:textId="77777777">
            <w:pPr>
              <w:keepNext/>
              <w:keepLines/>
              <w:jc w:val="right"/>
              <w:rPr>
                <w:rFonts w:eastAsia="Times New Roman" w:cs="Times New Roman"/>
                <w:bCs w:val="0"/>
                <w:kern w:val="0"/>
                <w:szCs w:val="22"/>
                <w:lang w:eastAsia="en-US"/>
              </w:rPr>
            </w:pPr>
            <w:r w:rsidRPr="002712BB">
              <w:rPr>
                <w:rFonts w:eastAsia="Times New Roman" w:cs="Times New Roman"/>
                <w:bCs w:val="0"/>
                <w:kern w:val="0"/>
                <w:szCs w:val="22"/>
                <w:lang w:eastAsia="en-US"/>
              </w:rPr>
              <w:t>79.9%</w:t>
            </w:r>
          </w:p>
        </w:tc>
      </w:tr>
      <w:tr w14:paraId="682D9F5D" w14:textId="77777777" w:rsidTr="00695D3F">
        <w:tblPrEx>
          <w:tblW w:w="9414" w:type="dxa"/>
          <w:tblLook w:val="04A0"/>
        </w:tblPrEx>
        <w:trPr>
          <w:trHeight w:val="312"/>
        </w:trPr>
        <w:tc>
          <w:tcPr>
            <w:tcW w:w="2104" w:type="dxa"/>
            <w:tcBorders>
              <w:top w:val="nil"/>
              <w:left w:val="single" w:sz="4" w:space="0" w:color="000000"/>
              <w:bottom w:val="single" w:sz="8" w:space="0" w:color="000000"/>
              <w:right w:val="single" w:sz="8" w:space="0" w:color="000000"/>
            </w:tcBorders>
            <w:shd w:val="clear" w:color="auto" w:fill="auto"/>
            <w:vAlign w:val="center"/>
            <w:hideMark/>
          </w:tcPr>
          <w:p w:rsidR="002712BB" w:rsidRPr="002712BB" w:rsidP="002712BB" w14:paraId="40B8F6FD" w14:textId="77777777">
            <w:pPr>
              <w:keepNext/>
              <w:keepLines/>
              <w:jc w:val="right"/>
              <w:rPr>
                <w:rFonts w:eastAsia="Times New Roman" w:cs="Times New Roman"/>
                <w:bCs w:val="0"/>
                <w:color w:val="000000"/>
                <w:kern w:val="0"/>
                <w:szCs w:val="22"/>
                <w:lang w:eastAsia="en-US"/>
              </w:rPr>
            </w:pPr>
            <w:r w:rsidRPr="002712BB">
              <w:rPr>
                <w:rFonts w:eastAsia="Times New Roman" w:cs="Times New Roman"/>
                <w:bCs w:val="0"/>
                <w:color w:val="000000"/>
                <w:kern w:val="0"/>
                <w:szCs w:val="22"/>
                <w:lang w:eastAsia="en-US"/>
              </w:rPr>
              <w:t>Television Broadcasters </w:t>
            </w:r>
          </w:p>
        </w:tc>
        <w:tc>
          <w:tcPr>
            <w:tcW w:w="2007" w:type="dxa"/>
            <w:tcBorders>
              <w:top w:val="nil"/>
              <w:left w:val="nil"/>
              <w:bottom w:val="single" w:sz="8" w:space="0" w:color="000000"/>
              <w:right w:val="single" w:sz="8" w:space="0" w:color="000000"/>
            </w:tcBorders>
            <w:shd w:val="clear" w:color="000000" w:fill="FFFFFF"/>
            <w:vAlign w:val="center"/>
            <w:hideMark/>
          </w:tcPr>
          <w:p w:rsidR="002712BB" w:rsidRPr="002F2717" w:rsidP="00BC7EF3" w14:paraId="12E8243A" w14:textId="3AB32F77">
            <w:pPr>
              <w:keepNext/>
              <w:keepLines/>
              <w:jc w:val="right"/>
              <w:rPr>
                <w:rFonts w:eastAsia="Times New Roman" w:cs="Times New Roman"/>
                <w:bCs w:val="0"/>
                <w:kern w:val="0"/>
                <w:szCs w:val="22"/>
                <w:lang w:eastAsia="en-US"/>
              </w:rPr>
            </w:pPr>
            <w:r w:rsidRPr="002F2717">
              <w:rPr>
                <w:rFonts w:eastAsia="Times New Roman" w:cs="Times New Roman"/>
                <w:bCs w:val="0"/>
                <w:kern w:val="0"/>
                <w:szCs w:val="22"/>
                <w:lang w:eastAsia="en-US"/>
              </w:rPr>
              <w:t>4</w:t>
            </w:r>
            <w:r w:rsidR="00F32D1A">
              <w:rPr>
                <w:rFonts w:eastAsia="Times New Roman" w:cs="Times New Roman"/>
                <w:bCs w:val="0"/>
                <w:kern w:val="0"/>
                <w:szCs w:val="22"/>
                <w:lang w:eastAsia="en-US"/>
              </w:rPr>
              <w:t>,</w:t>
            </w:r>
            <w:r w:rsidRPr="002F2717">
              <w:rPr>
                <w:rFonts w:eastAsia="Times New Roman" w:cs="Times New Roman"/>
                <w:bCs w:val="0"/>
                <w:kern w:val="0"/>
                <w:szCs w:val="22"/>
                <w:lang w:eastAsia="en-US"/>
              </w:rPr>
              <w:t>128 </w:t>
            </w:r>
          </w:p>
        </w:tc>
        <w:tc>
          <w:tcPr>
            <w:tcW w:w="1574" w:type="dxa"/>
            <w:tcBorders>
              <w:top w:val="nil"/>
              <w:left w:val="nil"/>
              <w:bottom w:val="single" w:sz="8" w:space="0" w:color="000000"/>
              <w:right w:val="single" w:sz="8" w:space="0" w:color="000000"/>
            </w:tcBorders>
            <w:shd w:val="clear" w:color="000000" w:fill="FFFFFF"/>
            <w:vAlign w:val="center"/>
            <w:hideMark/>
          </w:tcPr>
          <w:p w:rsidR="002712BB" w:rsidRPr="002712BB" w:rsidP="00BC7EF3" w14:paraId="6EC27027" w14:textId="717B81C6">
            <w:pPr>
              <w:keepNext/>
              <w:keepLines/>
              <w:jc w:val="right"/>
              <w:rPr>
                <w:rFonts w:eastAsia="Times New Roman" w:cs="Times New Roman"/>
                <w:bCs w:val="0"/>
                <w:kern w:val="0"/>
                <w:szCs w:val="22"/>
                <w:lang w:eastAsia="en-US"/>
              </w:rPr>
            </w:pPr>
            <w:r w:rsidRPr="002712BB">
              <w:rPr>
                <w:rFonts w:eastAsia="Times New Roman" w:cs="Times New Roman"/>
                <w:bCs w:val="0"/>
                <w:kern w:val="0"/>
                <w:szCs w:val="22"/>
                <w:lang w:eastAsia="en-US"/>
              </w:rPr>
              <w:t>2</w:t>
            </w:r>
            <w:r w:rsidR="00F32D1A">
              <w:rPr>
                <w:rFonts w:eastAsia="Times New Roman" w:cs="Times New Roman"/>
                <w:bCs w:val="0"/>
                <w:kern w:val="0"/>
                <w:szCs w:val="22"/>
                <w:lang w:eastAsia="en-US"/>
              </w:rPr>
              <w:t>,</w:t>
            </w:r>
            <w:r w:rsidRPr="002712BB">
              <w:rPr>
                <w:rFonts w:eastAsia="Times New Roman" w:cs="Times New Roman"/>
                <w:bCs w:val="0"/>
                <w:kern w:val="0"/>
                <w:szCs w:val="22"/>
                <w:lang w:eastAsia="en-US"/>
              </w:rPr>
              <w:t>726</w:t>
            </w:r>
          </w:p>
        </w:tc>
        <w:tc>
          <w:tcPr>
            <w:tcW w:w="1652" w:type="dxa"/>
            <w:tcBorders>
              <w:top w:val="nil"/>
              <w:left w:val="nil"/>
              <w:bottom w:val="single" w:sz="8" w:space="0" w:color="000000"/>
              <w:right w:val="single" w:sz="8" w:space="0" w:color="000000"/>
            </w:tcBorders>
            <w:shd w:val="clear" w:color="000000" w:fill="FFFFFF"/>
            <w:vAlign w:val="center"/>
            <w:hideMark/>
          </w:tcPr>
          <w:p w:rsidR="002712BB" w:rsidRPr="002712BB" w:rsidP="00BC7EF3" w14:paraId="34557304" w14:textId="539AEE57">
            <w:pPr>
              <w:keepNext/>
              <w:keepLines/>
              <w:jc w:val="right"/>
              <w:rPr>
                <w:rFonts w:eastAsia="Times New Roman" w:cs="Times New Roman"/>
                <w:bCs w:val="0"/>
                <w:kern w:val="0"/>
                <w:szCs w:val="22"/>
                <w:lang w:eastAsia="en-US"/>
              </w:rPr>
            </w:pPr>
            <w:r w:rsidRPr="002712BB">
              <w:rPr>
                <w:rFonts w:eastAsia="Times New Roman" w:cs="Times New Roman"/>
                <w:bCs w:val="0"/>
                <w:kern w:val="0"/>
                <w:szCs w:val="22"/>
                <w:lang w:eastAsia="en-US"/>
              </w:rPr>
              <w:t>2</w:t>
            </w:r>
            <w:r w:rsidR="00F32D1A">
              <w:rPr>
                <w:rFonts w:eastAsia="Times New Roman" w:cs="Times New Roman"/>
                <w:bCs w:val="0"/>
                <w:kern w:val="0"/>
                <w:szCs w:val="22"/>
                <w:lang w:eastAsia="en-US"/>
              </w:rPr>
              <w:t>,</w:t>
            </w:r>
            <w:r w:rsidRPr="002712BB">
              <w:rPr>
                <w:rFonts w:eastAsia="Times New Roman" w:cs="Times New Roman"/>
                <w:bCs w:val="0"/>
                <w:kern w:val="0"/>
                <w:szCs w:val="22"/>
                <w:lang w:eastAsia="en-US"/>
              </w:rPr>
              <w:t>583</w:t>
            </w:r>
          </w:p>
        </w:tc>
        <w:tc>
          <w:tcPr>
            <w:tcW w:w="2077" w:type="dxa"/>
            <w:tcBorders>
              <w:top w:val="nil"/>
              <w:left w:val="nil"/>
              <w:bottom w:val="single" w:sz="8" w:space="0" w:color="000000"/>
              <w:right w:val="single" w:sz="4" w:space="0" w:color="000000"/>
            </w:tcBorders>
            <w:shd w:val="clear" w:color="000000" w:fill="FFFFFF"/>
            <w:vAlign w:val="center"/>
            <w:hideMark/>
          </w:tcPr>
          <w:p w:rsidR="002712BB" w:rsidRPr="002712BB" w:rsidP="00BC7EF3" w14:paraId="4D2A3B31" w14:textId="77777777">
            <w:pPr>
              <w:keepNext/>
              <w:keepLines/>
              <w:jc w:val="right"/>
              <w:rPr>
                <w:rFonts w:eastAsia="Times New Roman" w:cs="Times New Roman"/>
                <w:bCs w:val="0"/>
                <w:kern w:val="0"/>
                <w:szCs w:val="22"/>
                <w:lang w:eastAsia="en-US"/>
              </w:rPr>
            </w:pPr>
            <w:r w:rsidRPr="002712BB">
              <w:rPr>
                <w:rFonts w:eastAsia="Times New Roman" w:cs="Times New Roman"/>
                <w:bCs w:val="0"/>
                <w:kern w:val="0"/>
                <w:szCs w:val="22"/>
                <w:lang w:eastAsia="en-US"/>
              </w:rPr>
              <w:t>62.6%</w:t>
            </w:r>
          </w:p>
        </w:tc>
      </w:tr>
      <w:tr w14:paraId="63A035A2" w14:textId="77777777" w:rsidTr="00695D3F">
        <w:tblPrEx>
          <w:tblW w:w="9414" w:type="dxa"/>
          <w:tblLook w:val="04A0"/>
        </w:tblPrEx>
        <w:trPr>
          <w:trHeight w:val="312"/>
        </w:trPr>
        <w:tc>
          <w:tcPr>
            <w:tcW w:w="2104" w:type="dxa"/>
            <w:tcBorders>
              <w:top w:val="nil"/>
              <w:left w:val="single" w:sz="4" w:space="0" w:color="000000"/>
              <w:bottom w:val="nil"/>
              <w:right w:val="single" w:sz="8" w:space="0" w:color="000000"/>
            </w:tcBorders>
            <w:shd w:val="clear" w:color="auto" w:fill="auto"/>
            <w:vAlign w:val="center"/>
            <w:hideMark/>
          </w:tcPr>
          <w:p w:rsidR="002712BB" w:rsidRPr="002712BB" w:rsidP="002712BB" w14:paraId="3947A773" w14:textId="77777777">
            <w:pPr>
              <w:keepNext/>
              <w:keepLines/>
              <w:jc w:val="right"/>
              <w:rPr>
                <w:rFonts w:eastAsia="Times New Roman" w:cs="Times New Roman"/>
                <w:bCs w:val="0"/>
                <w:color w:val="000000"/>
                <w:kern w:val="0"/>
                <w:szCs w:val="22"/>
                <w:lang w:eastAsia="en-US"/>
              </w:rPr>
            </w:pPr>
            <w:r w:rsidRPr="002712BB">
              <w:rPr>
                <w:rFonts w:eastAsia="Times New Roman" w:cs="Times New Roman"/>
                <w:bCs w:val="0"/>
                <w:color w:val="000000"/>
                <w:kern w:val="0"/>
                <w:szCs w:val="22"/>
                <w:lang w:eastAsia="en-US"/>
              </w:rPr>
              <w:t>Cable Systems </w:t>
            </w:r>
          </w:p>
        </w:tc>
        <w:tc>
          <w:tcPr>
            <w:tcW w:w="2007" w:type="dxa"/>
            <w:tcBorders>
              <w:top w:val="nil"/>
              <w:left w:val="nil"/>
              <w:bottom w:val="nil"/>
              <w:right w:val="single" w:sz="8" w:space="0" w:color="000000"/>
            </w:tcBorders>
            <w:shd w:val="clear" w:color="000000" w:fill="FFFFFF"/>
            <w:vAlign w:val="center"/>
            <w:hideMark/>
          </w:tcPr>
          <w:p w:rsidR="002712BB" w:rsidRPr="002F2717" w:rsidP="00BC7EF3" w14:paraId="0CEFB980" w14:textId="0730AD78">
            <w:pPr>
              <w:keepNext/>
              <w:keepLines/>
              <w:jc w:val="right"/>
              <w:rPr>
                <w:rFonts w:eastAsia="Times New Roman" w:cs="Times New Roman"/>
                <w:bCs w:val="0"/>
                <w:kern w:val="0"/>
                <w:szCs w:val="22"/>
                <w:lang w:eastAsia="en-US"/>
              </w:rPr>
            </w:pPr>
            <w:r w:rsidRPr="002F2717">
              <w:rPr>
                <w:rFonts w:eastAsia="Times New Roman" w:cs="Times New Roman"/>
                <w:bCs w:val="0"/>
                <w:kern w:val="0"/>
                <w:szCs w:val="22"/>
                <w:lang w:eastAsia="en-US"/>
              </w:rPr>
              <w:t>3</w:t>
            </w:r>
            <w:r w:rsidR="00F32D1A">
              <w:rPr>
                <w:rFonts w:eastAsia="Times New Roman" w:cs="Times New Roman"/>
                <w:bCs w:val="0"/>
                <w:kern w:val="0"/>
                <w:szCs w:val="22"/>
                <w:lang w:eastAsia="en-US"/>
              </w:rPr>
              <w:t>,</w:t>
            </w:r>
            <w:r w:rsidRPr="002F2717">
              <w:rPr>
                <w:rFonts w:eastAsia="Times New Roman" w:cs="Times New Roman"/>
                <w:bCs w:val="0"/>
                <w:kern w:val="0"/>
                <w:szCs w:val="22"/>
                <w:lang w:eastAsia="en-US"/>
              </w:rPr>
              <w:t>995</w:t>
            </w:r>
          </w:p>
        </w:tc>
        <w:tc>
          <w:tcPr>
            <w:tcW w:w="1574" w:type="dxa"/>
            <w:tcBorders>
              <w:top w:val="nil"/>
              <w:left w:val="nil"/>
              <w:bottom w:val="single" w:sz="8" w:space="0" w:color="000000"/>
              <w:right w:val="single" w:sz="8" w:space="0" w:color="000000"/>
            </w:tcBorders>
            <w:shd w:val="clear" w:color="000000" w:fill="FFFFFF"/>
            <w:vAlign w:val="center"/>
            <w:hideMark/>
          </w:tcPr>
          <w:p w:rsidR="002712BB" w:rsidRPr="002712BB" w:rsidP="00BC7EF3" w14:paraId="63AC2B5B" w14:textId="2A2E7713">
            <w:pPr>
              <w:keepNext/>
              <w:keepLines/>
              <w:jc w:val="right"/>
              <w:rPr>
                <w:rFonts w:eastAsia="Times New Roman" w:cs="Times New Roman"/>
                <w:bCs w:val="0"/>
                <w:kern w:val="0"/>
                <w:szCs w:val="22"/>
                <w:lang w:eastAsia="en-US"/>
              </w:rPr>
            </w:pPr>
            <w:r w:rsidRPr="002712BB">
              <w:rPr>
                <w:rFonts w:eastAsia="Times New Roman" w:cs="Times New Roman"/>
                <w:bCs w:val="0"/>
                <w:kern w:val="0"/>
                <w:szCs w:val="22"/>
                <w:lang w:eastAsia="en-US"/>
              </w:rPr>
              <w:t>3</w:t>
            </w:r>
            <w:r w:rsidR="00F32D1A">
              <w:rPr>
                <w:rFonts w:eastAsia="Times New Roman" w:cs="Times New Roman"/>
                <w:bCs w:val="0"/>
                <w:kern w:val="0"/>
                <w:szCs w:val="22"/>
                <w:lang w:eastAsia="en-US"/>
              </w:rPr>
              <w:t>,</w:t>
            </w:r>
            <w:r w:rsidRPr="002712BB">
              <w:rPr>
                <w:rFonts w:eastAsia="Times New Roman" w:cs="Times New Roman"/>
                <w:bCs w:val="0"/>
                <w:kern w:val="0"/>
                <w:szCs w:val="22"/>
                <w:lang w:eastAsia="en-US"/>
              </w:rPr>
              <w:t>161</w:t>
            </w:r>
          </w:p>
        </w:tc>
        <w:tc>
          <w:tcPr>
            <w:tcW w:w="1652" w:type="dxa"/>
            <w:tcBorders>
              <w:top w:val="nil"/>
              <w:left w:val="nil"/>
              <w:bottom w:val="single" w:sz="8" w:space="0" w:color="000000"/>
              <w:right w:val="single" w:sz="8" w:space="0" w:color="000000"/>
            </w:tcBorders>
            <w:shd w:val="clear" w:color="auto" w:fill="auto"/>
            <w:vAlign w:val="center"/>
            <w:hideMark/>
          </w:tcPr>
          <w:p w:rsidR="002712BB" w:rsidRPr="002712BB" w:rsidP="00BC7EF3" w14:paraId="5F082350" w14:textId="79B662A8">
            <w:pPr>
              <w:keepNext/>
              <w:keepLines/>
              <w:jc w:val="right"/>
              <w:rPr>
                <w:rFonts w:eastAsia="Times New Roman" w:cs="Times New Roman"/>
                <w:bCs w:val="0"/>
                <w:kern w:val="0"/>
                <w:szCs w:val="22"/>
                <w:lang w:eastAsia="en-US"/>
              </w:rPr>
            </w:pPr>
            <w:r w:rsidRPr="002712BB">
              <w:rPr>
                <w:rFonts w:eastAsia="Times New Roman" w:cs="Times New Roman"/>
                <w:bCs w:val="0"/>
                <w:kern w:val="0"/>
                <w:szCs w:val="22"/>
                <w:lang w:eastAsia="en-US"/>
              </w:rPr>
              <w:t>2</w:t>
            </w:r>
            <w:r w:rsidR="00F32D1A">
              <w:rPr>
                <w:rFonts w:eastAsia="Times New Roman" w:cs="Times New Roman"/>
                <w:bCs w:val="0"/>
                <w:kern w:val="0"/>
                <w:szCs w:val="22"/>
                <w:lang w:eastAsia="en-US"/>
              </w:rPr>
              <w:t>,</w:t>
            </w:r>
            <w:r w:rsidRPr="002712BB">
              <w:rPr>
                <w:rFonts w:eastAsia="Times New Roman" w:cs="Times New Roman"/>
                <w:bCs w:val="0"/>
                <w:kern w:val="0"/>
                <w:szCs w:val="22"/>
                <w:lang w:eastAsia="en-US"/>
              </w:rPr>
              <w:t>450</w:t>
            </w:r>
          </w:p>
        </w:tc>
        <w:tc>
          <w:tcPr>
            <w:tcW w:w="2077" w:type="dxa"/>
            <w:tcBorders>
              <w:top w:val="nil"/>
              <w:left w:val="nil"/>
              <w:bottom w:val="nil"/>
              <w:right w:val="single" w:sz="4" w:space="0" w:color="000000"/>
            </w:tcBorders>
            <w:shd w:val="clear" w:color="000000" w:fill="FFFFFF"/>
            <w:vAlign w:val="center"/>
            <w:hideMark/>
          </w:tcPr>
          <w:p w:rsidR="002712BB" w:rsidRPr="002712BB" w:rsidP="00BC7EF3" w14:paraId="563FAB6C" w14:textId="601567A3">
            <w:pPr>
              <w:keepNext/>
              <w:keepLines/>
              <w:jc w:val="right"/>
              <w:rPr>
                <w:rFonts w:eastAsia="Times New Roman" w:cs="Times New Roman"/>
                <w:bCs w:val="0"/>
                <w:kern w:val="0"/>
                <w:szCs w:val="22"/>
                <w:lang w:eastAsia="en-US"/>
              </w:rPr>
            </w:pPr>
            <w:r w:rsidRPr="002712BB">
              <w:rPr>
                <w:rFonts w:eastAsia="Times New Roman" w:cs="Times New Roman"/>
                <w:bCs w:val="0"/>
                <w:kern w:val="0"/>
                <w:szCs w:val="22"/>
                <w:lang w:eastAsia="en-US"/>
              </w:rPr>
              <w:t>6</w:t>
            </w:r>
            <w:r w:rsidR="00B30A4C">
              <w:rPr>
                <w:rFonts w:eastAsia="Times New Roman" w:cs="Times New Roman"/>
                <w:bCs w:val="0"/>
                <w:kern w:val="0"/>
                <w:szCs w:val="22"/>
                <w:lang w:eastAsia="en-US"/>
              </w:rPr>
              <w:t>7.9</w:t>
            </w:r>
            <w:r w:rsidRPr="002712BB">
              <w:rPr>
                <w:rFonts w:eastAsia="Times New Roman" w:cs="Times New Roman"/>
                <w:bCs w:val="0"/>
                <w:kern w:val="0"/>
                <w:szCs w:val="22"/>
                <w:lang w:eastAsia="en-US"/>
              </w:rPr>
              <w:t>%</w:t>
            </w:r>
          </w:p>
        </w:tc>
      </w:tr>
      <w:tr w14:paraId="5D23B8DD" w14:textId="77777777" w:rsidTr="00695D3F">
        <w:tblPrEx>
          <w:tblW w:w="9414" w:type="dxa"/>
          <w:tblLook w:val="04A0"/>
        </w:tblPrEx>
        <w:trPr>
          <w:trHeight w:val="312"/>
        </w:trPr>
        <w:tc>
          <w:tcPr>
            <w:tcW w:w="2104" w:type="dxa"/>
            <w:tcBorders>
              <w:top w:val="nil"/>
              <w:left w:val="single" w:sz="4" w:space="0" w:color="000000"/>
              <w:bottom w:val="single" w:sz="8" w:space="0" w:color="000000"/>
              <w:right w:val="single" w:sz="8" w:space="0" w:color="000000"/>
            </w:tcBorders>
            <w:shd w:val="clear" w:color="auto" w:fill="auto"/>
            <w:vAlign w:val="center"/>
            <w:hideMark/>
          </w:tcPr>
          <w:p w:rsidR="002712BB" w:rsidRPr="002712BB" w:rsidP="002712BB" w14:paraId="19069733" w14:textId="77777777">
            <w:pPr>
              <w:keepNext/>
              <w:keepLines/>
              <w:jc w:val="right"/>
              <w:rPr>
                <w:rFonts w:eastAsia="Times New Roman" w:cs="Times New Roman"/>
                <w:bCs w:val="0"/>
                <w:color w:val="000000"/>
                <w:kern w:val="0"/>
                <w:szCs w:val="22"/>
                <w:lang w:eastAsia="en-US"/>
              </w:rPr>
            </w:pPr>
            <w:r w:rsidRPr="002712BB">
              <w:rPr>
                <w:rFonts w:eastAsia="Times New Roman" w:cs="Times New Roman"/>
                <w:bCs w:val="0"/>
                <w:color w:val="000000"/>
                <w:kern w:val="0"/>
                <w:szCs w:val="22"/>
                <w:lang w:eastAsia="en-US"/>
              </w:rPr>
              <w:t>IPTV Providers </w:t>
            </w:r>
          </w:p>
        </w:tc>
        <w:tc>
          <w:tcPr>
            <w:tcW w:w="2007" w:type="dxa"/>
            <w:tcBorders>
              <w:top w:val="nil"/>
              <w:left w:val="nil"/>
              <w:bottom w:val="nil"/>
              <w:right w:val="single" w:sz="8" w:space="0" w:color="000000"/>
            </w:tcBorders>
            <w:shd w:val="clear" w:color="000000" w:fill="FFFFFF"/>
            <w:vAlign w:val="center"/>
            <w:hideMark/>
          </w:tcPr>
          <w:p w:rsidR="002712BB" w:rsidRPr="002712BB" w:rsidP="00BC7EF3" w14:paraId="2CE33987" w14:textId="77777777">
            <w:pPr>
              <w:keepNext/>
              <w:keepLines/>
              <w:jc w:val="right"/>
              <w:rPr>
                <w:rFonts w:eastAsia="Times New Roman" w:cs="Times New Roman"/>
                <w:b/>
                <w:kern w:val="0"/>
                <w:szCs w:val="22"/>
                <w:lang w:eastAsia="en-US"/>
              </w:rPr>
            </w:pPr>
            <w:r w:rsidRPr="002712BB">
              <w:rPr>
                <w:rFonts w:eastAsia="Times New Roman" w:cs="Times New Roman"/>
                <w:b/>
                <w:kern w:val="0"/>
                <w:szCs w:val="22"/>
                <w:lang w:eastAsia="en-US"/>
              </w:rPr>
              <w:t> </w:t>
            </w:r>
          </w:p>
        </w:tc>
        <w:tc>
          <w:tcPr>
            <w:tcW w:w="1574" w:type="dxa"/>
            <w:tcBorders>
              <w:top w:val="nil"/>
              <w:left w:val="nil"/>
              <w:bottom w:val="single" w:sz="8" w:space="0" w:color="000000"/>
              <w:right w:val="single" w:sz="8" w:space="0" w:color="000000"/>
            </w:tcBorders>
            <w:shd w:val="clear" w:color="auto" w:fill="auto"/>
            <w:vAlign w:val="center"/>
            <w:hideMark/>
          </w:tcPr>
          <w:p w:rsidR="002712BB" w:rsidRPr="002712BB" w:rsidP="00BC7EF3" w14:paraId="2422AACA" w14:textId="77777777">
            <w:pPr>
              <w:keepNext/>
              <w:keepLines/>
              <w:jc w:val="right"/>
              <w:rPr>
                <w:rFonts w:eastAsia="Times New Roman" w:cs="Times New Roman"/>
                <w:bCs w:val="0"/>
                <w:kern w:val="0"/>
                <w:szCs w:val="22"/>
                <w:lang w:eastAsia="en-US"/>
              </w:rPr>
            </w:pPr>
            <w:r w:rsidRPr="002712BB">
              <w:rPr>
                <w:rFonts w:eastAsia="Times New Roman" w:cs="Times New Roman"/>
                <w:bCs w:val="0"/>
                <w:kern w:val="0"/>
                <w:szCs w:val="22"/>
                <w:lang w:eastAsia="en-US"/>
              </w:rPr>
              <w:t>257</w:t>
            </w:r>
          </w:p>
        </w:tc>
        <w:tc>
          <w:tcPr>
            <w:tcW w:w="1652" w:type="dxa"/>
            <w:tcBorders>
              <w:top w:val="nil"/>
              <w:left w:val="nil"/>
              <w:bottom w:val="single" w:sz="8" w:space="0" w:color="000000"/>
              <w:right w:val="single" w:sz="8" w:space="0" w:color="000000"/>
            </w:tcBorders>
            <w:shd w:val="clear" w:color="auto" w:fill="auto"/>
            <w:vAlign w:val="center"/>
            <w:hideMark/>
          </w:tcPr>
          <w:p w:rsidR="002712BB" w:rsidRPr="002712BB" w:rsidP="00BC7EF3" w14:paraId="60FECA71" w14:textId="77777777">
            <w:pPr>
              <w:keepNext/>
              <w:keepLines/>
              <w:jc w:val="right"/>
              <w:rPr>
                <w:rFonts w:eastAsia="Times New Roman" w:cs="Times New Roman"/>
                <w:bCs w:val="0"/>
                <w:kern w:val="0"/>
                <w:szCs w:val="22"/>
                <w:lang w:eastAsia="en-US"/>
              </w:rPr>
            </w:pPr>
            <w:r w:rsidRPr="002712BB">
              <w:rPr>
                <w:rFonts w:eastAsia="Times New Roman" w:cs="Times New Roman"/>
                <w:bCs w:val="0"/>
                <w:kern w:val="0"/>
                <w:szCs w:val="22"/>
                <w:lang w:eastAsia="en-US"/>
              </w:rPr>
              <w:t>221</w:t>
            </w:r>
          </w:p>
        </w:tc>
        <w:tc>
          <w:tcPr>
            <w:tcW w:w="2077" w:type="dxa"/>
            <w:tcBorders>
              <w:top w:val="nil"/>
              <w:left w:val="nil"/>
              <w:bottom w:val="nil"/>
              <w:right w:val="single" w:sz="4" w:space="0" w:color="000000"/>
            </w:tcBorders>
            <w:shd w:val="clear" w:color="000000" w:fill="FFFFFF"/>
            <w:vAlign w:val="center"/>
            <w:hideMark/>
          </w:tcPr>
          <w:p w:rsidR="002712BB" w:rsidRPr="002712BB" w:rsidP="00BC7EF3" w14:paraId="29A940B2" w14:textId="77777777">
            <w:pPr>
              <w:keepNext/>
              <w:keepLines/>
              <w:jc w:val="right"/>
              <w:rPr>
                <w:rFonts w:eastAsia="Times New Roman" w:cs="Times New Roman"/>
                <w:bCs w:val="0"/>
                <w:kern w:val="0"/>
                <w:szCs w:val="22"/>
                <w:lang w:eastAsia="en-US"/>
              </w:rPr>
            </w:pPr>
            <w:r w:rsidRPr="002712BB">
              <w:rPr>
                <w:rFonts w:eastAsia="Times New Roman" w:cs="Times New Roman"/>
                <w:bCs w:val="0"/>
                <w:kern w:val="0"/>
                <w:szCs w:val="22"/>
                <w:lang w:eastAsia="en-US"/>
              </w:rPr>
              <w:t> </w:t>
            </w:r>
          </w:p>
        </w:tc>
      </w:tr>
      <w:tr w14:paraId="01AA07D8" w14:textId="77777777" w:rsidTr="00695D3F">
        <w:tblPrEx>
          <w:tblW w:w="9414" w:type="dxa"/>
          <w:tblLook w:val="04A0"/>
        </w:tblPrEx>
        <w:trPr>
          <w:trHeight w:val="312"/>
        </w:trPr>
        <w:tc>
          <w:tcPr>
            <w:tcW w:w="2104" w:type="dxa"/>
            <w:tcBorders>
              <w:top w:val="nil"/>
              <w:left w:val="single" w:sz="4" w:space="0" w:color="000000"/>
              <w:bottom w:val="single" w:sz="8" w:space="0" w:color="000000"/>
              <w:right w:val="single" w:sz="8" w:space="0" w:color="000000"/>
            </w:tcBorders>
            <w:shd w:val="clear" w:color="auto" w:fill="auto"/>
            <w:vAlign w:val="center"/>
            <w:hideMark/>
          </w:tcPr>
          <w:p w:rsidR="002712BB" w:rsidRPr="002712BB" w:rsidP="002712BB" w14:paraId="02C2D5E1" w14:textId="77777777">
            <w:pPr>
              <w:keepNext/>
              <w:keepLines/>
              <w:jc w:val="right"/>
              <w:rPr>
                <w:rFonts w:eastAsia="Times New Roman" w:cs="Times New Roman"/>
                <w:bCs w:val="0"/>
                <w:color w:val="000000"/>
                <w:kern w:val="0"/>
                <w:szCs w:val="22"/>
                <w:lang w:eastAsia="en-US"/>
              </w:rPr>
            </w:pPr>
            <w:r w:rsidRPr="002712BB">
              <w:rPr>
                <w:rFonts w:eastAsia="Times New Roman" w:cs="Times New Roman"/>
                <w:bCs w:val="0"/>
                <w:color w:val="000000"/>
                <w:kern w:val="0"/>
                <w:szCs w:val="22"/>
                <w:lang w:eastAsia="en-US"/>
              </w:rPr>
              <w:t>Wireline Video Systems </w:t>
            </w:r>
          </w:p>
        </w:tc>
        <w:tc>
          <w:tcPr>
            <w:tcW w:w="2007" w:type="dxa"/>
            <w:tcBorders>
              <w:top w:val="nil"/>
              <w:left w:val="nil"/>
              <w:bottom w:val="single" w:sz="8" w:space="0" w:color="000000"/>
              <w:right w:val="single" w:sz="8" w:space="0" w:color="000000"/>
            </w:tcBorders>
            <w:shd w:val="clear" w:color="000000" w:fill="FFFFFF"/>
            <w:vAlign w:val="center"/>
            <w:hideMark/>
          </w:tcPr>
          <w:p w:rsidR="002712BB" w:rsidRPr="002712BB" w:rsidP="00BC7EF3" w14:paraId="0793DCDA" w14:textId="77777777">
            <w:pPr>
              <w:keepNext/>
              <w:keepLines/>
              <w:jc w:val="right"/>
              <w:rPr>
                <w:rFonts w:eastAsia="Times New Roman" w:cs="Times New Roman"/>
                <w:b/>
                <w:kern w:val="0"/>
                <w:szCs w:val="22"/>
                <w:lang w:eastAsia="en-US"/>
              </w:rPr>
            </w:pPr>
            <w:r w:rsidRPr="002712BB">
              <w:rPr>
                <w:rFonts w:eastAsia="Times New Roman" w:cs="Times New Roman"/>
                <w:b/>
                <w:kern w:val="0"/>
                <w:szCs w:val="22"/>
                <w:lang w:eastAsia="en-US"/>
              </w:rPr>
              <w:t> </w:t>
            </w:r>
          </w:p>
        </w:tc>
        <w:tc>
          <w:tcPr>
            <w:tcW w:w="1574" w:type="dxa"/>
            <w:tcBorders>
              <w:top w:val="nil"/>
              <w:left w:val="nil"/>
              <w:bottom w:val="single" w:sz="8" w:space="0" w:color="000000"/>
              <w:right w:val="single" w:sz="8" w:space="0" w:color="000000"/>
            </w:tcBorders>
            <w:shd w:val="clear" w:color="auto" w:fill="auto"/>
            <w:vAlign w:val="center"/>
            <w:hideMark/>
          </w:tcPr>
          <w:p w:rsidR="002712BB" w:rsidRPr="002712BB" w:rsidP="00BC7EF3" w14:paraId="4E8C4EF2" w14:textId="77777777">
            <w:pPr>
              <w:keepNext/>
              <w:keepLines/>
              <w:jc w:val="right"/>
              <w:rPr>
                <w:rFonts w:eastAsia="Times New Roman" w:cs="Times New Roman"/>
                <w:bCs w:val="0"/>
                <w:color w:val="000000"/>
                <w:kern w:val="0"/>
                <w:szCs w:val="22"/>
                <w:lang w:eastAsia="en-US"/>
              </w:rPr>
            </w:pPr>
            <w:r w:rsidRPr="002712BB">
              <w:rPr>
                <w:rFonts w:eastAsia="Times New Roman" w:cs="Times New Roman"/>
                <w:bCs w:val="0"/>
                <w:color w:val="000000"/>
                <w:kern w:val="0"/>
                <w:szCs w:val="22"/>
                <w:lang w:eastAsia="en-US"/>
              </w:rPr>
              <w:t>58</w:t>
            </w:r>
          </w:p>
        </w:tc>
        <w:tc>
          <w:tcPr>
            <w:tcW w:w="1652" w:type="dxa"/>
            <w:tcBorders>
              <w:top w:val="nil"/>
              <w:left w:val="nil"/>
              <w:bottom w:val="single" w:sz="8" w:space="0" w:color="000000"/>
              <w:right w:val="single" w:sz="8" w:space="0" w:color="000000"/>
            </w:tcBorders>
            <w:shd w:val="clear" w:color="auto" w:fill="auto"/>
            <w:vAlign w:val="center"/>
            <w:hideMark/>
          </w:tcPr>
          <w:p w:rsidR="002712BB" w:rsidRPr="002712BB" w:rsidP="00BC7EF3" w14:paraId="77BD69C6" w14:textId="77777777">
            <w:pPr>
              <w:keepNext/>
              <w:keepLines/>
              <w:jc w:val="right"/>
              <w:rPr>
                <w:rFonts w:eastAsia="Times New Roman" w:cs="Times New Roman"/>
                <w:bCs w:val="0"/>
                <w:kern w:val="0"/>
                <w:szCs w:val="22"/>
                <w:lang w:eastAsia="en-US"/>
              </w:rPr>
            </w:pPr>
            <w:r w:rsidRPr="002712BB">
              <w:rPr>
                <w:rFonts w:eastAsia="Times New Roman" w:cs="Times New Roman"/>
                <w:bCs w:val="0"/>
                <w:kern w:val="0"/>
                <w:szCs w:val="22"/>
                <w:lang w:eastAsia="en-US"/>
              </w:rPr>
              <w:t>40</w:t>
            </w:r>
          </w:p>
        </w:tc>
        <w:tc>
          <w:tcPr>
            <w:tcW w:w="2077" w:type="dxa"/>
            <w:tcBorders>
              <w:top w:val="nil"/>
              <w:left w:val="nil"/>
              <w:bottom w:val="single" w:sz="8" w:space="0" w:color="000000"/>
              <w:right w:val="single" w:sz="4" w:space="0" w:color="000000"/>
            </w:tcBorders>
            <w:shd w:val="clear" w:color="000000" w:fill="FFFFFF"/>
            <w:vAlign w:val="center"/>
            <w:hideMark/>
          </w:tcPr>
          <w:p w:rsidR="002712BB" w:rsidRPr="002712BB" w:rsidP="00BC7EF3" w14:paraId="388FD9F9" w14:textId="77777777">
            <w:pPr>
              <w:keepNext/>
              <w:keepLines/>
              <w:jc w:val="right"/>
              <w:rPr>
                <w:rFonts w:eastAsia="Times New Roman" w:cs="Times New Roman"/>
                <w:bCs w:val="0"/>
                <w:kern w:val="0"/>
                <w:szCs w:val="22"/>
                <w:lang w:eastAsia="en-US"/>
              </w:rPr>
            </w:pPr>
            <w:r w:rsidRPr="002712BB">
              <w:rPr>
                <w:rFonts w:eastAsia="Times New Roman" w:cs="Times New Roman"/>
                <w:bCs w:val="0"/>
                <w:kern w:val="0"/>
                <w:szCs w:val="22"/>
                <w:lang w:eastAsia="en-US"/>
              </w:rPr>
              <w:t> </w:t>
            </w:r>
          </w:p>
        </w:tc>
      </w:tr>
      <w:tr w14:paraId="6063FC03" w14:textId="77777777" w:rsidTr="00695D3F">
        <w:tblPrEx>
          <w:tblW w:w="9414" w:type="dxa"/>
          <w:tblLook w:val="04A0"/>
        </w:tblPrEx>
        <w:trPr>
          <w:trHeight w:val="312"/>
        </w:trPr>
        <w:tc>
          <w:tcPr>
            <w:tcW w:w="2104" w:type="dxa"/>
            <w:tcBorders>
              <w:top w:val="nil"/>
              <w:left w:val="single" w:sz="4" w:space="0" w:color="000000"/>
              <w:bottom w:val="single" w:sz="8" w:space="0" w:color="000000"/>
              <w:right w:val="single" w:sz="8" w:space="0" w:color="000000"/>
            </w:tcBorders>
            <w:shd w:val="clear" w:color="auto" w:fill="auto"/>
            <w:vAlign w:val="center"/>
            <w:hideMark/>
          </w:tcPr>
          <w:p w:rsidR="002712BB" w:rsidRPr="002712BB" w:rsidP="002712BB" w14:paraId="53051751" w14:textId="77777777">
            <w:pPr>
              <w:keepNext/>
              <w:keepLines/>
              <w:jc w:val="right"/>
              <w:rPr>
                <w:rFonts w:eastAsia="Times New Roman" w:cs="Times New Roman"/>
                <w:bCs w:val="0"/>
                <w:color w:val="000000"/>
                <w:kern w:val="0"/>
                <w:szCs w:val="22"/>
                <w:lang w:eastAsia="en-US"/>
              </w:rPr>
            </w:pPr>
            <w:r w:rsidRPr="002712BB">
              <w:rPr>
                <w:rFonts w:eastAsia="Times New Roman" w:cs="Times New Roman"/>
                <w:bCs w:val="0"/>
                <w:color w:val="000000"/>
                <w:kern w:val="0"/>
                <w:szCs w:val="22"/>
                <w:lang w:eastAsia="en-US"/>
              </w:rPr>
              <w:t>Other</w:t>
            </w:r>
            <w:r w:rsidRPr="002712BB">
              <w:rPr>
                <w:rFonts w:eastAsia="Times New Roman" w:cs="Times New Roman"/>
                <w:bCs w:val="0"/>
                <w:kern w:val="0"/>
                <w:sz w:val="17"/>
                <w:szCs w:val="17"/>
                <w:vertAlign w:val="superscript"/>
                <w:lang w:eastAsia="en-US"/>
              </w:rPr>
              <w:t>24</w:t>
            </w:r>
            <w:r w:rsidRPr="002712BB">
              <w:rPr>
                <w:rFonts w:eastAsia="Times New Roman" w:cs="Times New Roman"/>
                <w:bCs w:val="0"/>
                <w:color w:val="000000"/>
                <w:kern w:val="0"/>
                <w:szCs w:val="22"/>
                <w:lang w:eastAsia="en-US"/>
              </w:rPr>
              <w:t> </w:t>
            </w:r>
          </w:p>
        </w:tc>
        <w:tc>
          <w:tcPr>
            <w:tcW w:w="2007" w:type="dxa"/>
            <w:tcBorders>
              <w:top w:val="nil"/>
              <w:left w:val="nil"/>
              <w:bottom w:val="single" w:sz="8" w:space="0" w:color="000000"/>
              <w:right w:val="single" w:sz="8" w:space="0" w:color="000000"/>
            </w:tcBorders>
            <w:shd w:val="clear" w:color="auto" w:fill="auto"/>
            <w:vAlign w:val="center"/>
            <w:hideMark/>
          </w:tcPr>
          <w:p w:rsidR="002712BB" w:rsidRPr="002712BB" w:rsidP="00BC7EF3" w14:paraId="055C6741" w14:textId="77777777">
            <w:pPr>
              <w:keepNext/>
              <w:keepLines/>
              <w:jc w:val="right"/>
              <w:rPr>
                <w:rFonts w:eastAsia="Times New Roman" w:cs="Times New Roman"/>
                <w:bCs w:val="0"/>
                <w:kern w:val="0"/>
                <w:szCs w:val="22"/>
                <w:lang w:eastAsia="en-US"/>
              </w:rPr>
            </w:pPr>
            <w:r w:rsidRPr="002712BB">
              <w:rPr>
                <w:rFonts w:eastAsia="Times New Roman" w:cs="Times New Roman"/>
                <w:bCs w:val="0"/>
                <w:kern w:val="0"/>
                <w:szCs w:val="22"/>
                <w:lang w:eastAsia="en-US"/>
              </w:rPr>
              <w:t>n/a </w:t>
            </w:r>
          </w:p>
        </w:tc>
        <w:tc>
          <w:tcPr>
            <w:tcW w:w="1574" w:type="dxa"/>
            <w:tcBorders>
              <w:top w:val="nil"/>
              <w:left w:val="nil"/>
              <w:bottom w:val="single" w:sz="8" w:space="0" w:color="000000"/>
              <w:right w:val="single" w:sz="8" w:space="0" w:color="000000"/>
            </w:tcBorders>
            <w:shd w:val="clear" w:color="auto" w:fill="auto"/>
            <w:vAlign w:val="center"/>
            <w:hideMark/>
          </w:tcPr>
          <w:p w:rsidR="002712BB" w:rsidRPr="002712BB" w:rsidP="00BC7EF3" w14:paraId="44F1E083" w14:textId="77777777">
            <w:pPr>
              <w:keepNext/>
              <w:keepLines/>
              <w:jc w:val="right"/>
              <w:rPr>
                <w:rFonts w:eastAsia="Times New Roman" w:cs="Times New Roman"/>
                <w:bCs w:val="0"/>
                <w:color w:val="000000"/>
                <w:kern w:val="0"/>
                <w:szCs w:val="22"/>
                <w:lang w:eastAsia="en-US"/>
              </w:rPr>
            </w:pPr>
            <w:r w:rsidRPr="002712BB">
              <w:rPr>
                <w:rFonts w:eastAsia="Times New Roman" w:cs="Times New Roman"/>
                <w:bCs w:val="0"/>
                <w:color w:val="000000"/>
                <w:kern w:val="0"/>
                <w:szCs w:val="22"/>
                <w:lang w:eastAsia="en-US"/>
              </w:rPr>
              <w:t>18</w:t>
            </w:r>
          </w:p>
        </w:tc>
        <w:tc>
          <w:tcPr>
            <w:tcW w:w="1652" w:type="dxa"/>
            <w:tcBorders>
              <w:top w:val="nil"/>
              <w:left w:val="nil"/>
              <w:bottom w:val="single" w:sz="8" w:space="0" w:color="000000"/>
              <w:right w:val="single" w:sz="8" w:space="0" w:color="000000"/>
            </w:tcBorders>
            <w:shd w:val="clear" w:color="000000" w:fill="FFFFFF"/>
            <w:vAlign w:val="center"/>
            <w:hideMark/>
          </w:tcPr>
          <w:p w:rsidR="002712BB" w:rsidRPr="002712BB" w:rsidP="00BC7EF3" w14:paraId="0E3EC867" w14:textId="77777777">
            <w:pPr>
              <w:keepNext/>
              <w:keepLines/>
              <w:jc w:val="right"/>
              <w:rPr>
                <w:rFonts w:eastAsia="Times New Roman" w:cs="Times New Roman"/>
                <w:bCs w:val="0"/>
                <w:kern w:val="0"/>
                <w:szCs w:val="22"/>
                <w:lang w:eastAsia="en-US"/>
              </w:rPr>
            </w:pPr>
            <w:r w:rsidRPr="002712BB">
              <w:rPr>
                <w:rFonts w:eastAsia="Times New Roman" w:cs="Times New Roman"/>
                <w:bCs w:val="0"/>
                <w:kern w:val="0"/>
                <w:szCs w:val="22"/>
                <w:lang w:eastAsia="en-US"/>
              </w:rPr>
              <w:t>15</w:t>
            </w:r>
          </w:p>
        </w:tc>
        <w:tc>
          <w:tcPr>
            <w:tcW w:w="2077" w:type="dxa"/>
            <w:tcBorders>
              <w:top w:val="nil"/>
              <w:left w:val="nil"/>
              <w:bottom w:val="single" w:sz="8" w:space="0" w:color="000000"/>
              <w:right w:val="single" w:sz="4" w:space="0" w:color="000000"/>
            </w:tcBorders>
            <w:shd w:val="clear" w:color="auto" w:fill="auto"/>
            <w:vAlign w:val="center"/>
            <w:hideMark/>
          </w:tcPr>
          <w:p w:rsidR="002712BB" w:rsidRPr="002712BB" w:rsidP="00BC7EF3" w14:paraId="199ABD7C" w14:textId="77777777">
            <w:pPr>
              <w:keepNext/>
              <w:keepLines/>
              <w:jc w:val="right"/>
              <w:rPr>
                <w:rFonts w:eastAsia="Times New Roman" w:cs="Times New Roman"/>
                <w:bCs w:val="0"/>
                <w:kern w:val="0"/>
                <w:szCs w:val="22"/>
                <w:lang w:eastAsia="en-US"/>
              </w:rPr>
            </w:pPr>
            <w:r w:rsidRPr="002712BB">
              <w:rPr>
                <w:rFonts w:eastAsia="Times New Roman" w:cs="Times New Roman"/>
                <w:bCs w:val="0"/>
                <w:kern w:val="0"/>
                <w:szCs w:val="22"/>
                <w:lang w:eastAsia="en-US"/>
              </w:rPr>
              <w:t>n/a </w:t>
            </w:r>
          </w:p>
        </w:tc>
      </w:tr>
      <w:tr w14:paraId="4D5F2DEB" w14:textId="77777777" w:rsidTr="00695D3F">
        <w:tblPrEx>
          <w:tblW w:w="9414" w:type="dxa"/>
          <w:tblLook w:val="04A0"/>
        </w:tblPrEx>
        <w:trPr>
          <w:trHeight w:val="297"/>
        </w:trPr>
        <w:tc>
          <w:tcPr>
            <w:tcW w:w="2104" w:type="dxa"/>
            <w:tcBorders>
              <w:top w:val="nil"/>
              <w:left w:val="single" w:sz="4" w:space="0" w:color="000000"/>
              <w:bottom w:val="single" w:sz="4" w:space="0" w:color="000000"/>
              <w:right w:val="single" w:sz="8" w:space="0" w:color="000000"/>
            </w:tcBorders>
            <w:shd w:val="clear" w:color="000000" w:fill="C0C0C0"/>
            <w:vAlign w:val="center"/>
            <w:hideMark/>
          </w:tcPr>
          <w:p w:rsidR="002712BB" w:rsidRPr="002712BB" w:rsidP="002712BB" w14:paraId="76C7E13E" w14:textId="77777777">
            <w:pPr>
              <w:keepNext/>
              <w:keepLines/>
              <w:jc w:val="center"/>
              <w:rPr>
                <w:rFonts w:eastAsia="Times New Roman" w:cs="Times New Roman"/>
                <w:b/>
                <w:i/>
                <w:iCs/>
                <w:color w:val="000000"/>
                <w:kern w:val="0"/>
                <w:szCs w:val="22"/>
                <w:lang w:eastAsia="en-US"/>
              </w:rPr>
            </w:pPr>
            <w:r w:rsidRPr="002712BB">
              <w:rPr>
                <w:rFonts w:eastAsia="Times New Roman" w:cs="Times New Roman"/>
                <w:b/>
                <w:i/>
                <w:iCs/>
                <w:color w:val="000000"/>
                <w:kern w:val="0"/>
                <w:szCs w:val="22"/>
                <w:lang w:eastAsia="en-US"/>
              </w:rPr>
              <w:t>All Total</w:t>
            </w:r>
            <w:r w:rsidRPr="002712BB">
              <w:rPr>
                <w:rFonts w:eastAsia="Times New Roman" w:cs="Times New Roman"/>
                <w:bCs w:val="0"/>
                <w:color w:val="000000"/>
                <w:kern w:val="0"/>
                <w:szCs w:val="22"/>
                <w:lang w:eastAsia="en-US"/>
              </w:rPr>
              <w:t> </w:t>
            </w:r>
          </w:p>
        </w:tc>
        <w:tc>
          <w:tcPr>
            <w:tcW w:w="2007" w:type="dxa"/>
            <w:tcBorders>
              <w:top w:val="nil"/>
              <w:left w:val="nil"/>
              <w:bottom w:val="single" w:sz="4" w:space="0" w:color="000000"/>
              <w:right w:val="single" w:sz="8" w:space="0" w:color="000000"/>
            </w:tcBorders>
            <w:shd w:val="clear" w:color="000000" w:fill="C0C0C0"/>
            <w:vAlign w:val="center"/>
            <w:hideMark/>
          </w:tcPr>
          <w:p w:rsidR="002712BB" w:rsidRPr="002712BB" w:rsidP="00BC7EF3" w14:paraId="6D1905C6" w14:textId="5539C985">
            <w:pPr>
              <w:keepNext/>
              <w:keepLines/>
              <w:jc w:val="right"/>
              <w:rPr>
                <w:rFonts w:eastAsia="Times New Roman" w:cs="Times New Roman"/>
                <w:b/>
                <w:kern w:val="0"/>
                <w:szCs w:val="22"/>
                <w:lang w:eastAsia="en-US"/>
              </w:rPr>
            </w:pPr>
            <w:r w:rsidRPr="002712BB">
              <w:rPr>
                <w:rFonts w:eastAsia="Times New Roman" w:cs="Times New Roman"/>
                <w:b/>
                <w:kern w:val="0"/>
                <w:szCs w:val="22"/>
                <w:lang w:eastAsia="en-US"/>
              </w:rPr>
              <w:t>25,64</w:t>
            </w:r>
            <w:r w:rsidR="005071BB">
              <w:rPr>
                <w:rFonts w:eastAsia="Times New Roman" w:cs="Times New Roman"/>
                <w:b/>
                <w:kern w:val="0"/>
                <w:szCs w:val="22"/>
                <w:lang w:eastAsia="en-US"/>
              </w:rPr>
              <w:t>4</w:t>
            </w:r>
          </w:p>
        </w:tc>
        <w:tc>
          <w:tcPr>
            <w:tcW w:w="1574" w:type="dxa"/>
            <w:tcBorders>
              <w:top w:val="nil"/>
              <w:left w:val="nil"/>
              <w:bottom w:val="single" w:sz="4" w:space="0" w:color="000000"/>
              <w:right w:val="single" w:sz="8" w:space="0" w:color="000000"/>
            </w:tcBorders>
            <w:shd w:val="clear" w:color="000000" w:fill="C0C0C0"/>
            <w:vAlign w:val="center"/>
            <w:hideMark/>
          </w:tcPr>
          <w:p w:rsidR="002712BB" w:rsidRPr="002712BB" w:rsidP="00BC7EF3" w14:paraId="73FF7FAD" w14:textId="63B62F43">
            <w:pPr>
              <w:keepNext/>
              <w:keepLines/>
              <w:jc w:val="right"/>
              <w:rPr>
                <w:rFonts w:eastAsia="Times New Roman" w:cs="Times New Roman"/>
                <w:b/>
                <w:color w:val="000000"/>
                <w:kern w:val="0"/>
                <w:szCs w:val="22"/>
                <w:lang w:eastAsia="en-US"/>
              </w:rPr>
            </w:pPr>
            <w:r w:rsidRPr="002712BB">
              <w:rPr>
                <w:rFonts w:eastAsia="Times New Roman" w:cs="Times New Roman"/>
                <w:b/>
                <w:color w:val="000000"/>
                <w:kern w:val="0"/>
                <w:szCs w:val="22"/>
                <w:lang w:eastAsia="en-US"/>
              </w:rPr>
              <w:t>21,0</w:t>
            </w:r>
            <w:r w:rsidR="005071BB">
              <w:rPr>
                <w:rFonts w:eastAsia="Times New Roman" w:cs="Times New Roman"/>
                <w:b/>
                <w:color w:val="000000"/>
                <w:kern w:val="0"/>
                <w:szCs w:val="22"/>
                <w:lang w:eastAsia="en-US"/>
              </w:rPr>
              <w:t>47</w:t>
            </w:r>
          </w:p>
        </w:tc>
        <w:tc>
          <w:tcPr>
            <w:tcW w:w="1652" w:type="dxa"/>
            <w:tcBorders>
              <w:top w:val="nil"/>
              <w:left w:val="nil"/>
              <w:bottom w:val="single" w:sz="4" w:space="0" w:color="000000"/>
              <w:right w:val="single" w:sz="8" w:space="0" w:color="000000"/>
            </w:tcBorders>
            <w:shd w:val="clear" w:color="000000" w:fill="C0C0C0"/>
            <w:vAlign w:val="center"/>
            <w:hideMark/>
          </w:tcPr>
          <w:p w:rsidR="002712BB" w:rsidRPr="002712BB" w:rsidP="00BC7EF3" w14:paraId="2BD20EB4" w14:textId="54261D2A">
            <w:pPr>
              <w:keepNext/>
              <w:keepLines/>
              <w:jc w:val="right"/>
              <w:rPr>
                <w:rFonts w:eastAsia="Times New Roman" w:cs="Times New Roman"/>
                <w:b/>
                <w:color w:val="000000"/>
                <w:kern w:val="0"/>
                <w:szCs w:val="22"/>
                <w:lang w:eastAsia="en-US"/>
              </w:rPr>
            </w:pPr>
            <w:r w:rsidRPr="002712BB">
              <w:rPr>
                <w:rFonts w:eastAsia="Times New Roman" w:cs="Times New Roman"/>
                <w:b/>
                <w:color w:val="000000"/>
                <w:kern w:val="0"/>
                <w:szCs w:val="22"/>
                <w:lang w:eastAsia="en-US"/>
              </w:rPr>
              <w:t>19,3</w:t>
            </w:r>
            <w:r w:rsidR="005071BB">
              <w:rPr>
                <w:rFonts w:eastAsia="Times New Roman" w:cs="Times New Roman"/>
                <w:b/>
                <w:color w:val="000000"/>
                <w:kern w:val="0"/>
                <w:szCs w:val="22"/>
                <w:lang w:eastAsia="en-US"/>
              </w:rPr>
              <w:t>02</w:t>
            </w:r>
          </w:p>
        </w:tc>
        <w:tc>
          <w:tcPr>
            <w:tcW w:w="2077" w:type="dxa"/>
            <w:tcBorders>
              <w:top w:val="nil"/>
              <w:left w:val="nil"/>
              <w:bottom w:val="single" w:sz="4" w:space="0" w:color="000000"/>
              <w:right w:val="single" w:sz="4" w:space="0" w:color="000000"/>
            </w:tcBorders>
            <w:shd w:val="clear" w:color="000000" w:fill="C0C0C0"/>
            <w:vAlign w:val="center"/>
            <w:hideMark/>
          </w:tcPr>
          <w:p w:rsidR="002712BB" w:rsidRPr="002712BB" w:rsidP="00BC7EF3" w14:paraId="348AD6CC" w14:textId="77777777">
            <w:pPr>
              <w:keepNext/>
              <w:keepLines/>
              <w:jc w:val="right"/>
              <w:rPr>
                <w:rFonts w:eastAsia="Times New Roman" w:cs="Times New Roman"/>
                <w:b/>
                <w:kern w:val="0"/>
                <w:szCs w:val="22"/>
                <w:lang w:eastAsia="en-US"/>
              </w:rPr>
            </w:pPr>
            <w:r w:rsidRPr="002712BB">
              <w:rPr>
                <w:rFonts w:eastAsia="Times New Roman" w:cs="Times New Roman"/>
                <w:b/>
                <w:kern w:val="0"/>
                <w:szCs w:val="22"/>
                <w:lang w:eastAsia="en-US"/>
              </w:rPr>
              <w:t>75.3%</w:t>
            </w:r>
          </w:p>
        </w:tc>
      </w:tr>
    </w:tbl>
    <w:p w:rsidR="00003B56" w:rsidRPr="00B57342" w:rsidP="00DB2ECD" w14:paraId="1348189E" w14:textId="77777777">
      <w:pPr>
        <w:spacing w:after="120"/>
        <w:rPr>
          <w:rFonts w:cs="Times New Roman"/>
          <w:szCs w:val="22"/>
        </w:rPr>
      </w:pPr>
    </w:p>
    <w:p w:rsidR="00BE19BC" w:rsidRPr="00E0788F" w:rsidP="005E4D85" w14:paraId="6D169AB1" w14:textId="5FF9177C">
      <w:pPr>
        <w:spacing w:after="120"/>
        <w:ind w:firstLine="720"/>
        <w:rPr>
          <w:rFonts w:cs="Times New Roman"/>
          <w:b/>
        </w:rPr>
      </w:pPr>
      <w:r w:rsidRPr="05DE2655">
        <w:rPr>
          <w:rFonts w:cs="Times New Roman"/>
          <w:b/>
        </w:rPr>
        <w:t>Table 2</w:t>
      </w:r>
      <w:r w:rsidRPr="00E0788F">
        <w:rPr>
          <w:rFonts w:cs="Times New Roman"/>
        </w:rPr>
        <w:t xml:space="preserve"> provides an overview of the form types submitted in ETRS.  Form One asked EAS Participants to report basic identifying information, such as ownership or licensee contact information, EAS designation as identified in their State EAS Plan, and the make, model, and software version of their EAS equipment.  Form Two asked EAS Participants to report “day of test” results, including whether they had successfully received and retransmitted the test alert.  Form Three asked EAS Participants to report more detailed test results, such as the first source from which the alert was received, the language in which the alert was received, and details of any issues experienced during the test.  87.8% of test participants completed Forms One, Two, and Three, as required by the Commission’s rules, which is </w:t>
      </w:r>
      <w:r>
        <w:rPr>
          <w:rFonts w:cs="Times New Roman"/>
        </w:rPr>
        <w:t>down</w:t>
      </w:r>
      <w:r w:rsidRPr="00E0788F">
        <w:rPr>
          <w:rFonts w:cs="Times New Roman"/>
        </w:rPr>
        <w:t xml:space="preserve"> from </w:t>
      </w:r>
      <w:r>
        <w:rPr>
          <w:rFonts w:cs="Times New Roman"/>
        </w:rPr>
        <w:t>90.0</w:t>
      </w:r>
      <w:r w:rsidRPr="00E0788F">
        <w:rPr>
          <w:rFonts w:cs="Times New Roman"/>
        </w:rPr>
        <w:t>% in 2019.</w:t>
      </w:r>
      <w:r>
        <w:rPr>
          <w:rStyle w:val="FootnoteReference"/>
        </w:rPr>
        <w:footnoteReference w:id="29"/>
      </w:r>
      <w:r w:rsidRPr="00E0788F">
        <w:rPr>
          <w:rFonts w:cs="Times New Roman"/>
        </w:rPr>
        <w:t xml:space="preserve">  8.9% of test participants submitted “day of test” results in Form Two but failed to submit the detailed results required by Form Three</w:t>
      </w:r>
      <w:r w:rsidR="2E1ECAE2">
        <w:rPr>
          <w:rFonts w:cs="Times New Roman"/>
        </w:rPr>
        <w:t>,</w:t>
      </w:r>
      <w:r w:rsidRPr="00E0788F">
        <w:rPr>
          <w:rFonts w:cs="Times New Roman"/>
        </w:rPr>
        <w:t xml:space="preserve"> which is a smaller percentage than </w:t>
      </w:r>
      <w:r w:rsidRPr="00E0788F" w:rsidR="635F8095">
        <w:rPr>
          <w:rFonts w:cs="Times New Roman"/>
        </w:rPr>
        <w:t>2019</w:t>
      </w:r>
      <w:r w:rsidRPr="00E0788F">
        <w:rPr>
          <w:rFonts w:cs="Times New Roman"/>
        </w:rPr>
        <w:t xml:space="preserve">’s 7.2%.  3.3% of test participants failed to submit any test results, filing only their identifying information required by Form One. </w:t>
      </w:r>
      <w:r w:rsidR="005071BB">
        <w:rPr>
          <w:rFonts w:cs="Times New Roman"/>
        </w:rPr>
        <w:t xml:space="preserve"> </w:t>
      </w:r>
      <w:r w:rsidRPr="00E0788F">
        <w:rPr>
          <w:rFonts w:cs="Times New Roman"/>
        </w:rPr>
        <w:t>Cable Systems had a high Form Three completion rate of 96.5%, while the Other group had the lowest Form Three completion rate of 53.3%.</w:t>
      </w:r>
    </w:p>
    <w:p w:rsidR="00DB2ECD" w:rsidRPr="00B57342" w:rsidP="005543E0" w14:paraId="79217881" w14:textId="77777777">
      <w:pPr>
        <w:keepNext/>
        <w:keepLines/>
        <w:spacing w:after="120"/>
        <w:rPr>
          <w:rFonts w:cs="Times New Roman"/>
          <w:b/>
          <w:szCs w:val="22"/>
        </w:rPr>
      </w:pPr>
      <w:r w:rsidRPr="00B57342">
        <w:rPr>
          <w:rFonts w:cs="Times New Roman"/>
          <w:b/>
          <w:szCs w:val="22"/>
        </w:rPr>
        <w:t>Table 2. Overview of Filings Received in ETRS by Form Type</w:t>
      </w:r>
    </w:p>
    <w:tbl>
      <w:tblPr>
        <w:tblW w:w="9237" w:type="dxa"/>
        <w:tblLook w:val="04A0"/>
      </w:tblPr>
      <w:tblGrid>
        <w:gridCol w:w="1625"/>
        <w:gridCol w:w="1647"/>
        <w:gridCol w:w="1082"/>
        <w:gridCol w:w="775"/>
        <w:gridCol w:w="1026"/>
        <w:gridCol w:w="785"/>
        <w:gridCol w:w="1047"/>
        <w:gridCol w:w="895"/>
        <w:gridCol w:w="355"/>
      </w:tblGrid>
      <w:tr w14:paraId="26EE71AE" w14:textId="77777777" w:rsidTr="005071BB">
        <w:tblPrEx>
          <w:tblW w:w="9237" w:type="dxa"/>
          <w:tblLook w:val="04A0"/>
        </w:tblPrEx>
        <w:trPr>
          <w:gridAfter w:val="1"/>
          <w:wAfter w:w="355" w:type="dxa"/>
          <w:trHeight w:val="300"/>
        </w:trPr>
        <w:tc>
          <w:tcPr>
            <w:tcW w:w="162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5543E0" w:rsidRPr="005543E0" w:rsidP="005543E0" w14:paraId="28A50D3C" w14:textId="77777777">
            <w:pPr>
              <w:keepNext/>
              <w:keepLines/>
              <w:jc w:val="center"/>
              <w:rPr>
                <w:rFonts w:eastAsia="Times New Roman" w:cs="Times New Roman"/>
                <w:b/>
                <w:color w:val="000000"/>
                <w:kern w:val="0"/>
                <w:szCs w:val="22"/>
                <w:lang w:eastAsia="en-US"/>
              </w:rPr>
            </w:pPr>
            <w:r w:rsidRPr="005543E0">
              <w:rPr>
                <w:rFonts w:eastAsia="Times New Roman" w:cs="Times New Roman"/>
                <w:b/>
                <w:color w:val="000000"/>
                <w:kern w:val="0"/>
                <w:szCs w:val="22"/>
                <w:lang w:eastAsia="en-US"/>
              </w:rPr>
              <w:t>EAS Participant Type</w:t>
            </w:r>
            <w:r w:rsidRPr="005543E0">
              <w:rPr>
                <w:rFonts w:eastAsia="Times New Roman" w:cs="Times New Roman"/>
                <w:bCs w:val="0"/>
                <w:color w:val="000000"/>
                <w:kern w:val="0"/>
                <w:szCs w:val="22"/>
                <w:lang w:eastAsia="en-US"/>
              </w:rPr>
              <w:t> </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5543E0" w:rsidRPr="005543E0" w:rsidP="005543E0" w14:paraId="5EF97D87" w14:textId="77777777">
            <w:pPr>
              <w:keepNext/>
              <w:keepLines/>
              <w:jc w:val="center"/>
              <w:rPr>
                <w:rFonts w:eastAsia="Times New Roman" w:cs="Times New Roman"/>
                <w:b/>
                <w:color w:val="000000"/>
                <w:kern w:val="0"/>
                <w:szCs w:val="22"/>
                <w:lang w:eastAsia="en-US"/>
              </w:rPr>
            </w:pPr>
            <w:r w:rsidRPr="005543E0">
              <w:rPr>
                <w:rFonts w:eastAsia="Times New Roman" w:cs="Times New Roman"/>
                <w:b/>
                <w:color w:val="000000"/>
                <w:kern w:val="0"/>
                <w:szCs w:val="22"/>
                <w:lang w:eastAsia="en-US"/>
              </w:rPr>
              <w:t>Unique Filings</w:t>
            </w:r>
            <w:r w:rsidRPr="005543E0">
              <w:rPr>
                <w:rFonts w:eastAsia="Times New Roman" w:cs="Times New Roman"/>
                <w:bCs w:val="0"/>
                <w:color w:val="000000"/>
                <w:kern w:val="0"/>
                <w:szCs w:val="22"/>
                <w:lang w:eastAsia="en-US"/>
              </w:rPr>
              <w:t> </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5543E0" w:rsidRPr="005543E0" w:rsidP="005543E0" w14:paraId="24518FDE" w14:textId="77777777">
            <w:pPr>
              <w:keepNext/>
              <w:keepLines/>
              <w:jc w:val="center"/>
              <w:rPr>
                <w:rFonts w:eastAsia="Times New Roman" w:cs="Times New Roman"/>
                <w:b/>
                <w:color w:val="000000"/>
                <w:kern w:val="0"/>
                <w:szCs w:val="22"/>
                <w:lang w:eastAsia="en-US"/>
              </w:rPr>
            </w:pPr>
            <w:r w:rsidRPr="005543E0">
              <w:rPr>
                <w:rFonts w:eastAsia="Times New Roman" w:cs="Times New Roman"/>
                <w:b/>
                <w:color w:val="000000"/>
                <w:kern w:val="0"/>
                <w:szCs w:val="22"/>
                <w:lang w:eastAsia="en-US"/>
              </w:rPr>
              <w:t>Form One Filed Only</w:t>
            </w:r>
            <w:r w:rsidRPr="005543E0">
              <w:rPr>
                <w:rFonts w:eastAsia="Times New Roman" w:cs="Times New Roman"/>
                <w:bCs w:val="0"/>
                <w:color w:val="000000"/>
                <w:kern w:val="0"/>
                <w:szCs w:val="22"/>
                <w:lang w:eastAsia="en-US"/>
              </w:rPr>
              <w:t> </w:t>
            </w:r>
          </w:p>
        </w:tc>
        <w:tc>
          <w:tcPr>
            <w:tcW w:w="1811"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5543E0" w:rsidRPr="005543E0" w:rsidP="005543E0" w14:paraId="6808F9BC" w14:textId="77777777">
            <w:pPr>
              <w:keepNext/>
              <w:keepLines/>
              <w:jc w:val="center"/>
              <w:rPr>
                <w:rFonts w:eastAsia="Times New Roman" w:cs="Times New Roman"/>
                <w:b/>
                <w:color w:val="000000"/>
                <w:kern w:val="0"/>
                <w:szCs w:val="22"/>
                <w:lang w:eastAsia="en-US"/>
              </w:rPr>
            </w:pPr>
            <w:r w:rsidRPr="005543E0">
              <w:rPr>
                <w:rFonts w:eastAsia="Times New Roman" w:cs="Times New Roman"/>
                <w:b/>
                <w:color w:val="000000"/>
                <w:kern w:val="0"/>
                <w:szCs w:val="22"/>
                <w:lang w:eastAsia="en-US"/>
              </w:rPr>
              <w:t>Forms One and Two Only</w:t>
            </w:r>
            <w:r w:rsidRPr="005543E0">
              <w:rPr>
                <w:rFonts w:eastAsia="Times New Roman" w:cs="Times New Roman"/>
                <w:bCs w:val="0"/>
                <w:color w:val="000000"/>
                <w:kern w:val="0"/>
                <w:szCs w:val="22"/>
                <w:lang w:eastAsia="en-US"/>
              </w:rPr>
              <w:t> </w:t>
            </w:r>
          </w:p>
        </w:tc>
        <w:tc>
          <w:tcPr>
            <w:tcW w:w="1942"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5543E0" w:rsidRPr="005543E0" w:rsidP="005543E0" w14:paraId="3B618314" w14:textId="77777777">
            <w:pPr>
              <w:keepNext/>
              <w:keepLines/>
              <w:jc w:val="center"/>
              <w:rPr>
                <w:rFonts w:eastAsia="Times New Roman" w:cs="Times New Roman"/>
                <w:b/>
                <w:color w:val="000000"/>
                <w:kern w:val="0"/>
                <w:szCs w:val="22"/>
                <w:lang w:eastAsia="en-US"/>
              </w:rPr>
            </w:pPr>
            <w:r w:rsidRPr="005543E0">
              <w:rPr>
                <w:rFonts w:eastAsia="Times New Roman" w:cs="Times New Roman"/>
                <w:b/>
                <w:color w:val="000000"/>
                <w:kern w:val="0"/>
                <w:szCs w:val="22"/>
                <w:lang w:eastAsia="en-US"/>
              </w:rPr>
              <w:t>Forms One, Two, and Three Filed</w:t>
            </w:r>
            <w:r w:rsidRPr="005543E0">
              <w:rPr>
                <w:rFonts w:eastAsia="Times New Roman" w:cs="Times New Roman"/>
                <w:bCs w:val="0"/>
                <w:color w:val="000000"/>
                <w:kern w:val="0"/>
                <w:szCs w:val="22"/>
                <w:lang w:eastAsia="en-US"/>
              </w:rPr>
              <w:t> </w:t>
            </w:r>
          </w:p>
        </w:tc>
      </w:tr>
      <w:tr w14:paraId="28E3C3E1" w14:textId="77777777" w:rsidTr="005071BB">
        <w:tblPrEx>
          <w:tblW w:w="9237" w:type="dxa"/>
          <w:tblLook w:val="04A0"/>
        </w:tblPrEx>
        <w:trPr>
          <w:trHeight w:val="315"/>
        </w:trPr>
        <w:tc>
          <w:tcPr>
            <w:tcW w:w="1625" w:type="dxa"/>
            <w:vMerge/>
            <w:tcBorders>
              <w:top w:val="single" w:sz="4" w:space="0" w:color="auto"/>
              <w:left w:val="single" w:sz="4" w:space="0" w:color="auto"/>
              <w:bottom w:val="single" w:sz="4" w:space="0" w:color="auto"/>
              <w:right w:val="single" w:sz="4" w:space="0" w:color="auto"/>
            </w:tcBorders>
            <w:vAlign w:val="center"/>
            <w:hideMark/>
          </w:tcPr>
          <w:p w:rsidR="005543E0" w:rsidRPr="005543E0" w:rsidP="005543E0" w14:paraId="248BEAC4" w14:textId="77777777">
            <w:pPr>
              <w:keepNext/>
              <w:keepLines/>
              <w:rPr>
                <w:rFonts w:eastAsia="Times New Roman" w:cs="Times New Roman"/>
                <w:b/>
                <w:color w:val="000000"/>
                <w:kern w:val="0"/>
                <w:szCs w:val="22"/>
                <w:lang w:eastAsia="en-US"/>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5543E0" w:rsidRPr="005543E0" w:rsidP="005543E0" w14:paraId="26BA30C7" w14:textId="77777777">
            <w:pPr>
              <w:keepNext/>
              <w:keepLines/>
              <w:rPr>
                <w:rFonts w:eastAsia="Times New Roman" w:cs="Times New Roman"/>
                <w:b/>
                <w:color w:val="000000"/>
                <w:kern w:val="0"/>
                <w:szCs w:val="22"/>
                <w:lang w:eastAsia="en-US"/>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rsidR="005543E0" w:rsidRPr="005543E0" w:rsidP="005543E0" w14:paraId="4FEE1863" w14:textId="77777777">
            <w:pPr>
              <w:keepNext/>
              <w:keepLines/>
              <w:rPr>
                <w:rFonts w:eastAsia="Times New Roman" w:cs="Times New Roman"/>
                <w:b/>
                <w:color w:val="000000"/>
                <w:kern w:val="0"/>
                <w:szCs w:val="22"/>
                <w:lang w:eastAsia="en-US"/>
              </w:rPr>
            </w:pPr>
          </w:p>
        </w:tc>
        <w:tc>
          <w:tcPr>
            <w:tcW w:w="1811" w:type="dxa"/>
            <w:gridSpan w:val="2"/>
            <w:vMerge/>
            <w:tcBorders>
              <w:top w:val="single" w:sz="4" w:space="0" w:color="auto"/>
              <w:left w:val="single" w:sz="4" w:space="0" w:color="auto"/>
              <w:bottom w:val="single" w:sz="4" w:space="0" w:color="auto"/>
              <w:right w:val="single" w:sz="4" w:space="0" w:color="auto"/>
            </w:tcBorders>
            <w:vAlign w:val="center"/>
            <w:hideMark/>
          </w:tcPr>
          <w:p w:rsidR="005543E0" w:rsidRPr="005543E0" w:rsidP="005543E0" w14:paraId="7C2A5C7D" w14:textId="77777777">
            <w:pPr>
              <w:keepNext/>
              <w:keepLines/>
              <w:rPr>
                <w:rFonts w:eastAsia="Times New Roman" w:cs="Times New Roman"/>
                <w:b/>
                <w:color w:val="000000"/>
                <w:kern w:val="0"/>
                <w:szCs w:val="22"/>
                <w:lang w:eastAsia="en-US"/>
              </w:rPr>
            </w:pPr>
          </w:p>
        </w:tc>
        <w:tc>
          <w:tcPr>
            <w:tcW w:w="1942" w:type="dxa"/>
            <w:gridSpan w:val="2"/>
            <w:vMerge/>
            <w:tcBorders>
              <w:top w:val="single" w:sz="4" w:space="0" w:color="auto"/>
              <w:left w:val="single" w:sz="4" w:space="0" w:color="auto"/>
              <w:bottom w:val="single" w:sz="4" w:space="0" w:color="auto"/>
              <w:right w:val="single" w:sz="4" w:space="0" w:color="auto"/>
            </w:tcBorders>
            <w:vAlign w:val="center"/>
            <w:hideMark/>
          </w:tcPr>
          <w:p w:rsidR="005543E0" w:rsidRPr="005543E0" w:rsidP="005543E0" w14:paraId="002B0F0A" w14:textId="77777777">
            <w:pPr>
              <w:keepNext/>
              <w:keepLines/>
              <w:rPr>
                <w:rFonts w:eastAsia="Times New Roman" w:cs="Times New Roman"/>
                <w:b/>
                <w:color w:val="000000"/>
                <w:kern w:val="0"/>
                <w:szCs w:val="22"/>
                <w:lang w:eastAsia="en-US"/>
              </w:rPr>
            </w:pPr>
          </w:p>
        </w:tc>
        <w:tc>
          <w:tcPr>
            <w:tcW w:w="355" w:type="dxa"/>
            <w:tcBorders>
              <w:top w:val="nil"/>
              <w:left w:val="single" w:sz="4" w:space="0" w:color="auto"/>
              <w:bottom w:val="nil"/>
              <w:right w:val="nil"/>
            </w:tcBorders>
            <w:shd w:val="clear" w:color="auto" w:fill="auto"/>
            <w:noWrap/>
            <w:vAlign w:val="bottom"/>
            <w:hideMark/>
          </w:tcPr>
          <w:p w:rsidR="005543E0" w:rsidRPr="005543E0" w:rsidP="005543E0" w14:paraId="0EECAE34" w14:textId="77777777">
            <w:pPr>
              <w:keepNext/>
              <w:keepLines/>
              <w:jc w:val="center"/>
              <w:rPr>
                <w:rFonts w:eastAsia="Times New Roman" w:cs="Times New Roman"/>
                <w:b/>
                <w:color w:val="000000"/>
                <w:kern w:val="0"/>
                <w:szCs w:val="22"/>
                <w:lang w:eastAsia="en-US"/>
              </w:rPr>
            </w:pPr>
          </w:p>
        </w:tc>
      </w:tr>
      <w:tr w14:paraId="11D0A7E2" w14:textId="77777777" w:rsidTr="005071BB">
        <w:tblPrEx>
          <w:tblW w:w="9237" w:type="dxa"/>
          <w:tblLook w:val="04A0"/>
        </w:tblPrEx>
        <w:trPr>
          <w:trHeight w:val="600"/>
        </w:trPr>
        <w:tc>
          <w:tcPr>
            <w:tcW w:w="1625" w:type="dxa"/>
            <w:vMerge/>
            <w:tcBorders>
              <w:top w:val="single" w:sz="4" w:space="0" w:color="auto"/>
              <w:left w:val="single" w:sz="4" w:space="0" w:color="auto"/>
              <w:bottom w:val="single" w:sz="4" w:space="0" w:color="auto"/>
              <w:right w:val="single" w:sz="4" w:space="0" w:color="auto"/>
            </w:tcBorders>
            <w:vAlign w:val="center"/>
            <w:hideMark/>
          </w:tcPr>
          <w:p w:rsidR="005543E0" w:rsidRPr="005543E0" w:rsidP="005543E0" w14:paraId="44DE5F6B" w14:textId="77777777">
            <w:pPr>
              <w:keepNext/>
              <w:keepLines/>
              <w:rPr>
                <w:rFonts w:eastAsia="Times New Roman" w:cs="Times New Roman"/>
                <w:b/>
                <w:color w:val="000000"/>
                <w:kern w:val="0"/>
                <w:szCs w:val="22"/>
                <w:lang w:eastAsia="en-US"/>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5543E0" w:rsidRPr="005543E0" w:rsidP="005543E0" w14:paraId="21FF5F45" w14:textId="77777777">
            <w:pPr>
              <w:keepNext/>
              <w:keepLines/>
              <w:rPr>
                <w:rFonts w:eastAsia="Times New Roman" w:cs="Times New Roman"/>
                <w:b/>
                <w:color w:val="000000"/>
                <w:kern w:val="0"/>
                <w:szCs w:val="22"/>
                <w:lang w:eastAsia="en-US"/>
              </w:rPr>
            </w:pPr>
          </w:p>
        </w:tc>
        <w:tc>
          <w:tcPr>
            <w:tcW w:w="10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543E0" w:rsidRPr="005543E0" w:rsidP="005543E0" w14:paraId="5CF693E9" w14:textId="77777777">
            <w:pPr>
              <w:keepNext/>
              <w:keepLines/>
              <w:jc w:val="center"/>
              <w:rPr>
                <w:rFonts w:eastAsia="Times New Roman" w:cs="Times New Roman"/>
                <w:b/>
                <w:color w:val="000000"/>
                <w:kern w:val="0"/>
                <w:szCs w:val="22"/>
                <w:lang w:eastAsia="en-US"/>
              </w:rPr>
            </w:pPr>
            <w:r w:rsidRPr="005543E0">
              <w:rPr>
                <w:rFonts w:eastAsia="Times New Roman" w:cs="Times New Roman"/>
                <w:b/>
                <w:color w:val="000000"/>
                <w:kern w:val="0"/>
                <w:szCs w:val="22"/>
                <w:lang w:eastAsia="en-US"/>
              </w:rPr>
              <w:t>Unique</w:t>
            </w:r>
            <w:r w:rsidRPr="005543E0">
              <w:rPr>
                <w:rFonts w:eastAsia="Times New Roman" w:cs="Times New Roman"/>
                <w:b/>
                <w:color w:val="000000"/>
                <w:kern w:val="0"/>
                <w:szCs w:val="22"/>
                <w:lang w:eastAsia="en-US"/>
              </w:rPr>
              <w:br/>
              <w:t> Filings</w:t>
            </w:r>
            <w:r w:rsidRPr="005543E0">
              <w:rPr>
                <w:rFonts w:eastAsia="Times New Roman" w:cs="Times New Roman"/>
                <w:bCs w:val="0"/>
                <w:color w:val="000000"/>
                <w:kern w:val="0"/>
                <w:szCs w:val="22"/>
                <w:lang w:eastAsia="en-US"/>
              </w:rPr>
              <w:t> </w:t>
            </w:r>
          </w:p>
        </w:tc>
        <w:tc>
          <w:tcPr>
            <w:tcW w:w="7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543E0" w:rsidRPr="005543E0" w:rsidP="005543E0" w14:paraId="7A95342C" w14:textId="77777777">
            <w:pPr>
              <w:keepNext/>
              <w:keepLines/>
              <w:jc w:val="center"/>
              <w:rPr>
                <w:rFonts w:eastAsia="Times New Roman" w:cs="Times New Roman"/>
                <w:b/>
                <w:color w:val="000000"/>
                <w:kern w:val="0"/>
                <w:szCs w:val="22"/>
                <w:lang w:eastAsia="en-US"/>
              </w:rPr>
            </w:pPr>
            <w:r w:rsidRPr="005543E0">
              <w:rPr>
                <w:rFonts w:eastAsia="Times New Roman" w:cs="Times New Roman"/>
                <w:b/>
                <w:color w:val="000000"/>
                <w:kern w:val="0"/>
                <w:szCs w:val="22"/>
                <w:lang w:eastAsia="en-US"/>
              </w:rPr>
              <w:t>%</w:t>
            </w:r>
            <w:r w:rsidRPr="005543E0">
              <w:rPr>
                <w:rFonts w:eastAsia="Times New Roman" w:cs="Times New Roman"/>
                <w:bCs w:val="0"/>
                <w:color w:val="000000"/>
                <w:kern w:val="0"/>
                <w:szCs w:val="22"/>
                <w:lang w:eastAsia="en-US"/>
              </w:rPr>
              <w:t> </w:t>
            </w:r>
          </w:p>
        </w:tc>
        <w:tc>
          <w:tcPr>
            <w:tcW w:w="10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543E0" w:rsidRPr="005543E0" w:rsidP="005543E0" w14:paraId="48FF76B7" w14:textId="77777777">
            <w:pPr>
              <w:keepNext/>
              <w:keepLines/>
              <w:jc w:val="center"/>
              <w:rPr>
                <w:rFonts w:eastAsia="Times New Roman" w:cs="Times New Roman"/>
                <w:b/>
                <w:color w:val="000000"/>
                <w:kern w:val="0"/>
                <w:szCs w:val="22"/>
                <w:lang w:eastAsia="en-US"/>
              </w:rPr>
            </w:pPr>
            <w:r w:rsidRPr="005543E0">
              <w:rPr>
                <w:rFonts w:eastAsia="Times New Roman" w:cs="Times New Roman"/>
                <w:b/>
                <w:color w:val="000000"/>
                <w:kern w:val="0"/>
                <w:szCs w:val="22"/>
                <w:lang w:eastAsia="en-US"/>
              </w:rPr>
              <w:t>Unique</w:t>
            </w:r>
            <w:r w:rsidRPr="005543E0">
              <w:rPr>
                <w:rFonts w:eastAsia="Times New Roman" w:cs="Times New Roman"/>
                <w:b/>
                <w:color w:val="000000"/>
                <w:kern w:val="0"/>
                <w:szCs w:val="22"/>
                <w:lang w:eastAsia="en-US"/>
              </w:rPr>
              <w:br/>
              <w:t> Filings</w:t>
            </w:r>
            <w:r w:rsidRPr="005543E0">
              <w:rPr>
                <w:rFonts w:eastAsia="Times New Roman" w:cs="Times New Roman"/>
                <w:bCs w:val="0"/>
                <w:color w:val="000000"/>
                <w:kern w:val="0"/>
                <w:szCs w:val="22"/>
                <w:lang w:eastAsia="en-US"/>
              </w:rPr>
              <w:t> </w:t>
            </w:r>
          </w:p>
        </w:tc>
        <w:tc>
          <w:tcPr>
            <w:tcW w:w="78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543E0" w:rsidRPr="005543E0" w:rsidP="005543E0" w14:paraId="0B7A38B4" w14:textId="77777777">
            <w:pPr>
              <w:keepNext/>
              <w:keepLines/>
              <w:jc w:val="center"/>
              <w:rPr>
                <w:rFonts w:eastAsia="Times New Roman" w:cs="Times New Roman"/>
                <w:b/>
                <w:color w:val="000000"/>
                <w:kern w:val="0"/>
                <w:szCs w:val="22"/>
                <w:lang w:eastAsia="en-US"/>
              </w:rPr>
            </w:pPr>
            <w:r w:rsidRPr="005543E0">
              <w:rPr>
                <w:rFonts w:eastAsia="Times New Roman" w:cs="Times New Roman"/>
                <w:b/>
                <w:color w:val="000000"/>
                <w:kern w:val="0"/>
                <w:szCs w:val="22"/>
                <w:lang w:eastAsia="en-US"/>
              </w:rPr>
              <w:t>%</w:t>
            </w:r>
            <w:r w:rsidRPr="005543E0">
              <w:rPr>
                <w:rFonts w:eastAsia="Times New Roman" w:cs="Times New Roman"/>
                <w:bCs w:val="0"/>
                <w:color w:val="000000"/>
                <w:kern w:val="0"/>
                <w:szCs w:val="22"/>
                <w:lang w:eastAsia="en-US"/>
              </w:rPr>
              <w:t> </w:t>
            </w:r>
          </w:p>
        </w:tc>
        <w:tc>
          <w:tcPr>
            <w:tcW w:w="10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543E0" w:rsidRPr="005543E0" w:rsidP="005543E0" w14:paraId="6ADE0C48" w14:textId="77777777">
            <w:pPr>
              <w:keepNext/>
              <w:keepLines/>
              <w:jc w:val="center"/>
              <w:rPr>
                <w:rFonts w:eastAsia="Times New Roman" w:cs="Times New Roman"/>
                <w:b/>
                <w:color w:val="000000"/>
                <w:kern w:val="0"/>
                <w:szCs w:val="22"/>
                <w:lang w:eastAsia="en-US"/>
              </w:rPr>
            </w:pPr>
            <w:r w:rsidRPr="005543E0">
              <w:rPr>
                <w:rFonts w:eastAsia="Times New Roman" w:cs="Times New Roman"/>
                <w:b/>
                <w:color w:val="000000"/>
                <w:kern w:val="0"/>
                <w:szCs w:val="22"/>
                <w:lang w:eastAsia="en-US"/>
              </w:rPr>
              <w:t>Unique</w:t>
            </w:r>
            <w:r w:rsidRPr="005543E0">
              <w:rPr>
                <w:rFonts w:eastAsia="Times New Roman" w:cs="Times New Roman"/>
                <w:b/>
                <w:color w:val="000000"/>
                <w:kern w:val="0"/>
                <w:szCs w:val="22"/>
                <w:lang w:eastAsia="en-US"/>
              </w:rPr>
              <w:br/>
              <w:t> Filings</w:t>
            </w:r>
            <w:r w:rsidRPr="005543E0">
              <w:rPr>
                <w:rFonts w:eastAsia="Times New Roman" w:cs="Times New Roman"/>
                <w:bCs w:val="0"/>
                <w:color w:val="000000"/>
                <w:kern w:val="0"/>
                <w:szCs w:val="22"/>
                <w:lang w:eastAsia="en-US"/>
              </w:rPr>
              <w:t> </w:t>
            </w:r>
          </w:p>
        </w:tc>
        <w:tc>
          <w:tcPr>
            <w:tcW w:w="895" w:type="dxa"/>
            <w:tcBorders>
              <w:top w:val="nil"/>
              <w:left w:val="single" w:sz="4" w:space="0" w:color="auto"/>
              <w:bottom w:val="single" w:sz="8" w:space="0" w:color="000000" w:themeColor="text1"/>
              <w:right w:val="single" w:sz="4" w:space="0" w:color="000000" w:themeColor="text1"/>
            </w:tcBorders>
            <w:shd w:val="clear" w:color="auto" w:fill="C0C0C0"/>
            <w:vAlign w:val="center"/>
            <w:hideMark/>
          </w:tcPr>
          <w:p w:rsidR="005543E0" w:rsidRPr="005543E0" w:rsidP="005543E0" w14:paraId="638A1D84" w14:textId="77777777">
            <w:pPr>
              <w:keepNext/>
              <w:keepLines/>
              <w:jc w:val="center"/>
              <w:rPr>
                <w:rFonts w:eastAsia="Times New Roman" w:cs="Times New Roman"/>
                <w:b/>
                <w:color w:val="000000"/>
                <w:kern w:val="0"/>
                <w:szCs w:val="22"/>
                <w:lang w:eastAsia="en-US"/>
              </w:rPr>
            </w:pPr>
            <w:r w:rsidRPr="005543E0">
              <w:rPr>
                <w:rFonts w:eastAsia="Times New Roman" w:cs="Times New Roman"/>
                <w:b/>
                <w:color w:val="000000"/>
                <w:kern w:val="0"/>
                <w:szCs w:val="22"/>
                <w:lang w:eastAsia="en-US"/>
              </w:rPr>
              <w:t>%</w:t>
            </w:r>
            <w:r w:rsidRPr="005543E0">
              <w:rPr>
                <w:rFonts w:eastAsia="Times New Roman" w:cs="Times New Roman"/>
                <w:bCs w:val="0"/>
                <w:color w:val="000000"/>
                <w:kern w:val="0"/>
                <w:szCs w:val="22"/>
                <w:lang w:eastAsia="en-US"/>
              </w:rPr>
              <w:t> </w:t>
            </w:r>
          </w:p>
        </w:tc>
        <w:tc>
          <w:tcPr>
            <w:tcW w:w="355" w:type="dxa"/>
            <w:vAlign w:val="center"/>
            <w:hideMark/>
          </w:tcPr>
          <w:p w:rsidR="005543E0" w:rsidRPr="005543E0" w:rsidP="005543E0" w14:paraId="449B386E" w14:textId="77777777">
            <w:pPr>
              <w:keepNext/>
              <w:keepLines/>
              <w:rPr>
                <w:rFonts w:eastAsia="Times New Roman" w:cs="Times New Roman"/>
                <w:bCs w:val="0"/>
                <w:kern w:val="0"/>
                <w:sz w:val="20"/>
                <w:szCs w:val="20"/>
                <w:lang w:eastAsia="en-US"/>
              </w:rPr>
            </w:pPr>
          </w:p>
        </w:tc>
      </w:tr>
      <w:tr w14:paraId="6E00DB01" w14:textId="77777777" w:rsidTr="005071BB">
        <w:tblPrEx>
          <w:tblW w:w="9237" w:type="dxa"/>
          <w:tblLook w:val="04A0"/>
        </w:tblPrEx>
        <w:trPr>
          <w:trHeight w:val="315"/>
        </w:trPr>
        <w:tc>
          <w:tcPr>
            <w:tcW w:w="1625" w:type="dxa"/>
            <w:tcBorders>
              <w:top w:val="single" w:sz="4" w:space="0" w:color="auto"/>
              <w:left w:val="single" w:sz="4" w:space="0" w:color="000000" w:themeColor="text1"/>
              <w:bottom w:val="single" w:sz="8" w:space="0" w:color="000000" w:themeColor="text1"/>
              <w:right w:val="single" w:sz="8" w:space="0" w:color="000000" w:themeColor="text1"/>
            </w:tcBorders>
            <w:shd w:val="clear" w:color="auto" w:fill="auto"/>
            <w:vAlign w:val="center"/>
            <w:hideMark/>
          </w:tcPr>
          <w:p w:rsidR="005543E0" w:rsidRPr="005543E0" w:rsidP="005543E0" w14:paraId="0CC54D5D" w14:textId="77777777">
            <w:pPr>
              <w:keepNext/>
              <w:keepLines/>
              <w:jc w:val="right"/>
              <w:rPr>
                <w:rFonts w:eastAsia="Times New Roman" w:cs="Times New Roman"/>
                <w:bCs w:val="0"/>
                <w:color w:val="000000"/>
                <w:kern w:val="0"/>
                <w:szCs w:val="22"/>
                <w:lang w:eastAsia="en-US"/>
              </w:rPr>
            </w:pPr>
            <w:r w:rsidRPr="005543E0">
              <w:rPr>
                <w:rFonts w:eastAsia="Times New Roman" w:cs="Times New Roman"/>
                <w:bCs w:val="0"/>
                <w:color w:val="000000"/>
                <w:kern w:val="0"/>
                <w:szCs w:val="22"/>
                <w:lang w:eastAsia="en-US"/>
              </w:rPr>
              <w:t>Radio Broadcasters </w:t>
            </w:r>
          </w:p>
        </w:tc>
        <w:tc>
          <w:tcPr>
            <w:tcW w:w="1647" w:type="dxa"/>
            <w:tcBorders>
              <w:top w:val="single" w:sz="4" w:space="0" w:color="auto"/>
              <w:left w:val="nil"/>
              <w:bottom w:val="single" w:sz="8" w:space="0" w:color="000000" w:themeColor="text1"/>
              <w:right w:val="single" w:sz="8" w:space="0" w:color="000000" w:themeColor="text1"/>
            </w:tcBorders>
            <w:shd w:val="clear" w:color="auto" w:fill="auto"/>
            <w:vAlign w:val="center"/>
            <w:hideMark/>
          </w:tcPr>
          <w:p w:rsidR="005543E0" w:rsidRPr="005543E0" w:rsidP="00BC7EF3" w14:paraId="0835AE79" w14:textId="1EB85013">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13</w:t>
            </w:r>
            <w:r w:rsidR="00E458F9">
              <w:rPr>
                <w:rFonts w:eastAsia="Times New Roman" w:cs="Times New Roman"/>
                <w:bCs w:val="0"/>
                <w:kern w:val="0"/>
                <w:szCs w:val="22"/>
                <w:lang w:eastAsia="en-US"/>
              </w:rPr>
              <w:t>,</w:t>
            </w:r>
            <w:r w:rsidRPr="005543E0">
              <w:rPr>
                <w:rFonts w:eastAsia="Times New Roman" w:cs="Times New Roman"/>
                <w:bCs w:val="0"/>
                <w:kern w:val="0"/>
                <w:szCs w:val="22"/>
                <w:lang w:eastAsia="en-US"/>
              </w:rPr>
              <w:t>993</w:t>
            </w:r>
          </w:p>
        </w:tc>
        <w:tc>
          <w:tcPr>
            <w:tcW w:w="1082" w:type="dxa"/>
            <w:tcBorders>
              <w:top w:val="single" w:sz="4" w:space="0" w:color="auto"/>
              <w:left w:val="nil"/>
              <w:bottom w:val="single" w:sz="8" w:space="0" w:color="000000" w:themeColor="text1"/>
              <w:right w:val="single" w:sz="8" w:space="0" w:color="000000" w:themeColor="text1"/>
            </w:tcBorders>
            <w:shd w:val="clear" w:color="auto" w:fill="auto"/>
            <w:vAlign w:val="center"/>
            <w:hideMark/>
          </w:tcPr>
          <w:p w:rsidR="005543E0" w:rsidRPr="005543E0" w:rsidP="00BC7EF3" w14:paraId="0E730897"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583</w:t>
            </w:r>
          </w:p>
        </w:tc>
        <w:tc>
          <w:tcPr>
            <w:tcW w:w="775" w:type="dxa"/>
            <w:tcBorders>
              <w:top w:val="single" w:sz="4" w:space="0" w:color="auto"/>
              <w:left w:val="nil"/>
              <w:bottom w:val="single" w:sz="8" w:space="0" w:color="000000" w:themeColor="text1"/>
              <w:right w:val="single" w:sz="8" w:space="0" w:color="000000" w:themeColor="text1"/>
            </w:tcBorders>
            <w:shd w:val="clear" w:color="auto" w:fill="auto"/>
            <w:vAlign w:val="center"/>
            <w:hideMark/>
          </w:tcPr>
          <w:p w:rsidR="005543E0" w:rsidRPr="005543E0" w:rsidP="00BC7EF3" w14:paraId="6E1D37E8"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4.2%</w:t>
            </w:r>
          </w:p>
        </w:tc>
        <w:tc>
          <w:tcPr>
            <w:tcW w:w="1026" w:type="dxa"/>
            <w:tcBorders>
              <w:top w:val="single" w:sz="4" w:space="0" w:color="auto"/>
              <w:left w:val="nil"/>
              <w:bottom w:val="single" w:sz="8" w:space="0" w:color="000000" w:themeColor="text1"/>
              <w:right w:val="single" w:sz="8" w:space="0" w:color="000000" w:themeColor="text1"/>
            </w:tcBorders>
            <w:shd w:val="clear" w:color="auto" w:fill="auto"/>
            <w:vAlign w:val="center"/>
            <w:hideMark/>
          </w:tcPr>
          <w:p w:rsidR="005543E0" w:rsidRPr="005543E0" w:rsidP="00BC7EF3" w14:paraId="71F6C22E" w14:textId="6DD63FEF">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1</w:t>
            </w:r>
            <w:r w:rsidR="00E458F9">
              <w:rPr>
                <w:rFonts w:eastAsia="Times New Roman" w:cs="Times New Roman"/>
                <w:bCs w:val="0"/>
                <w:kern w:val="0"/>
                <w:szCs w:val="22"/>
                <w:lang w:eastAsia="en-US"/>
              </w:rPr>
              <w:t>,</w:t>
            </w:r>
            <w:r w:rsidRPr="005543E0">
              <w:rPr>
                <w:rFonts w:eastAsia="Times New Roman" w:cs="Times New Roman"/>
                <w:bCs w:val="0"/>
                <w:kern w:val="0"/>
                <w:szCs w:val="22"/>
                <w:lang w:eastAsia="en-US"/>
              </w:rPr>
              <w:t>460</w:t>
            </w:r>
          </w:p>
        </w:tc>
        <w:tc>
          <w:tcPr>
            <w:tcW w:w="785" w:type="dxa"/>
            <w:tcBorders>
              <w:top w:val="single" w:sz="4" w:space="0" w:color="auto"/>
              <w:left w:val="nil"/>
              <w:bottom w:val="single" w:sz="8" w:space="0" w:color="000000" w:themeColor="text1"/>
              <w:right w:val="single" w:sz="8" w:space="0" w:color="000000" w:themeColor="text1"/>
            </w:tcBorders>
            <w:shd w:val="clear" w:color="auto" w:fill="auto"/>
            <w:vAlign w:val="center"/>
            <w:hideMark/>
          </w:tcPr>
          <w:p w:rsidR="005543E0" w:rsidRPr="005543E0" w:rsidP="00BC7EF3" w14:paraId="22844524"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10.4%</w:t>
            </w:r>
          </w:p>
        </w:tc>
        <w:tc>
          <w:tcPr>
            <w:tcW w:w="1047" w:type="dxa"/>
            <w:tcBorders>
              <w:top w:val="single" w:sz="4" w:space="0" w:color="auto"/>
              <w:left w:val="nil"/>
              <w:bottom w:val="single" w:sz="8" w:space="0" w:color="000000" w:themeColor="text1"/>
              <w:right w:val="single" w:sz="8" w:space="0" w:color="000000" w:themeColor="text1"/>
            </w:tcBorders>
            <w:shd w:val="clear" w:color="auto" w:fill="auto"/>
            <w:vAlign w:val="center"/>
            <w:hideMark/>
          </w:tcPr>
          <w:p w:rsidR="005543E0" w:rsidRPr="005543E0" w:rsidP="00BC7EF3" w14:paraId="475D353E" w14:textId="4F5F959B">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11</w:t>
            </w:r>
            <w:r w:rsidR="00E458F9">
              <w:rPr>
                <w:rFonts w:eastAsia="Times New Roman" w:cs="Times New Roman"/>
                <w:bCs w:val="0"/>
                <w:kern w:val="0"/>
                <w:szCs w:val="22"/>
                <w:lang w:eastAsia="en-US"/>
              </w:rPr>
              <w:t>,</w:t>
            </w:r>
            <w:r w:rsidRPr="005543E0">
              <w:rPr>
                <w:rFonts w:eastAsia="Times New Roman" w:cs="Times New Roman"/>
                <w:bCs w:val="0"/>
                <w:kern w:val="0"/>
                <w:szCs w:val="22"/>
                <w:lang w:eastAsia="en-US"/>
              </w:rPr>
              <w:t>950</w:t>
            </w:r>
          </w:p>
        </w:tc>
        <w:tc>
          <w:tcPr>
            <w:tcW w:w="895" w:type="dxa"/>
            <w:tcBorders>
              <w:top w:val="nil"/>
              <w:left w:val="nil"/>
              <w:bottom w:val="single" w:sz="8" w:space="0" w:color="000000" w:themeColor="text1"/>
              <w:right w:val="single" w:sz="4" w:space="0" w:color="000000" w:themeColor="text1"/>
            </w:tcBorders>
            <w:shd w:val="clear" w:color="auto" w:fill="auto"/>
            <w:vAlign w:val="center"/>
            <w:hideMark/>
          </w:tcPr>
          <w:p w:rsidR="005543E0" w:rsidRPr="005543E0" w:rsidP="00BC7EF3" w14:paraId="5DD06A15"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85.4%</w:t>
            </w:r>
          </w:p>
        </w:tc>
        <w:tc>
          <w:tcPr>
            <w:tcW w:w="355" w:type="dxa"/>
            <w:vAlign w:val="center"/>
            <w:hideMark/>
          </w:tcPr>
          <w:p w:rsidR="005543E0" w:rsidRPr="005543E0" w:rsidP="005543E0" w14:paraId="1F828A50" w14:textId="77777777">
            <w:pPr>
              <w:keepNext/>
              <w:keepLines/>
              <w:rPr>
                <w:rFonts w:eastAsia="Times New Roman" w:cs="Times New Roman"/>
                <w:bCs w:val="0"/>
                <w:kern w:val="0"/>
                <w:sz w:val="20"/>
                <w:szCs w:val="20"/>
                <w:lang w:eastAsia="en-US"/>
              </w:rPr>
            </w:pPr>
          </w:p>
        </w:tc>
      </w:tr>
      <w:tr w14:paraId="54162335" w14:textId="77777777" w:rsidTr="005071BB">
        <w:tblPrEx>
          <w:tblW w:w="9237" w:type="dxa"/>
          <w:tblLook w:val="04A0"/>
        </w:tblPrEx>
        <w:trPr>
          <w:trHeight w:val="315"/>
        </w:trPr>
        <w:tc>
          <w:tcPr>
            <w:tcW w:w="1625" w:type="dxa"/>
            <w:tcBorders>
              <w:top w:val="nil"/>
              <w:left w:val="single" w:sz="4" w:space="0" w:color="000000" w:themeColor="text1"/>
              <w:bottom w:val="single" w:sz="8" w:space="0" w:color="000000" w:themeColor="text1"/>
              <w:right w:val="single" w:sz="8" w:space="0" w:color="000000" w:themeColor="text1"/>
            </w:tcBorders>
            <w:shd w:val="clear" w:color="auto" w:fill="auto"/>
            <w:vAlign w:val="center"/>
            <w:hideMark/>
          </w:tcPr>
          <w:p w:rsidR="005543E0" w:rsidRPr="005543E0" w:rsidP="005543E0" w14:paraId="31DE9B31" w14:textId="77777777">
            <w:pPr>
              <w:keepNext/>
              <w:keepLines/>
              <w:jc w:val="right"/>
              <w:rPr>
                <w:rFonts w:eastAsia="Times New Roman" w:cs="Times New Roman"/>
                <w:bCs w:val="0"/>
                <w:color w:val="000000"/>
                <w:kern w:val="0"/>
                <w:szCs w:val="22"/>
                <w:lang w:eastAsia="en-US"/>
              </w:rPr>
            </w:pPr>
            <w:r w:rsidRPr="005543E0">
              <w:rPr>
                <w:rFonts w:eastAsia="Times New Roman" w:cs="Times New Roman"/>
                <w:bCs w:val="0"/>
                <w:color w:val="000000"/>
                <w:kern w:val="0"/>
                <w:szCs w:val="22"/>
                <w:lang w:eastAsia="en-US"/>
              </w:rPr>
              <w:t>Television Broadcasters </w:t>
            </w:r>
          </w:p>
        </w:tc>
        <w:tc>
          <w:tcPr>
            <w:tcW w:w="1647" w:type="dxa"/>
            <w:tcBorders>
              <w:top w:val="nil"/>
              <w:left w:val="nil"/>
              <w:bottom w:val="single" w:sz="8" w:space="0" w:color="000000" w:themeColor="text1"/>
              <w:right w:val="single" w:sz="8" w:space="0" w:color="000000" w:themeColor="text1"/>
            </w:tcBorders>
            <w:shd w:val="clear" w:color="auto" w:fill="FFFFFF" w:themeFill="background1"/>
            <w:vAlign w:val="center"/>
            <w:hideMark/>
          </w:tcPr>
          <w:p w:rsidR="005543E0" w:rsidRPr="005543E0" w:rsidP="00BC7EF3" w14:paraId="43F47AF2" w14:textId="1FE4AFA3">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2</w:t>
            </w:r>
            <w:r w:rsidR="00E458F9">
              <w:rPr>
                <w:rFonts w:eastAsia="Times New Roman" w:cs="Times New Roman"/>
                <w:bCs w:val="0"/>
                <w:kern w:val="0"/>
                <w:szCs w:val="22"/>
                <w:lang w:eastAsia="en-US"/>
              </w:rPr>
              <w:t>,</w:t>
            </w:r>
            <w:r w:rsidRPr="005543E0">
              <w:rPr>
                <w:rFonts w:eastAsia="Times New Roman" w:cs="Times New Roman"/>
                <w:bCs w:val="0"/>
                <w:kern w:val="0"/>
                <w:szCs w:val="22"/>
                <w:lang w:eastAsia="en-US"/>
              </w:rPr>
              <w:t>583</w:t>
            </w:r>
          </w:p>
        </w:tc>
        <w:tc>
          <w:tcPr>
            <w:tcW w:w="1082" w:type="dxa"/>
            <w:tcBorders>
              <w:top w:val="nil"/>
              <w:left w:val="nil"/>
              <w:bottom w:val="single" w:sz="8" w:space="0" w:color="000000" w:themeColor="text1"/>
              <w:right w:val="single" w:sz="8" w:space="0" w:color="000000" w:themeColor="text1"/>
            </w:tcBorders>
            <w:shd w:val="clear" w:color="auto" w:fill="FFFFFF" w:themeFill="background1"/>
            <w:vAlign w:val="center"/>
            <w:hideMark/>
          </w:tcPr>
          <w:p w:rsidR="005543E0" w:rsidRPr="005543E0" w:rsidP="00BC7EF3" w14:paraId="151D6F15"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28</w:t>
            </w:r>
          </w:p>
        </w:tc>
        <w:tc>
          <w:tcPr>
            <w:tcW w:w="775" w:type="dxa"/>
            <w:tcBorders>
              <w:top w:val="nil"/>
              <w:left w:val="nil"/>
              <w:bottom w:val="single" w:sz="8" w:space="0" w:color="000000" w:themeColor="text1"/>
              <w:right w:val="single" w:sz="8" w:space="0" w:color="000000" w:themeColor="text1"/>
            </w:tcBorders>
            <w:shd w:val="clear" w:color="auto" w:fill="FFFFFF" w:themeFill="background1"/>
            <w:vAlign w:val="center"/>
            <w:hideMark/>
          </w:tcPr>
          <w:p w:rsidR="005543E0" w:rsidRPr="005543E0" w:rsidP="00BC7EF3" w14:paraId="253B31F3"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1.1%</w:t>
            </w:r>
          </w:p>
        </w:tc>
        <w:tc>
          <w:tcPr>
            <w:tcW w:w="1026" w:type="dxa"/>
            <w:tcBorders>
              <w:top w:val="nil"/>
              <w:left w:val="nil"/>
              <w:bottom w:val="single" w:sz="8" w:space="0" w:color="000000" w:themeColor="text1"/>
              <w:right w:val="single" w:sz="8" w:space="0" w:color="000000" w:themeColor="text1"/>
            </w:tcBorders>
            <w:shd w:val="clear" w:color="auto" w:fill="FFFFFF" w:themeFill="background1"/>
            <w:vAlign w:val="center"/>
            <w:hideMark/>
          </w:tcPr>
          <w:p w:rsidR="005543E0" w:rsidRPr="005543E0" w:rsidP="00BC7EF3" w14:paraId="6AF80F64"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181</w:t>
            </w:r>
          </w:p>
        </w:tc>
        <w:tc>
          <w:tcPr>
            <w:tcW w:w="785" w:type="dxa"/>
            <w:tcBorders>
              <w:top w:val="nil"/>
              <w:left w:val="nil"/>
              <w:bottom w:val="single" w:sz="8" w:space="0" w:color="000000" w:themeColor="text1"/>
              <w:right w:val="single" w:sz="8" w:space="0" w:color="000000" w:themeColor="text1"/>
            </w:tcBorders>
            <w:shd w:val="clear" w:color="auto" w:fill="FFFFFF" w:themeFill="background1"/>
            <w:vAlign w:val="center"/>
            <w:hideMark/>
          </w:tcPr>
          <w:p w:rsidR="005543E0" w:rsidRPr="005543E0" w:rsidP="00BC7EF3" w14:paraId="4973608B"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7.0%</w:t>
            </w:r>
          </w:p>
        </w:tc>
        <w:tc>
          <w:tcPr>
            <w:tcW w:w="1047" w:type="dxa"/>
            <w:tcBorders>
              <w:top w:val="nil"/>
              <w:left w:val="nil"/>
              <w:bottom w:val="single" w:sz="8" w:space="0" w:color="000000" w:themeColor="text1"/>
              <w:right w:val="single" w:sz="8" w:space="0" w:color="000000" w:themeColor="text1"/>
            </w:tcBorders>
            <w:shd w:val="clear" w:color="auto" w:fill="FFFFFF" w:themeFill="background1"/>
            <w:vAlign w:val="center"/>
            <w:hideMark/>
          </w:tcPr>
          <w:p w:rsidR="005543E0" w:rsidRPr="005543E0" w:rsidP="00BC7EF3" w14:paraId="6A4BA004" w14:textId="20FB36CC">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2</w:t>
            </w:r>
            <w:r w:rsidR="00E458F9">
              <w:rPr>
                <w:rFonts w:eastAsia="Times New Roman" w:cs="Times New Roman"/>
                <w:bCs w:val="0"/>
                <w:kern w:val="0"/>
                <w:szCs w:val="22"/>
                <w:lang w:eastAsia="en-US"/>
              </w:rPr>
              <w:t>,</w:t>
            </w:r>
            <w:r w:rsidRPr="005543E0">
              <w:rPr>
                <w:rFonts w:eastAsia="Times New Roman" w:cs="Times New Roman"/>
                <w:bCs w:val="0"/>
                <w:kern w:val="0"/>
                <w:szCs w:val="22"/>
                <w:lang w:eastAsia="en-US"/>
              </w:rPr>
              <w:t>374</w:t>
            </w:r>
          </w:p>
        </w:tc>
        <w:tc>
          <w:tcPr>
            <w:tcW w:w="895" w:type="dxa"/>
            <w:tcBorders>
              <w:top w:val="nil"/>
              <w:left w:val="nil"/>
              <w:bottom w:val="single" w:sz="8" w:space="0" w:color="000000" w:themeColor="text1"/>
              <w:right w:val="single" w:sz="4" w:space="0" w:color="000000" w:themeColor="text1"/>
            </w:tcBorders>
            <w:shd w:val="clear" w:color="auto" w:fill="auto"/>
            <w:vAlign w:val="center"/>
            <w:hideMark/>
          </w:tcPr>
          <w:p w:rsidR="005543E0" w:rsidRPr="005543E0" w:rsidP="00BC7EF3" w14:paraId="7246AC64"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91.9%</w:t>
            </w:r>
          </w:p>
        </w:tc>
        <w:tc>
          <w:tcPr>
            <w:tcW w:w="355" w:type="dxa"/>
            <w:vAlign w:val="center"/>
            <w:hideMark/>
          </w:tcPr>
          <w:p w:rsidR="005543E0" w:rsidRPr="005543E0" w:rsidP="005543E0" w14:paraId="1C506A99" w14:textId="77777777">
            <w:pPr>
              <w:keepNext/>
              <w:keepLines/>
              <w:rPr>
                <w:rFonts w:eastAsia="Times New Roman" w:cs="Times New Roman"/>
                <w:bCs w:val="0"/>
                <w:kern w:val="0"/>
                <w:sz w:val="20"/>
                <w:szCs w:val="20"/>
                <w:lang w:eastAsia="en-US"/>
              </w:rPr>
            </w:pPr>
          </w:p>
        </w:tc>
      </w:tr>
      <w:tr w14:paraId="52FF8433" w14:textId="77777777" w:rsidTr="005071BB">
        <w:tblPrEx>
          <w:tblW w:w="9237" w:type="dxa"/>
          <w:tblLook w:val="04A0"/>
        </w:tblPrEx>
        <w:trPr>
          <w:trHeight w:val="315"/>
        </w:trPr>
        <w:tc>
          <w:tcPr>
            <w:tcW w:w="1625" w:type="dxa"/>
            <w:tcBorders>
              <w:top w:val="nil"/>
              <w:left w:val="single" w:sz="4" w:space="0" w:color="000000" w:themeColor="text1"/>
              <w:bottom w:val="nil"/>
              <w:right w:val="single" w:sz="8" w:space="0" w:color="000000" w:themeColor="text1"/>
            </w:tcBorders>
            <w:shd w:val="clear" w:color="auto" w:fill="auto"/>
            <w:vAlign w:val="center"/>
            <w:hideMark/>
          </w:tcPr>
          <w:p w:rsidR="005543E0" w:rsidRPr="005543E0" w:rsidP="005543E0" w14:paraId="705187DC" w14:textId="77777777">
            <w:pPr>
              <w:keepNext/>
              <w:keepLines/>
              <w:jc w:val="right"/>
              <w:rPr>
                <w:rFonts w:eastAsia="Times New Roman" w:cs="Times New Roman"/>
                <w:bCs w:val="0"/>
                <w:color w:val="000000"/>
                <w:kern w:val="0"/>
                <w:szCs w:val="22"/>
                <w:lang w:eastAsia="en-US"/>
              </w:rPr>
            </w:pPr>
            <w:r w:rsidRPr="005543E0">
              <w:rPr>
                <w:rFonts w:eastAsia="Times New Roman" w:cs="Times New Roman"/>
                <w:bCs w:val="0"/>
                <w:color w:val="000000"/>
                <w:kern w:val="0"/>
                <w:szCs w:val="22"/>
                <w:lang w:eastAsia="en-US"/>
              </w:rPr>
              <w:t>Cable Systems </w:t>
            </w:r>
          </w:p>
        </w:tc>
        <w:tc>
          <w:tcPr>
            <w:tcW w:w="1647" w:type="dxa"/>
            <w:tcBorders>
              <w:top w:val="nil"/>
              <w:left w:val="nil"/>
              <w:bottom w:val="single" w:sz="8" w:space="0" w:color="000000" w:themeColor="text1"/>
              <w:right w:val="single" w:sz="8" w:space="0" w:color="000000" w:themeColor="text1"/>
            </w:tcBorders>
            <w:shd w:val="clear" w:color="auto" w:fill="auto"/>
            <w:vAlign w:val="center"/>
            <w:hideMark/>
          </w:tcPr>
          <w:p w:rsidR="005543E0" w:rsidRPr="005543E0" w:rsidP="00BC7EF3" w14:paraId="02D5FA70" w14:textId="2332C5AD">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2</w:t>
            </w:r>
            <w:r w:rsidR="00E458F9">
              <w:rPr>
                <w:rFonts w:eastAsia="Times New Roman" w:cs="Times New Roman"/>
                <w:bCs w:val="0"/>
                <w:kern w:val="0"/>
                <w:szCs w:val="22"/>
                <w:lang w:eastAsia="en-US"/>
              </w:rPr>
              <w:t>,</w:t>
            </w:r>
            <w:r w:rsidRPr="005543E0">
              <w:rPr>
                <w:rFonts w:eastAsia="Times New Roman" w:cs="Times New Roman"/>
                <w:bCs w:val="0"/>
                <w:kern w:val="0"/>
                <w:szCs w:val="22"/>
                <w:lang w:eastAsia="en-US"/>
              </w:rPr>
              <w:t>450</w:t>
            </w:r>
          </w:p>
        </w:tc>
        <w:tc>
          <w:tcPr>
            <w:tcW w:w="1082" w:type="dxa"/>
            <w:tcBorders>
              <w:top w:val="nil"/>
              <w:left w:val="nil"/>
              <w:bottom w:val="single" w:sz="8" w:space="0" w:color="000000" w:themeColor="text1"/>
              <w:right w:val="single" w:sz="8" w:space="0" w:color="000000" w:themeColor="text1"/>
            </w:tcBorders>
            <w:shd w:val="clear" w:color="auto" w:fill="auto"/>
            <w:vAlign w:val="center"/>
            <w:hideMark/>
          </w:tcPr>
          <w:p w:rsidR="005543E0" w:rsidRPr="005543E0" w:rsidP="00BC7EF3" w14:paraId="65F5435F"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25</w:t>
            </w:r>
          </w:p>
        </w:tc>
        <w:tc>
          <w:tcPr>
            <w:tcW w:w="775" w:type="dxa"/>
            <w:tcBorders>
              <w:top w:val="nil"/>
              <w:left w:val="nil"/>
              <w:bottom w:val="single" w:sz="8" w:space="0" w:color="000000" w:themeColor="text1"/>
              <w:right w:val="single" w:sz="8" w:space="0" w:color="000000" w:themeColor="text1"/>
            </w:tcBorders>
            <w:shd w:val="clear" w:color="auto" w:fill="auto"/>
            <w:vAlign w:val="center"/>
            <w:hideMark/>
          </w:tcPr>
          <w:p w:rsidR="005543E0" w:rsidRPr="005543E0" w:rsidP="00BC7EF3" w14:paraId="0D26858F"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1.0%</w:t>
            </w:r>
          </w:p>
        </w:tc>
        <w:tc>
          <w:tcPr>
            <w:tcW w:w="1026" w:type="dxa"/>
            <w:tcBorders>
              <w:top w:val="nil"/>
              <w:left w:val="nil"/>
              <w:bottom w:val="single" w:sz="8" w:space="0" w:color="000000" w:themeColor="text1"/>
              <w:right w:val="single" w:sz="8" w:space="0" w:color="000000" w:themeColor="text1"/>
            </w:tcBorders>
            <w:shd w:val="clear" w:color="auto" w:fill="auto"/>
            <w:vAlign w:val="center"/>
            <w:hideMark/>
          </w:tcPr>
          <w:p w:rsidR="005543E0" w:rsidRPr="005543E0" w:rsidP="00BC7EF3" w14:paraId="19DE749A"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61</w:t>
            </w:r>
          </w:p>
        </w:tc>
        <w:tc>
          <w:tcPr>
            <w:tcW w:w="785" w:type="dxa"/>
            <w:tcBorders>
              <w:top w:val="nil"/>
              <w:left w:val="nil"/>
              <w:bottom w:val="single" w:sz="8" w:space="0" w:color="000000" w:themeColor="text1"/>
              <w:right w:val="single" w:sz="8" w:space="0" w:color="000000" w:themeColor="text1"/>
            </w:tcBorders>
            <w:shd w:val="clear" w:color="auto" w:fill="FFFFFF" w:themeFill="background1"/>
            <w:vAlign w:val="center"/>
            <w:hideMark/>
          </w:tcPr>
          <w:p w:rsidR="005543E0" w:rsidRPr="005543E0" w:rsidP="00BC7EF3" w14:paraId="062BED86"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2.5%</w:t>
            </w:r>
          </w:p>
        </w:tc>
        <w:tc>
          <w:tcPr>
            <w:tcW w:w="1047" w:type="dxa"/>
            <w:tcBorders>
              <w:top w:val="nil"/>
              <w:left w:val="nil"/>
              <w:bottom w:val="single" w:sz="8" w:space="0" w:color="000000" w:themeColor="text1"/>
              <w:right w:val="single" w:sz="8" w:space="0" w:color="000000" w:themeColor="text1"/>
            </w:tcBorders>
            <w:shd w:val="clear" w:color="auto" w:fill="auto"/>
            <w:vAlign w:val="center"/>
            <w:hideMark/>
          </w:tcPr>
          <w:p w:rsidR="005543E0" w:rsidRPr="005543E0" w:rsidP="00BC7EF3" w14:paraId="5E43DC49" w14:textId="607201A1">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2</w:t>
            </w:r>
            <w:r w:rsidR="00E458F9">
              <w:rPr>
                <w:rFonts w:eastAsia="Times New Roman" w:cs="Times New Roman"/>
                <w:bCs w:val="0"/>
                <w:kern w:val="0"/>
                <w:szCs w:val="22"/>
                <w:lang w:eastAsia="en-US"/>
              </w:rPr>
              <w:t>,</w:t>
            </w:r>
            <w:r w:rsidRPr="005543E0">
              <w:rPr>
                <w:rFonts w:eastAsia="Times New Roman" w:cs="Times New Roman"/>
                <w:bCs w:val="0"/>
                <w:kern w:val="0"/>
                <w:szCs w:val="22"/>
                <w:lang w:eastAsia="en-US"/>
              </w:rPr>
              <w:t>364</w:t>
            </w:r>
          </w:p>
        </w:tc>
        <w:tc>
          <w:tcPr>
            <w:tcW w:w="895" w:type="dxa"/>
            <w:tcBorders>
              <w:top w:val="nil"/>
              <w:left w:val="nil"/>
              <w:bottom w:val="single" w:sz="8" w:space="0" w:color="000000" w:themeColor="text1"/>
              <w:right w:val="single" w:sz="4" w:space="0" w:color="000000" w:themeColor="text1"/>
            </w:tcBorders>
            <w:shd w:val="clear" w:color="auto" w:fill="auto"/>
            <w:vAlign w:val="center"/>
            <w:hideMark/>
          </w:tcPr>
          <w:p w:rsidR="005543E0" w:rsidRPr="005543E0" w:rsidP="00BC7EF3" w14:paraId="6C66B59B"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96.5%</w:t>
            </w:r>
          </w:p>
        </w:tc>
        <w:tc>
          <w:tcPr>
            <w:tcW w:w="355" w:type="dxa"/>
            <w:vAlign w:val="center"/>
            <w:hideMark/>
          </w:tcPr>
          <w:p w:rsidR="005543E0" w:rsidRPr="005543E0" w:rsidP="005543E0" w14:paraId="3B51FA63" w14:textId="77777777">
            <w:pPr>
              <w:keepNext/>
              <w:keepLines/>
              <w:rPr>
                <w:rFonts w:eastAsia="Times New Roman" w:cs="Times New Roman"/>
                <w:bCs w:val="0"/>
                <w:kern w:val="0"/>
                <w:sz w:val="20"/>
                <w:szCs w:val="20"/>
                <w:lang w:eastAsia="en-US"/>
              </w:rPr>
            </w:pPr>
          </w:p>
        </w:tc>
      </w:tr>
      <w:tr w14:paraId="0E86C1E3" w14:textId="77777777" w:rsidTr="005071BB">
        <w:tblPrEx>
          <w:tblW w:w="9237" w:type="dxa"/>
          <w:tblLook w:val="04A0"/>
        </w:tblPrEx>
        <w:trPr>
          <w:trHeight w:val="315"/>
        </w:trPr>
        <w:tc>
          <w:tcPr>
            <w:tcW w:w="1625" w:type="dxa"/>
            <w:tcBorders>
              <w:top w:val="nil"/>
              <w:left w:val="single" w:sz="4" w:space="0" w:color="000000" w:themeColor="text1"/>
              <w:bottom w:val="single" w:sz="8" w:space="0" w:color="000000" w:themeColor="text1"/>
              <w:right w:val="single" w:sz="8" w:space="0" w:color="000000" w:themeColor="text1"/>
            </w:tcBorders>
            <w:shd w:val="clear" w:color="auto" w:fill="auto"/>
            <w:vAlign w:val="center"/>
            <w:hideMark/>
          </w:tcPr>
          <w:p w:rsidR="005543E0" w:rsidRPr="005543E0" w:rsidP="005543E0" w14:paraId="05498776" w14:textId="77777777">
            <w:pPr>
              <w:keepNext/>
              <w:keepLines/>
              <w:jc w:val="right"/>
              <w:rPr>
                <w:rFonts w:eastAsia="Times New Roman" w:cs="Times New Roman"/>
                <w:bCs w:val="0"/>
                <w:color w:val="000000"/>
                <w:kern w:val="0"/>
                <w:szCs w:val="22"/>
                <w:lang w:eastAsia="en-US"/>
              </w:rPr>
            </w:pPr>
            <w:r w:rsidRPr="005543E0">
              <w:rPr>
                <w:rFonts w:eastAsia="Times New Roman" w:cs="Times New Roman"/>
                <w:bCs w:val="0"/>
                <w:color w:val="000000"/>
                <w:kern w:val="0"/>
                <w:szCs w:val="22"/>
                <w:lang w:eastAsia="en-US"/>
              </w:rPr>
              <w:t>IPTV Providers </w:t>
            </w:r>
          </w:p>
        </w:tc>
        <w:tc>
          <w:tcPr>
            <w:tcW w:w="1647" w:type="dxa"/>
            <w:tcBorders>
              <w:top w:val="nil"/>
              <w:left w:val="nil"/>
              <w:bottom w:val="single" w:sz="8" w:space="0" w:color="000000" w:themeColor="text1"/>
              <w:right w:val="single" w:sz="8" w:space="0" w:color="000000" w:themeColor="text1"/>
            </w:tcBorders>
            <w:shd w:val="clear" w:color="auto" w:fill="auto"/>
            <w:vAlign w:val="center"/>
            <w:hideMark/>
          </w:tcPr>
          <w:p w:rsidR="005543E0" w:rsidRPr="005543E0" w:rsidP="00BC7EF3" w14:paraId="70DE7C8D"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221</w:t>
            </w:r>
          </w:p>
        </w:tc>
        <w:tc>
          <w:tcPr>
            <w:tcW w:w="1082" w:type="dxa"/>
            <w:tcBorders>
              <w:top w:val="nil"/>
              <w:left w:val="nil"/>
              <w:bottom w:val="single" w:sz="8" w:space="0" w:color="000000" w:themeColor="text1"/>
              <w:right w:val="single" w:sz="8" w:space="0" w:color="000000" w:themeColor="text1"/>
            </w:tcBorders>
            <w:shd w:val="clear" w:color="auto" w:fill="auto"/>
            <w:vAlign w:val="center"/>
            <w:hideMark/>
          </w:tcPr>
          <w:p w:rsidR="005543E0" w:rsidRPr="005543E0" w:rsidP="00BC7EF3" w14:paraId="225D2064"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4</w:t>
            </w:r>
          </w:p>
        </w:tc>
        <w:tc>
          <w:tcPr>
            <w:tcW w:w="775" w:type="dxa"/>
            <w:tcBorders>
              <w:top w:val="nil"/>
              <w:left w:val="nil"/>
              <w:bottom w:val="single" w:sz="8" w:space="0" w:color="000000" w:themeColor="text1"/>
              <w:right w:val="single" w:sz="8" w:space="0" w:color="000000" w:themeColor="text1"/>
            </w:tcBorders>
            <w:shd w:val="clear" w:color="auto" w:fill="auto"/>
            <w:vAlign w:val="center"/>
            <w:hideMark/>
          </w:tcPr>
          <w:p w:rsidR="005543E0" w:rsidRPr="005543E0" w:rsidP="00BC7EF3" w14:paraId="69B056D8"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1.8%</w:t>
            </w:r>
          </w:p>
        </w:tc>
        <w:tc>
          <w:tcPr>
            <w:tcW w:w="1026" w:type="dxa"/>
            <w:tcBorders>
              <w:top w:val="nil"/>
              <w:left w:val="nil"/>
              <w:bottom w:val="single" w:sz="8" w:space="0" w:color="000000" w:themeColor="text1"/>
              <w:right w:val="single" w:sz="8" w:space="0" w:color="000000" w:themeColor="text1"/>
            </w:tcBorders>
            <w:shd w:val="clear" w:color="auto" w:fill="auto"/>
            <w:vAlign w:val="center"/>
            <w:hideMark/>
          </w:tcPr>
          <w:p w:rsidR="005543E0" w:rsidRPr="005543E0" w:rsidP="00BC7EF3" w14:paraId="2D00975A"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9</w:t>
            </w:r>
          </w:p>
        </w:tc>
        <w:tc>
          <w:tcPr>
            <w:tcW w:w="785" w:type="dxa"/>
            <w:tcBorders>
              <w:top w:val="nil"/>
              <w:left w:val="nil"/>
              <w:bottom w:val="single" w:sz="8" w:space="0" w:color="000000" w:themeColor="text1"/>
              <w:right w:val="single" w:sz="8" w:space="0" w:color="000000" w:themeColor="text1"/>
            </w:tcBorders>
            <w:shd w:val="clear" w:color="auto" w:fill="FFFFFF" w:themeFill="background1"/>
            <w:vAlign w:val="center"/>
            <w:hideMark/>
          </w:tcPr>
          <w:p w:rsidR="005543E0" w:rsidRPr="005543E0" w:rsidP="00BC7EF3" w14:paraId="0ABB2D58"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4.1%</w:t>
            </w:r>
          </w:p>
        </w:tc>
        <w:tc>
          <w:tcPr>
            <w:tcW w:w="1047" w:type="dxa"/>
            <w:tcBorders>
              <w:top w:val="nil"/>
              <w:left w:val="nil"/>
              <w:bottom w:val="single" w:sz="8" w:space="0" w:color="000000" w:themeColor="text1"/>
              <w:right w:val="single" w:sz="8" w:space="0" w:color="000000" w:themeColor="text1"/>
            </w:tcBorders>
            <w:shd w:val="clear" w:color="auto" w:fill="auto"/>
            <w:vAlign w:val="center"/>
            <w:hideMark/>
          </w:tcPr>
          <w:p w:rsidR="005543E0" w:rsidRPr="005543E0" w:rsidP="00BC7EF3" w14:paraId="49C72DAF"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208</w:t>
            </w:r>
          </w:p>
        </w:tc>
        <w:tc>
          <w:tcPr>
            <w:tcW w:w="895" w:type="dxa"/>
            <w:tcBorders>
              <w:top w:val="nil"/>
              <w:left w:val="nil"/>
              <w:bottom w:val="single" w:sz="8" w:space="0" w:color="000000" w:themeColor="text1"/>
              <w:right w:val="single" w:sz="4" w:space="0" w:color="000000" w:themeColor="text1"/>
            </w:tcBorders>
            <w:shd w:val="clear" w:color="auto" w:fill="auto"/>
            <w:vAlign w:val="center"/>
            <w:hideMark/>
          </w:tcPr>
          <w:p w:rsidR="005543E0" w:rsidRPr="005543E0" w:rsidP="00BC7EF3" w14:paraId="79306C8F"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94.1%</w:t>
            </w:r>
          </w:p>
        </w:tc>
        <w:tc>
          <w:tcPr>
            <w:tcW w:w="355" w:type="dxa"/>
            <w:vAlign w:val="center"/>
            <w:hideMark/>
          </w:tcPr>
          <w:p w:rsidR="005543E0" w:rsidRPr="005543E0" w:rsidP="005543E0" w14:paraId="51C1AFEC" w14:textId="77777777">
            <w:pPr>
              <w:keepNext/>
              <w:keepLines/>
              <w:rPr>
                <w:rFonts w:eastAsia="Times New Roman" w:cs="Times New Roman"/>
                <w:bCs w:val="0"/>
                <w:kern w:val="0"/>
                <w:sz w:val="20"/>
                <w:szCs w:val="20"/>
                <w:lang w:eastAsia="en-US"/>
              </w:rPr>
            </w:pPr>
          </w:p>
        </w:tc>
      </w:tr>
      <w:tr w14:paraId="5162DE9A" w14:textId="77777777" w:rsidTr="005071BB">
        <w:tblPrEx>
          <w:tblW w:w="9237" w:type="dxa"/>
          <w:tblLook w:val="04A0"/>
        </w:tblPrEx>
        <w:trPr>
          <w:trHeight w:val="315"/>
        </w:trPr>
        <w:tc>
          <w:tcPr>
            <w:tcW w:w="1625" w:type="dxa"/>
            <w:tcBorders>
              <w:top w:val="nil"/>
              <w:left w:val="single" w:sz="4" w:space="0" w:color="000000" w:themeColor="text1"/>
              <w:bottom w:val="single" w:sz="8" w:space="0" w:color="000000" w:themeColor="text1"/>
              <w:right w:val="single" w:sz="8" w:space="0" w:color="000000" w:themeColor="text1"/>
            </w:tcBorders>
            <w:shd w:val="clear" w:color="auto" w:fill="auto"/>
            <w:vAlign w:val="center"/>
            <w:hideMark/>
          </w:tcPr>
          <w:p w:rsidR="005543E0" w:rsidRPr="005543E0" w:rsidP="005543E0" w14:paraId="7DC4C9C2" w14:textId="77777777">
            <w:pPr>
              <w:keepNext/>
              <w:keepLines/>
              <w:jc w:val="right"/>
              <w:rPr>
                <w:rFonts w:eastAsia="Times New Roman" w:cs="Times New Roman"/>
                <w:bCs w:val="0"/>
                <w:color w:val="000000"/>
                <w:kern w:val="0"/>
                <w:szCs w:val="22"/>
                <w:lang w:eastAsia="en-US"/>
              </w:rPr>
            </w:pPr>
            <w:r w:rsidRPr="005543E0">
              <w:rPr>
                <w:rFonts w:eastAsia="Times New Roman" w:cs="Times New Roman"/>
                <w:bCs w:val="0"/>
                <w:color w:val="000000"/>
                <w:kern w:val="0"/>
                <w:szCs w:val="22"/>
                <w:lang w:eastAsia="en-US"/>
              </w:rPr>
              <w:t>Wireline Video Systems </w:t>
            </w:r>
          </w:p>
        </w:tc>
        <w:tc>
          <w:tcPr>
            <w:tcW w:w="1647" w:type="dxa"/>
            <w:tcBorders>
              <w:top w:val="nil"/>
              <w:left w:val="nil"/>
              <w:bottom w:val="single" w:sz="8" w:space="0" w:color="000000" w:themeColor="text1"/>
              <w:right w:val="single" w:sz="8" w:space="0" w:color="000000" w:themeColor="text1"/>
            </w:tcBorders>
            <w:shd w:val="clear" w:color="auto" w:fill="auto"/>
            <w:vAlign w:val="center"/>
            <w:hideMark/>
          </w:tcPr>
          <w:p w:rsidR="005543E0" w:rsidRPr="005543E0" w:rsidP="00BC7EF3" w14:paraId="017D1F67"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40</w:t>
            </w:r>
          </w:p>
        </w:tc>
        <w:tc>
          <w:tcPr>
            <w:tcW w:w="1082" w:type="dxa"/>
            <w:tcBorders>
              <w:top w:val="nil"/>
              <w:left w:val="nil"/>
              <w:bottom w:val="single" w:sz="8" w:space="0" w:color="000000" w:themeColor="text1"/>
              <w:right w:val="single" w:sz="8" w:space="0" w:color="000000" w:themeColor="text1"/>
            </w:tcBorders>
            <w:shd w:val="clear" w:color="auto" w:fill="auto"/>
            <w:vAlign w:val="center"/>
            <w:hideMark/>
          </w:tcPr>
          <w:p w:rsidR="005543E0" w:rsidRPr="005543E0" w:rsidP="00BC7EF3" w14:paraId="382A52B6"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0</w:t>
            </w:r>
          </w:p>
        </w:tc>
        <w:tc>
          <w:tcPr>
            <w:tcW w:w="775" w:type="dxa"/>
            <w:tcBorders>
              <w:top w:val="nil"/>
              <w:left w:val="nil"/>
              <w:bottom w:val="single" w:sz="8" w:space="0" w:color="000000" w:themeColor="text1"/>
              <w:right w:val="single" w:sz="8" w:space="0" w:color="000000" w:themeColor="text1"/>
            </w:tcBorders>
            <w:shd w:val="clear" w:color="auto" w:fill="auto"/>
            <w:vAlign w:val="center"/>
            <w:hideMark/>
          </w:tcPr>
          <w:p w:rsidR="005543E0" w:rsidRPr="005543E0" w:rsidP="00BC7EF3" w14:paraId="4AB3F4F9"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0.0%</w:t>
            </w:r>
          </w:p>
        </w:tc>
        <w:tc>
          <w:tcPr>
            <w:tcW w:w="1026" w:type="dxa"/>
            <w:tcBorders>
              <w:top w:val="nil"/>
              <w:left w:val="nil"/>
              <w:bottom w:val="single" w:sz="8" w:space="0" w:color="000000" w:themeColor="text1"/>
              <w:right w:val="single" w:sz="8" w:space="0" w:color="000000" w:themeColor="text1"/>
            </w:tcBorders>
            <w:shd w:val="clear" w:color="auto" w:fill="auto"/>
            <w:vAlign w:val="center"/>
            <w:hideMark/>
          </w:tcPr>
          <w:p w:rsidR="005543E0" w:rsidRPr="005543E0" w:rsidP="00BC7EF3" w14:paraId="74C9C620"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5</w:t>
            </w:r>
          </w:p>
        </w:tc>
        <w:tc>
          <w:tcPr>
            <w:tcW w:w="785" w:type="dxa"/>
            <w:tcBorders>
              <w:top w:val="nil"/>
              <w:left w:val="nil"/>
              <w:bottom w:val="single" w:sz="8" w:space="0" w:color="000000" w:themeColor="text1"/>
              <w:right w:val="single" w:sz="8" w:space="0" w:color="000000" w:themeColor="text1"/>
            </w:tcBorders>
            <w:shd w:val="clear" w:color="auto" w:fill="FFFFFF" w:themeFill="background1"/>
            <w:vAlign w:val="center"/>
            <w:hideMark/>
          </w:tcPr>
          <w:p w:rsidR="005543E0" w:rsidRPr="005543E0" w:rsidP="00BC7EF3" w14:paraId="7BC2B960"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12.5%</w:t>
            </w:r>
          </w:p>
        </w:tc>
        <w:tc>
          <w:tcPr>
            <w:tcW w:w="1047" w:type="dxa"/>
            <w:tcBorders>
              <w:top w:val="nil"/>
              <w:left w:val="nil"/>
              <w:bottom w:val="single" w:sz="8" w:space="0" w:color="000000" w:themeColor="text1"/>
              <w:right w:val="single" w:sz="8" w:space="0" w:color="000000" w:themeColor="text1"/>
            </w:tcBorders>
            <w:shd w:val="clear" w:color="auto" w:fill="auto"/>
            <w:vAlign w:val="center"/>
            <w:hideMark/>
          </w:tcPr>
          <w:p w:rsidR="005543E0" w:rsidRPr="005543E0" w:rsidP="00BC7EF3" w14:paraId="784E8C89"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35</w:t>
            </w:r>
          </w:p>
        </w:tc>
        <w:tc>
          <w:tcPr>
            <w:tcW w:w="895" w:type="dxa"/>
            <w:tcBorders>
              <w:top w:val="nil"/>
              <w:left w:val="nil"/>
              <w:bottom w:val="single" w:sz="8" w:space="0" w:color="000000" w:themeColor="text1"/>
              <w:right w:val="single" w:sz="4" w:space="0" w:color="000000" w:themeColor="text1"/>
            </w:tcBorders>
            <w:shd w:val="clear" w:color="auto" w:fill="auto"/>
            <w:vAlign w:val="center"/>
            <w:hideMark/>
          </w:tcPr>
          <w:p w:rsidR="005543E0" w:rsidRPr="005543E0" w:rsidP="00BC7EF3" w14:paraId="78725CED"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87.5%</w:t>
            </w:r>
          </w:p>
        </w:tc>
        <w:tc>
          <w:tcPr>
            <w:tcW w:w="355" w:type="dxa"/>
            <w:vAlign w:val="center"/>
            <w:hideMark/>
          </w:tcPr>
          <w:p w:rsidR="005543E0" w:rsidRPr="005543E0" w:rsidP="005543E0" w14:paraId="5663E55C" w14:textId="77777777">
            <w:pPr>
              <w:keepNext/>
              <w:keepLines/>
              <w:rPr>
                <w:rFonts w:eastAsia="Times New Roman" w:cs="Times New Roman"/>
                <w:bCs w:val="0"/>
                <w:kern w:val="0"/>
                <w:sz w:val="20"/>
                <w:szCs w:val="20"/>
                <w:lang w:eastAsia="en-US"/>
              </w:rPr>
            </w:pPr>
          </w:p>
        </w:tc>
      </w:tr>
      <w:tr w14:paraId="78F94F05" w14:textId="77777777" w:rsidTr="005071BB">
        <w:tblPrEx>
          <w:tblW w:w="9237" w:type="dxa"/>
          <w:tblLook w:val="04A0"/>
        </w:tblPrEx>
        <w:trPr>
          <w:trHeight w:val="315"/>
        </w:trPr>
        <w:tc>
          <w:tcPr>
            <w:tcW w:w="1625" w:type="dxa"/>
            <w:tcBorders>
              <w:top w:val="nil"/>
              <w:left w:val="single" w:sz="4" w:space="0" w:color="000000" w:themeColor="text1"/>
              <w:bottom w:val="single" w:sz="8" w:space="0" w:color="000000" w:themeColor="text1"/>
              <w:right w:val="single" w:sz="8" w:space="0" w:color="000000" w:themeColor="text1"/>
            </w:tcBorders>
            <w:shd w:val="clear" w:color="auto" w:fill="auto"/>
            <w:vAlign w:val="center"/>
            <w:hideMark/>
          </w:tcPr>
          <w:p w:rsidR="008E68A4" w:rsidRPr="005543E0" w:rsidP="008E68A4" w14:paraId="41A2404F" w14:textId="3C6D764E">
            <w:pPr>
              <w:keepNext/>
              <w:keepLines/>
              <w:jc w:val="right"/>
              <w:rPr>
                <w:rFonts w:eastAsia="Times New Roman" w:cs="Times New Roman"/>
                <w:bCs w:val="0"/>
                <w:color w:val="000000"/>
                <w:kern w:val="0"/>
                <w:szCs w:val="22"/>
                <w:lang w:eastAsia="en-US"/>
              </w:rPr>
            </w:pPr>
            <w:r w:rsidRPr="005543E0">
              <w:rPr>
                <w:rFonts w:eastAsia="Times New Roman" w:cs="Times New Roman"/>
                <w:bCs w:val="0"/>
                <w:color w:val="000000"/>
                <w:kern w:val="0"/>
                <w:szCs w:val="22"/>
                <w:lang w:eastAsia="en-US"/>
              </w:rPr>
              <w:t>Othe</w:t>
            </w:r>
            <w:r>
              <w:rPr>
                <w:rFonts w:eastAsia="Times New Roman" w:cs="Times New Roman"/>
                <w:bCs w:val="0"/>
                <w:color w:val="000000"/>
                <w:kern w:val="0"/>
                <w:szCs w:val="22"/>
                <w:lang w:eastAsia="en-US"/>
              </w:rPr>
              <w:t>r</w:t>
            </w:r>
          </w:p>
        </w:tc>
        <w:tc>
          <w:tcPr>
            <w:tcW w:w="1647" w:type="dxa"/>
            <w:tcBorders>
              <w:top w:val="nil"/>
              <w:left w:val="nil"/>
              <w:bottom w:val="single" w:sz="8" w:space="0" w:color="000000" w:themeColor="text1"/>
              <w:right w:val="single" w:sz="8" w:space="0" w:color="000000" w:themeColor="text1"/>
            </w:tcBorders>
            <w:shd w:val="clear" w:color="auto" w:fill="FFFFFF" w:themeFill="background1"/>
            <w:vAlign w:val="center"/>
            <w:hideMark/>
          </w:tcPr>
          <w:p w:rsidR="005543E0" w:rsidRPr="005543E0" w:rsidP="00BC7EF3" w14:paraId="0889F2DD"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15</w:t>
            </w:r>
          </w:p>
        </w:tc>
        <w:tc>
          <w:tcPr>
            <w:tcW w:w="1082" w:type="dxa"/>
            <w:tcBorders>
              <w:top w:val="nil"/>
              <w:left w:val="nil"/>
              <w:bottom w:val="single" w:sz="8" w:space="0" w:color="000000" w:themeColor="text1"/>
              <w:right w:val="single" w:sz="8" w:space="0" w:color="000000" w:themeColor="text1"/>
            </w:tcBorders>
            <w:shd w:val="clear" w:color="auto" w:fill="FFFFFF" w:themeFill="background1"/>
            <w:vAlign w:val="center"/>
            <w:hideMark/>
          </w:tcPr>
          <w:p w:rsidR="005543E0" w:rsidRPr="005543E0" w:rsidP="00BC7EF3" w14:paraId="2F36CBCC"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1</w:t>
            </w:r>
          </w:p>
        </w:tc>
        <w:tc>
          <w:tcPr>
            <w:tcW w:w="775" w:type="dxa"/>
            <w:tcBorders>
              <w:top w:val="nil"/>
              <w:left w:val="nil"/>
              <w:bottom w:val="single" w:sz="8" w:space="0" w:color="000000" w:themeColor="text1"/>
              <w:right w:val="single" w:sz="8" w:space="0" w:color="000000" w:themeColor="text1"/>
            </w:tcBorders>
            <w:shd w:val="clear" w:color="auto" w:fill="FFFFFF" w:themeFill="background1"/>
            <w:vAlign w:val="center"/>
            <w:hideMark/>
          </w:tcPr>
          <w:p w:rsidR="005543E0" w:rsidRPr="005543E0" w:rsidP="00BC7EF3" w14:paraId="64351DD6"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6.7%</w:t>
            </w:r>
          </w:p>
        </w:tc>
        <w:tc>
          <w:tcPr>
            <w:tcW w:w="1026" w:type="dxa"/>
            <w:tcBorders>
              <w:top w:val="nil"/>
              <w:left w:val="nil"/>
              <w:bottom w:val="single" w:sz="8" w:space="0" w:color="000000" w:themeColor="text1"/>
              <w:right w:val="single" w:sz="8" w:space="0" w:color="000000" w:themeColor="text1"/>
            </w:tcBorders>
            <w:shd w:val="clear" w:color="auto" w:fill="FFFFFF" w:themeFill="background1"/>
            <w:vAlign w:val="center"/>
            <w:hideMark/>
          </w:tcPr>
          <w:p w:rsidR="005543E0" w:rsidRPr="005543E0" w:rsidP="00BC7EF3" w14:paraId="64C67494"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6</w:t>
            </w:r>
          </w:p>
        </w:tc>
        <w:tc>
          <w:tcPr>
            <w:tcW w:w="785" w:type="dxa"/>
            <w:tcBorders>
              <w:top w:val="nil"/>
              <w:left w:val="nil"/>
              <w:bottom w:val="single" w:sz="8" w:space="0" w:color="000000" w:themeColor="text1"/>
              <w:right w:val="single" w:sz="8" w:space="0" w:color="000000" w:themeColor="text1"/>
            </w:tcBorders>
            <w:shd w:val="clear" w:color="auto" w:fill="auto"/>
            <w:vAlign w:val="center"/>
            <w:hideMark/>
          </w:tcPr>
          <w:p w:rsidR="005543E0" w:rsidRPr="005543E0" w:rsidP="00BC7EF3" w14:paraId="2C7349CD"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40.0%</w:t>
            </w:r>
          </w:p>
        </w:tc>
        <w:tc>
          <w:tcPr>
            <w:tcW w:w="1047" w:type="dxa"/>
            <w:tcBorders>
              <w:top w:val="nil"/>
              <w:left w:val="nil"/>
              <w:bottom w:val="single" w:sz="8" w:space="0" w:color="000000" w:themeColor="text1"/>
              <w:right w:val="single" w:sz="8" w:space="0" w:color="000000" w:themeColor="text1"/>
            </w:tcBorders>
            <w:shd w:val="clear" w:color="auto" w:fill="FFFFFF" w:themeFill="background1"/>
            <w:vAlign w:val="center"/>
            <w:hideMark/>
          </w:tcPr>
          <w:p w:rsidR="005543E0" w:rsidRPr="005543E0" w:rsidP="00BC7EF3" w14:paraId="5DE316DC"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8</w:t>
            </w:r>
          </w:p>
        </w:tc>
        <w:tc>
          <w:tcPr>
            <w:tcW w:w="895" w:type="dxa"/>
            <w:tcBorders>
              <w:top w:val="nil"/>
              <w:left w:val="nil"/>
              <w:bottom w:val="single" w:sz="8" w:space="0" w:color="000000" w:themeColor="text1"/>
              <w:right w:val="single" w:sz="4" w:space="0" w:color="000000" w:themeColor="text1"/>
            </w:tcBorders>
            <w:shd w:val="clear" w:color="auto" w:fill="auto"/>
            <w:vAlign w:val="center"/>
            <w:hideMark/>
          </w:tcPr>
          <w:p w:rsidR="005543E0" w:rsidRPr="005543E0" w:rsidP="00BC7EF3" w14:paraId="6BF0EA82" w14:textId="77777777">
            <w:pPr>
              <w:keepNext/>
              <w:keepLines/>
              <w:jc w:val="right"/>
              <w:rPr>
                <w:rFonts w:eastAsia="Times New Roman" w:cs="Times New Roman"/>
                <w:bCs w:val="0"/>
                <w:kern w:val="0"/>
                <w:szCs w:val="22"/>
                <w:lang w:eastAsia="en-US"/>
              </w:rPr>
            </w:pPr>
            <w:r w:rsidRPr="005543E0">
              <w:rPr>
                <w:rFonts w:eastAsia="Times New Roman" w:cs="Times New Roman"/>
                <w:bCs w:val="0"/>
                <w:kern w:val="0"/>
                <w:szCs w:val="22"/>
                <w:lang w:eastAsia="en-US"/>
              </w:rPr>
              <w:t>53.3%</w:t>
            </w:r>
          </w:p>
        </w:tc>
        <w:tc>
          <w:tcPr>
            <w:tcW w:w="355" w:type="dxa"/>
            <w:vAlign w:val="center"/>
            <w:hideMark/>
          </w:tcPr>
          <w:p w:rsidR="005543E0" w:rsidRPr="005543E0" w:rsidP="005543E0" w14:paraId="14616F58" w14:textId="77777777">
            <w:pPr>
              <w:keepNext/>
              <w:keepLines/>
              <w:rPr>
                <w:rFonts w:eastAsia="Times New Roman" w:cs="Times New Roman"/>
                <w:bCs w:val="0"/>
                <w:kern w:val="0"/>
                <w:sz w:val="20"/>
                <w:szCs w:val="20"/>
                <w:lang w:eastAsia="en-US"/>
              </w:rPr>
            </w:pPr>
          </w:p>
        </w:tc>
      </w:tr>
      <w:tr w14:paraId="3BE90B62" w14:textId="77777777" w:rsidTr="005071BB">
        <w:tblPrEx>
          <w:tblW w:w="9237" w:type="dxa"/>
          <w:tblLook w:val="04A0"/>
        </w:tblPrEx>
        <w:trPr>
          <w:trHeight w:val="300"/>
        </w:trPr>
        <w:tc>
          <w:tcPr>
            <w:tcW w:w="1625" w:type="dxa"/>
            <w:tcBorders>
              <w:top w:val="nil"/>
              <w:left w:val="single" w:sz="4" w:space="0" w:color="000000" w:themeColor="text1"/>
              <w:bottom w:val="single" w:sz="4" w:space="0" w:color="000000" w:themeColor="text1"/>
              <w:right w:val="single" w:sz="8" w:space="0" w:color="000000" w:themeColor="text1"/>
            </w:tcBorders>
            <w:shd w:val="clear" w:color="auto" w:fill="C0C0C0"/>
            <w:vAlign w:val="center"/>
            <w:hideMark/>
          </w:tcPr>
          <w:p w:rsidR="005543E0" w:rsidRPr="005543E0" w:rsidP="005543E0" w14:paraId="0F595AAC" w14:textId="77777777">
            <w:pPr>
              <w:keepNext/>
              <w:keepLines/>
              <w:jc w:val="center"/>
              <w:rPr>
                <w:rFonts w:eastAsia="Times New Roman" w:cs="Times New Roman"/>
                <w:b/>
                <w:i/>
                <w:iCs/>
                <w:color w:val="000000"/>
                <w:kern w:val="0"/>
                <w:szCs w:val="22"/>
                <w:lang w:eastAsia="en-US"/>
              </w:rPr>
            </w:pPr>
            <w:r w:rsidRPr="005543E0">
              <w:rPr>
                <w:rFonts w:eastAsia="Times New Roman" w:cs="Times New Roman"/>
                <w:b/>
                <w:i/>
                <w:iCs/>
                <w:color w:val="000000"/>
                <w:kern w:val="0"/>
                <w:szCs w:val="22"/>
                <w:lang w:eastAsia="en-US"/>
              </w:rPr>
              <w:t>All Total</w:t>
            </w:r>
            <w:r w:rsidRPr="005543E0">
              <w:rPr>
                <w:rFonts w:eastAsia="Times New Roman" w:cs="Times New Roman"/>
                <w:bCs w:val="0"/>
                <w:color w:val="000000"/>
                <w:kern w:val="0"/>
                <w:szCs w:val="22"/>
                <w:lang w:eastAsia="en-US"/>
              </w:rPr>
              <w:t> </w:t>
            </w:r>
          </w:p>
        </w:tc>
        <w:tc>
          <w:tcPr>
            <w:tcW w:w="1647" w:type="dxa"/>
            <w:tcBorders>
              <w:top w:val="nil"/>
              <w:left w:val="nil"/>
              <w:bottom w:val="single" w:sz="4" w:space="0" w:color="000000" w:themeColor="text1"/>
              <w:right w:val="single" w:sz="8" w:space="0" w:color="000000" w:themeColor="text1"/>
            </w:tcBorders>
            <w:shd w:val="clear" w:color="auto" w:fill="C0C0C0"/>
            <w:vAlign w:val="center"/>
            <w:hideMark/>
          </w:tcPr>
          <w:p w:rsidR="005543E0" w:rsidRPr="005543E0" w:rsidP="00BC7EF3" w14:paraId="71F822AB" w14:textId="4FCE25FB">
            <w:pPr>
              <w:keepNext/>
              <w:keepLines/>
              <w:jc w:val="right"/>
              <w:rPr>
                <w:rFonts w:eastAsia="Times New Roman" w:cs="Times New Roman"/>
                <w:b/>
                <w:kern w:val="0"/>
                <w:szCs w:val="22"/>
                <w:lang w:eastAsia="en-US"/>
              </w:rPr>
            </w:pPr>
            <w:r w:rsidRPr="005543E0">
              <w:rPr>
                <w:rFonts w:eastAsia="Times New Roman" w:cs="Times New Roman"/>
                <w:b/>
                <w:kern w:val="0"/>
                <w:szCs w:val="22"/>
                <w:lang w:eastAsia="en-US"/>
              </w:rPr>
              <w:t>19,3</w:t>
            </w:r>
            <w:r w:rsidR="005071BB">
              <w:rPr>
                <w:rFonts w:eastAsia="Times New Roman" w:cs="Times New Roman"/>
                <w:b/>
                <w:kern w:val="0"/>
                <w:szCs w:val="22"/>
                <w:lang w:eastAsia="en-US"/>
              </w:rPr>
              <w:t>02</w:t>
            </w:r>
          </w:p>
        </w:tc>
        <w:tc>
          <w:tcPr>
            <w:tcW w:w="1082" w:type="dxa"/>
            <w:tcBorders>
              <w:top w:val="nil"/>
              <w:left w:val="nil"/>
              <w:bottom w:val="single" w:sz="4" w:space="0" w:color="000000" w:themeColor="text1"/>
              <w:right w:val="single" w:sz="8" w:space="0" w:color="000000" w:themeColor="text1"/>
            </w:tcBorders>
            <w:shd w:val="clear" w:color="auto" w:fill="C0C0C0"/>
            <w:vAlign w:val="center"/>
            <w:hideMark/>
          </w:tcPr>
          <w:p w:rsidR="005543E0" w:rsidRPr="005543E0" w:rsidP="00BC7EF3" w14:paraId="5756DE13" w14:textId="77777777">
            <w:pPr>
              <w:keepNext/>
              <w:keepLines/>
              <w:jc w:val="right"/>
              <w:rPr>
                <w:rFonts w:eastAsia="Times New Roman" w:cs="Times New Roman"/>
                <w:b/>
                <w:kern w:val="0"/>
                <w:szCs w:val="22"/>
                <w:lang w:eastAsia="en-US"/>
              </w:rPr>
            </w:pPr>
            <w:r w:rsidRPr="005543E0">
              <w:rPr>
                <w:rFonts w:eastAsia="Times New Roman" w:cs="Times New Roman"/>
                <w:b/>
                <w:kern w:val="0"/>
                <w:szCs w:val="22"/>
                <w:lang w:eastAsia="en-US"/>
              </w:rPr>
              <w:t>641</w:t>
            </w:r>
          </w:p>
        </w:tc>
        <w:tc>
          <w:tcPr>
            <w:tcW w:w="775" w:type="dxa"/>
            <w:tcBorders>
              <w:top w:val="nil"/>
              <w:left w:val="nil"/>
              <w:bottom w:val="single" w:sz="4" w:space="0" w:color="000000" w:themeColor="text1"/>
              <w:right w:val="single" w:sz="8" w:space="0" w:color="000000" w:themeColor="text1"/>
            </w:tcBorders>
            <w:shd w:val="clear" w:color="auto" w:fill="C0C0C0"/>
            <w:vAlign w:val="center"/>
            <w:hideMark/>
          </w:tcPr>
          <w:p w:rsidR="005543E0" w:rsidRPr="005543E0" w:rsidP="00BC7EF3" w14:paraId="3A9264BB" w14:textId="77777777">
            <w:pPr>
              <w:keepNext/>
              <w:keepLines/>
              <w:jc w:val="right"/>
              <w:rPr>
                <w:rFonts w:eastAsia="Times New Roman" w:cs="Times New Roman"/>
                <w:b/>
                <w:color w:val="000000"/>
                <w:kern w:val="0"/>
                <w:szCs w:val="22"/>
                <w:lang w:eastAsia="en-US"/>
              </w:rPr>
            </w:pPr>
            <w:r w:rsidRPr="005543E0">
              <w:rPr>
                <w:rFonts w:eastAsia="Times New Roman" w:cs="Times New Roman"/>
                <w:b/>
                <w:color w:val="000000"/>
                <w:kern w:val="0"/>
                <w:szCs w:val="22"/>
                <w:lang w:eastAsia="en-US"/>
              </w:rPr>
              <w:t>3.3%</w:t>
            </w:r>
          </w:p>
        </w:tc>
        <w:tc>
          <w:tcPr>
            <w:tcW w:w="1026" w:type="dxa"/>
            <w:tcBorders>
              <w:top w:val="nil"/>
              <w:left w:val="nil"/>
              <w:bottom w:val="single" w:sz="4" w:space="0" w:color="000000" w:themeColor="text1"/>
              <w:right w:val="single" w:sz="8" w:space="0" w:color="000000" w:themeColor="text1"/>
            </w:tcBorders>
            <w:shd w:val="clear" w:color="auto" w:fill="C0C0C0"/>
            <w:vAlign w:val="center"/>
            <w:hideMark/>
          </w:tcPr>
          <w:p w:rsidR="005543E0" w:rsidRPr="005543E0" w:rsidP="00BC7EF3" w14:paraId="1D2F2E01" w14:textId="77777777">
            <w:pPr>
              <w:keepNext/>
              <w:keepLines/>
              <w:jc w:val="right"/>
              <w:rPr>
                <w:rFonts w:eastAsia="Times New Roman" w:cs="Times New Roman"/>
                <w:b/>
                <w:kern w:val="0"/>
                <w:szCs w:val="22"/>
                <w:lang w:eastAsia="en-US"/>
              </w:rPr>
            </w:pPr>
            <w:r w:rsidRPr="005543E0">
              <w:rPr>
                <w:rFonts w:eastAsia="Times New Roman" w:cs="Times New Roman"/>
                <w:b/>
                <w:kern w:val="0"/>
                <w:szCs w:val="22"/>
                <w:lang w:eastAsia="en-US"/>
              </w:rPr>
              <w:t>1,722</w:t>
            </w:r>
          </w:p>
        </w:tc>
        <w:tc>
          <w:tcPr>
            <w:tcW w:w="785" w:type="dxa"/>
            <w:tcBorders>
              <w:top w:val="nil"/>
              <w:left w:val="nil"/>
              <w:bottom w:val="single" w:sz="4" w:space="0" w:color="000000" w:themeColor="text1"/>
              <w:right w:val="single" w:sz="8" w:space="0" w:color="000000" w:themeColor="text1"/>
            </w:tcBorders>
            <w:shd w:val="clear" w:color="auto" w:fill="C0C0C0"/>
            <w:vAlign w:val="center"/>
            <w:hideMark/>
          </w:tcPr>
          <w:p w:rsidR="005543E0" w:rsidRPr="005543E0" w:rsidP="00BC7EF3" w14:paraId="3604AE90" w14:textId="77777777">
            <w:pPr>
              <w:keepNext/>
              <w:keepLines/>
              <w:jc w:val="right"/>
              <w:rPr>
                <w:rFonts w:eastAsia="Times New Roman" w:cs="Times New Roman"/>
                <w:b/>
                <w:color w:val="000000"/>
                <w:kern w:val="0"/>
                <w:szCs w:val="22"/>
                <w:lang w:eastAsia="en-US"/>
              </w:rPr>
            </w:pPr>
            <w:r w:rsidRPr="005543E0">
              <w:rPr>
                <w:rFonts w:eastAsia="Times New Roman" w:cs="Times New Roman"/>
                <w:b/>
                <w:color w:val="000000"/>
                <w:kern w:val="0"/>
                <w:szCs w:val="22"/>
                <w:lang w:eastAsia="en-US"/>
              </w:rPr>
              <w:t>8.9%</w:t>
            </w:r>
          </w:p>
        </w:tc>
        <w:tc>
          <w:tcPr>
            <w:tcW w:w="1047" w:type="dxa"/>
            <w:tcBorders>
              <w:top w:val="nil"/>
              <w:left w:val="nil"/>
              <w:bottom w:val="single" w:sz="4" w:space="0" w:color="000000" w:themeColor="text1"/>
              <w:right w:val="single" w:sz="8" w:space="0" w:color="000000" w:themeColor="text1"/>
            </w:tcBorders>
            <w:shd w:val="clear" w:color="auto" w:fill="C0C0C0"/>
            <w:vAlign w:val="center"/>
            <w:hideMark/>
          </w:tcPr>
          <w:p w:rsidR="005543E0" w:rsidRPr="005543E0" w:rsidP="00BC7EF3" w14:paraId="6CA987C0" w14:textId="7094D033">
            <w:pPr>
              <w:keepNext/>
              <w:keepLines/>
              <w:jc w:val="right"/>
              <w:rPr>
                <w:rFonts w:eastAsia="Times New Roman" w:cs="Times New Roman"/>
                <w:b/>
                <w:kern w:val="0"/>
                <w:szCs w:val="22"/>
                <w:lang w:eastAsia="en-US"/>
              </w:rPr>
            </w:pPr>
            <w:r w:rsidRPr="005543E0">
              <w:rPr>
                <w:rFonts w:eastAsia="Times New Roman" w:cs="Times New Roman"/>
                <w:b/>
                <w:kern w:val="0"/>
                <w:szCs w:val="22"/>
                <w:lang w:eastAsia="en-US"/>
              </w:rPr>
              <w:t>16,94</w:t>
            </w:r>
            <w:r w:rsidR="005071BB">
              <w:rPr>
                <w:rFonts w:eastAsia="Times New Roman" w:cs="Times New Roman"/>
                <w:b/>
                <w:kern w:val="0"/>
                <w:szCs w:val="22"/>
                <w:lang w:eastAsia="en-US"/>
              </w:rPr>
              <w:t>0</w:t>
            </w:r>
          </w:p>
        </w:tc>
        <w:tc>
          <w:tcPr>
            <w:tcW w:w="895" w:type="dxa"/>
            <w:tcBorders>
              <w:top w:val="nil"/>
              <w:left w:val="nil"/>
              <w:bottom w:val="single" w:sz="4" w:space="0" w:color="000000" w:themeColor="text1"/>
              <w:right w:val="single" w:sz="4" w:space="0" w:color="000000" w:themeColor="text1"/>
            </w:tcBorders>
            <w:shd w:val="clear" w:color="auto" w:fill="C0C0C0"/>
            <w:vAlign w:val="center"/>
            <w:hideMark/>
          </w:tcPr>
          <w:p w:rsidR="005543E0" w:rsidRPr="005543E0" w:rsidP="00BC7EF3" w14:paraId="3EC9CEDB" w14:textId="77777777">
            <w:pPr>
              <w:keepNext/>
              <w:keepLines/>
              <w:jc w:val="right"/>
              <w:rPr>
                <w:rFonts w:eastAsia="Times New Roman" w:cs="Times New Roman"/>
                <w:b/>
                <w:kern w:val="0"/>
                <w:szCs w:val="22"/>
                <w:lang w:eastAsia="en-US"/>
              </w:rPr>
            </w:pPr>
            <w:r w:rsidRPr="005543E0">
              <w:rPr>
                <w:rFonts w:eastAsia="Times New Roman" w:cs="Times New Roman"/>
                <w:b/>
                <w:kern w:val="0"/>
                <w:szCs w:val="22"/>
                <w:lang w:eastAsia="en-US"/>
              </w:rPr>
              <w:t>87.8%</w:t>
            </w:r>
          </w:p>
        </w:tc>
        <w:tc>
          <w:tcPr>
            <w:tcW w:w="355" w:type="dxa"/>
            <w:vAlign w:val="center"/>
            <w:hideMark/>
          </w:tcPr>
          <w:p w:rsidR="005543E0" w:rsidRPr="005543E0" w:rsidP="005543E0" w14:paraId="5F117602" w14:textId="77777777">
            <w:pPr>
              <w:keepNext/>
              <w:keepLines/>
              <w:rPr>
                <w:rFonts w:eastAsia="Times New Roman" w:cs="Times New Roman"/>
                <w:bCs w:val="0"/>
                <w:kern w:val="0"/>
                <w:sz w:val="20"/>
                <w:szCs w:val="20"/>
                <w:lang w:eastAsia="en-US"/>
              </w:rPr>
            </w:pPr>
          </w:p>
        </w:tc>
      </w:tr>
    </w:tbl>
    <w:p w:rsidR="00DB2ECD" w:rsidRPr="00B57342" w:rsidP="00DB2ECD" w14:paraId="7BF4F64D" w14:textId="77777777">
      <w:pPr>
        <w:spacing w:after="120"/>
        <w:rPr>
          <w:rFonts w:cs="Times New Roman"/>
          <w:szCs w:val="22"/>
        </w:rPr>
      </w:pPr>
    </w:p>
    <w:p w:rsidR="00894FE2" w:rsidRPr="00502DCB" w:rsidP="00E458F9" w14:paraId="685EEF7F" w14:textId="7D000797">
      <w:pPr>
        <w:spacing w:after="120"/>
        <w:ind w:firstLine="720"/>
        <w:rPr>
          <w:rFonts w:cs="Times New Roman"/>
          <w:b/>
        </w:rPr>
      </w:pPr>
      <w:r w:rsidRPr="05DE2655">
        <w:rPr>
          <w:rFonts w:cs="Times New Roman"/>
          <w:b/>
        </w:rPr>
        <w:t>Table 3</w:t>
      </w:r>
      <w:r w:rsidRPr="00502DCB">
        <w:rPr>
          <w:rFonts w:cs="Times New Roman"/>
        </w:rPr>
        <w:t xml:space="preserve"> compares the filing rate of Low Power broadcasters to that of all broadcasters.</w:t>
      </w:r>
      <w:r>
        <w:rPr>
          <w:rStyle w:val="FootnoteReference"/>
        </w:rPr>
        <w:footnoteReference w:id="30"/>
      </w:r>
      <w:r w:rsidRPr="00502DCB">
        <w:rPr>
          <w:rFonts w:cs="Times New Roman"/>
        </w:rPr>
        <w:t xml:space="preserve">  LPFM participation in the test (49.5%) was lower than that of radio broadcasters overall (78.8%), and lower than 2019’s participation rate </w:t>
      </w:r>
      <w:r w:rsidRPr="05DE2655" w:rsidR="3F090FB5">
        <w:rPr>
          <w:rFonts w:cs="Times New Roman"/>
        </w:rPr>
        <w:t>(</w:t>
      </w:r>
      <w:r w:rsidRPr="00502DCB">
        <w:rPr>
          <w:rFonts w:cs="Times New Roman"/>
        </w:rPr>
        <w:t>55.9%</w:t>
      </w:r>
      <w:r w:rsidRPr="05DE2655" w:rsidR="3F090FB5">
        <w:rPr>
          <w:rFonts w:cs="Times New Roman"/>
        </w:rPr>
        <w:t>)</w:t>
      </w:r>
      <w:r w:rsidRPr="00502DCB">
        <w:rPr>
          <w:rFonts w:cs="Times New Roman"/>
        </w:rPr>
        <w:t>.  Similarly, LPTV participation (47.4</w:t>
      </w:r>
      <w:r w:rsidRPr="00502DCB">
        <w:rPr>
          <w:rFonts w:cs="Times New Roman"/>
          <w:color w:val="000000" w:themeColor="text1"/>
        </w:rPr>
        <w:t xml:space="preserve">%) </w:t>
      </w:r>
      <w:r w:rsidRPr="00502DCB">
        <w:rPr>
          <w:rFonts w:cs="Times New Roman"/>
        </w:rPr>
        <w:t xml:space="preserve">was lower than that of television broadcasters overall </w:t>
      </w:r>
      <w:r w:rsidRPr="00502DCB">
        <w:rPr>
          <w:rFonts w:cs="Times New Roman"/>
          <w:color w:val="000000" w:themeColor="text1"/>
        </w:rPr>
        <w:t xml:space="preserve">(62.7%), and lower than 2019’s participation rate (48.1%).  </w:t>
      </w:r>
      <w:r w:rsidRPr="00502DCB">
        <w:rPr>
          <w:rFonts w:cs="Times New Roman"/>
        </w:rPr>
        <w:t>As with the 2019 test, the low participation rate of Low Power broadcasters reduced the overall participation rate of broadcasters.  Of the 3,734 radio broadcasters that were expected to file but failed to do so, 1</w:t>
      </w:r>
      <w:r w:rsidR="0FE335B0">
        <w:rPr>
          <w:rFonts w:cs="Times New Roman"/>
        </w:rPr>
        <w:t>,</w:t>
      </w:r>
      <w:r w:rsidRPr="00502DCB">
        <w:rPr>
          <w:rFonts w:cs="Times New Roman"/>
        </w:rPr>
        <w:t>056 (28.3%) were LPFM Broadcasters.  Of the 1,509 television broadcasters that were expected to file but failed to do so, 1</w:t>
      </w:r>
      <w:r w:rsidR="0FE335B0">
        <w:rPr>
          <w:rFonts w:cs="Times New Roman"/>
        </w:rPr>
        <w:t>,</w:t>
      </w:r>
      <w:r w:rsidRPr="00502DCB">
        <w:rPr>
          <w:rFonts w:cs="Times New Roman"/>
        </w:rPr>
        <w:t>045 (69.3%) were LPTV broadcasters.</w:t>
      </w:r>
      <w:r>
        <w:rPr>
          <w:rStyle w:val="FootnoteReference"/>
        </w:rPr>
        <w:footnoteReference w:id="31"/>
      </w:r>
      <w:r w:rsidRPr="00502DCB">
        <w:rPr>
          <w:rFonts w:cs="Times New Roman"/>
        </w:rPr>
        <w:t xml:space="preserve">  </w:t>
      </w:r>
    </w:p>
    <w:p w:rsidR="00DB2ECD" w:rsidRPr="00B57342" w:rsidP="3E6F6F2E" w14:paraId="4C2DF1F6" w14:textId="4797AAB0">
      <w:pPr>
        <w:keepNext/>
        <w:keepLines/>
        <w:spacing w:after="120"/>
        <w:rPr>
          <w:rFonts w:cs="Times New Roman"/>
          <w:b/>
        </w:rPr>
      </w:pPr>
      <w:r w:rsidRPr="3E6F6F2E">
        <w:rPr>
          <w:rFonts w:cs="Times New Roman"/>
          <w:b/>
        </w:rPr>
        <w:t xml:space="preserve">Table 3. Overview of Filings Received </w:t>
      </w:r>
      <w:r w:rsidRPr="3E6F6F2E" w:rsidR="73503969">
        <w:rPr>
          <w:rFonts w:cs="Times New Roman"/>
          <w:b/>
        </w:rPr>
        <w:t>f</w:t>
      </w:r>
      <w:r w:rsidRPr="3E6F6F2E">
        <w:rPr>
          <w:rFonts w:cs="Times New Roman"/>
          <w:b/>
        </w:rPr>
        <w:t>rom Broadcasters</w:t>
      </w:r>
    </w:p>
    <w:tbl>
      <w:tblPr>
        <w:tblW w:w="9371" w:type="dxa"/>
        <w:tblLook w:val="04A0"/>
      </w:tblPr>
      <w:tblGrid>
        <w:gridCol w:w="1491"/>
        <w:gridCol w:w="1055"/>
        <w:gridCol w:w="1554"/>
        <w:gridCol w:w="812"/>
        <w:gridCol w:w="615"/>
        <w:gridCol w:w="710"/>
        <w:gridCol w:w="720"/>
        <w:gridCol w:w="785"/>
        <w:gridCol w:w="821"/>
        <w:gridCol w:w="808"/>
      </w:tblGrid>
      <w:tr w14:paraId="79B7CC44" w14:textId="77777777" w:rsidTr="005C41DD">
        <w:tblPrEx>
          <w:tblW w:w="9371" w:type="dxa"/>
          <w:tblLook w:val="04A0"/>
        </w:tblPrEx>
        <w:trPr>
          <w:trHeight w:val="759"/>
        </w:trPr>
        <w:tc>
          <w:tcPr>
            <w:tcW w:w="149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4F1FC8" w:rsidRPr="00720797" w:rsidP="00720797" w14:paraId="75205BF8" w14:textId="77777777">
            <w:pPr>
              <w:keepNext/>
              <w:keepLines/>
              <w:jc w:val="center"/>
              <w:rPr>
                <w:rFonts w:eastAsia="Times New Roman" w:cs="Times New Roman"/>
                <w:bCs w:val="0"/>
                <w:color w:val="000000"/>
                <w:kern w:val="0"/>
                <w:szCs w:val="22"/>
                <w:lang w:eastAsia="en-US"/>
              </w:rPr>
            </w:pPr>
            <w:bookmarkStart w:id="112" w:name="_Toc507772166"/>
            <w:bookmarkStart w:id="113" w:name="_Toc507772553"/>
            <w:bookmarkStart w:id="114" w:name="_Toc508315391"/>
            <w:bookmarkStart w:id="115" w:name="_Toc508315978"/>
            <w:bookmarkStart w:id="116" w:name="_Toc511290791"/>
            <w:bookmarkStart w:id="117" w:name="_Toc511291583"/>
            <w:bookmarkStart w:id="118" w:name="_Toc33616985"/>
            <w:bookmarkStart w:id="119" w:name="_Toc29765876"/>
            <w:bookmarkStart w:id="120" w:name="_Toc34133761"/>
            <w:r w:rsidRPr="00720797">
              <w:rPr>
                <w:rFonts w:eastAsia="Times New Roman" w:cs="Times New Roman"/>
                <w:bCs w:val="0"/>
                <w:color w:val="000000"/>
                <w:kern w:val="0"/>
                <w:szCs w:val="22"/>
                <w:lang w:eastAsia="en-US"/>
              </w:rPr>
              <w:t> </w:t>
            </w:r>
          </w:p>
        </w:tc>
        <w:tc>
          <w:tcPr>
            <w:tcW w:w="1055" w:type="dxa"/>
            <w:vMerge w:val="restart"/>
            <w:tcBorders>
              <w:top w:val="single" w:sz="4" w:space="0" w:color="auto"/>
              <w:left w:val="single" w:sz="4" w:space="0" w:color="auto"/>
              <w:right w:val="single" w:sz="4" w:space="0" w:color="auto"/>
            </w:tcBorders>
            <w:shd w:val="clear" w:color="auto" w:fill="C0C0C0"/>
            <w:vAlign w:val="center"/>
            <w:hideMark/>
          </w:tcPr>
          <w:p w:rsidR="004F1FC8" w:rsidRPr="00720797" w:rsidP="00F524AC" w14:paraId="7575213E" w14:textId="610F0E63">
            <w:pPr>
              <w:keepNext/>
              <w:keepLines/>
              <w:jc w:val="center"/>
              <w:rPr>
                <w:rFonts w:eastAsia="Times New Roman" w:cs="Times New Roman"/>
                <w:bCs w:val="0"/>
                <w:color w:val="000000"/>
                <w:kern w:val="0"/>
                <w:szCs w:val="22"/>
                <w:lang w:eastAsia="en-US"/>
              </w:rPr>
            </w:pPr>
            <w:r w:rsidRPr="00720797">
              <w:rPr>
                <w:rFonts w:eastAsia="Times New Roman" w:cs="Times New Roman"/>
                <w:bCs w:val="0"/>
                <w:color w:val="000000"/>
                <w:kern w:val="0"/>
                <w:szCs w:val="22"/>
                <w:lang w:eastAsia="en-US"/>
              </w:rPr>
              <w:t>  </w:t>
            </w:r>
            <w:r w:rsidRPr="00720797">
              <w:rPr>
                <w:rFonts w:eastAsia="Times New Roman" w:cs="Times New Roman"/>
                <w:b/>
                <w:color w:val="000000"/>
                <w:kern w:val="0"/>
                <w:sz w:val="20"/>
                <w:szCs w:val="20"/>
                <w:lang w:eastAsia="en-US"/>
              </w:rPr>
              <w:t>Filers Expected</w:t>
            </w:r>
            <w:r w:rsidRPr="00720797">
              <w:rPr>
                <w:rFonts w:eastAsia="Times New Roman" w:cs="Times New Roman"/>
                <w:bCs w:val="0"/>
                <w:color w:val="000000"/>
                <w:kern w:val="0"/>
                <w:sz w:val="20"/>
                <w:szCs w:val="20"/>
                <w:lang w:eastAsia="en-US"/>
              </w:rPr>
              <w:t> </w:t>
            </w:r>
          </w:p>
        </w:tc>
        <w:tc>
          <w:tcPr>
            <w:tcW w:w="1554" w:type="dxa"/>
            <w:tcBorders>
              <w:top w:val="single" w:sz="4" w:space="0" w:color="000000" w:themeColor="text1"/>
              <w:left w:val="single" w:sz="4" w:space="0" w:color="auto"/>
              <w:bottom w:val="nil"/>
              <w:right w:val="single" w:sz="8" w:space="0" w:color="000000" w:themeColor="text1"/>
            </w:tcBorders>
            <w:shd w:val="clear" w:color="auto" w:fill="C0C0C0"/>
            <w:vAlign w:val="center"/>
            <w:hideMark/>
          </w:tcPr>
          <w:p w:rsidR="004F1FC8" w:rsidRPr="00720797" w:rsidP="00720797" w14:paraId="2B04B3A0" w14:textId="77777777">
            <w:pPr>
              <w:keepNext/>
              <w:keepLines/>
              <w:rPr>
                <w:rFonts w:eastAsia="Times New Roman" w:cs="Times New Roman"/>
                <w:bCs w:val="0"/>
                <w:color w:val="000000"/>
                <w:kern w:val="0"/>
                <w:szCs w:val="22"/>
                <w:lang w:eastAsia="en-US"/>
              </w:rPr>
            </w:pPr>
            <w:r w:rsidRPr="00720797">
              <w:rPr>
                <w:rFonts w:eastAsia="Times New Roman" w:cs="Times New Roman"/>
                <w:bCs w:val="0"/>
                <w:color w:val="000000"/>
                <w:kern w:val="0"/>
                <w:szCs w:val="22"/>
                <w:lang w:eastAsia="en-US"/>
              </w:rPr>
              <w:t> </w:t>
            </w:r>
          </w:p>
          <w:p w:rsidR="004F1FC8" w:rsidP="00720797" w14:paraId="6E6BBD37" w14:textId="3C7AA4E0">
            <w:pPr>
              <w:keepNext/>
              <w:keepLines/>
              <w:rPr>
                <w:rFonts w:eastAsia="Times New Roman" w:cs="Times New Roman"/>
                <w:bCs w:val="0"/>
                <w:color w:val="000000"/>
                <w:kern w:val="0"/>
                <w:szCs w:val="22"/>
                <w:lang w:eastAsia="en-US"/>
              </w:rPr>
            </w:pPr>
            <w:r w:rsidRPr="00720797">
              <w:rPr>
                <w:rFonts w:eastAsia="Times New Roman" w:cs="Times New Roman"/>
                <w:bCs w:val="0"/>
                <w:color w:val="000000"/>
                <w:kern w:val="0"/>
                <w:szCs w:val="22"/>
                <w:lang w:eastAsia="en-US"/>
              </w:rPr>
              <w:t> </w:t>
            </w:r>
          </w:p>
          <w:p w:rsidR="004F1FC8" w:rsidRPr="00720797" w:rsidP="00720797" w14:paraId="4813FE9D" w14:textId="77777777">
            <w:pPr>
              <w:keepNext/>
              <w:keepLines/>
              <w:rPr>
                <w:rFonts w:eastAsia="Times New Roman" w:cs="Times New Roman"/>
                <w:bCs w:val="0"/>
                <w:color w:val="000000"/>
                <w:kern w:val="0"/>
                <w:szCs w:val="22"/>
                <w:lang w:eastAsia="en-US"/>
              </w:rPr>
            </w:pPr>
          </w:p>
          <w:p w:rsidR="004F1FC8" w:rsidRPr="00720797" w:rsidP="00F524AC" w14:paraId="298933F2" w14:textId="3646DABF">
            <w:pPr>
              <w:keepNext/>
              <w:keepLines/>
              <w:jc w:val="center"/>
              <w:rPr>
                <w:rFonts w:eastAsia="Times New Roman" w:cs="Times New Roman"/>
                <w:bCs w:val="0"/>
                <w:color w:val="000000"/>
                <w:kern w:val="0"/>
                <w:szCs w:val="22"/>
                <w:lang w:eastAsia="en-US"/>
              </w:rPr>
            </w:pPr>
            <w:r w:rsidRPr="00720797">
              <w:rPr>
                <w:rFonts w:eastAsia="Times New Roman" w:cs="Times New Roman"/>
                <w:b/>
                <w:color w:val="000000"/>
                <w:kern w:val="0"/>
                <w:sz w:val="20"/>
                <w:szCs w:val="20"/>
                <w:lang w:eastAsia="en-US"/>
              </w:rPr>
              <w:t> Filings Rec’d</w:t>
            </w:r>
            <w:r w:rsidRPr="00720797">
              <w:rPr>
                <w:rFonts w:eastAsia="Times New Roman" w:cs="Times New Roman"/>
                <w:b/>
                <w:kern w:val="0"/>
                <w:sz w:val="17"/>
                <w:szCs w:val="17"/>
                <w:vertAlign w:val="superscript"/>
                <w:lang w:eastAsia="en-US"/>
              </w:rPr>
              <w:t>28</w:t>
            </w:r>
            <w:r w:rsidRPr="00720797">
              <w:rPr>
                <w:rFonts w:eastAsia="Times New Roman" w:cs="Times New Roman"/>
                <w:bCs w:val="0"/>
                <w:color w:val="000000"/>
                <w:kern w:val="0"/>
                <w:sz w:val="20"/>
                <w:szCs w:val="20"/>
                <w:lang w:eastAsia="en-US"/>
              </w:rPr>
              <w:t> </w:t>
            </w:r>
          </w:p>
        </w:tc>
        <w:tc>
          <w:tcPr>
            <w:tcW w:w="812" w:type="dxa"/>
            <w:tcBorders>
              <w:top w:val="single" w:sz="4" w:space="0" w:color="000000" w:themeColor="text1"/>
              <w:left w:val="nil"/>
              <w:bottom w:val="nil"/>
              <w:right w:val="single" w:sz="4" w:space="0" w:color="auto"/>
            </w:tcBorders>
            <w:shd w:val="clear" w:color="auto" w:fill="C0C0C0"/>
            <w:vAlign w:val="center"/>
            <w:hideMark/>
          </w:tcPr>
          <w:p w:rsidR="004F1FC8" w:rsidRPr="00720797" w:rsidP="00720797" w14:paraId="00DB084B" w14:textId="77777777">
            <w:pPr>
              <w:keepNext/>
              <w:keepLines/>
              <w:jc w:val="center"/>
              <w:rPr>
                <w:rFonts w:eastAsia="Times New Roman" w:cs="Times New Roman"/>
                <w:b/>
                <w:color w:val="000000"/>
                <w:kern w:val="0"/>
                <w:sz w:val="20"/>
                <w:szCs w:val="20"/>
                <w:lang w:eastAsia="en-US"/>
              </w:rPr>
            </w:pPr>
            <w:r w:rsidRPr="00720797">
              <w:rPr>
                <w:rFonts w:eastAsia="Times New Roman" w:cs="Times New Roman"/>
                <w:b/>
                <w:color w:val="000000"/>
                <w:kern w:val="0"/>
                <w:sz w:val="20"/>
                <w:szCs w:val="20"/>
                <w:lang w:eastAsia="en-US"/>
              </w:rPr>
              <w:t> </w:t>
            </w:r>
          </w:p>
          <w:p w:rsidR="004F1FC8" w:rsidRPr="00720797" w:rsidP="00720797" w14:paraId="6DD9DF77" w14:textId="77777777">
            <w:pPr>
              <w:keepNext/>
              <w:keepLines/>
              <w:jc w:val="center"/>
              <w:rPr>
                <w:rFonts w:eastAsia="Times New Roman" w:cs="Times New Roman"/>
                <w:b/>
                <w:color w:val="000000"/>
                <w:kern w:val="0"/>
                <w:sz w:val="20"/>
                <w:szCs w:val="20"/>
                <w:lang w:eastAsia="en-US"/>
              </w:rPr>
            </w:pPr>
            <w:r w:rsidRPr="00720797">
              <w:rPr>
                <w:rFonts w:eastAsia="Times New Roman" w:cs="Times New Roman"/>
                <w:b/>
                <w:color w:val="000000"/>
                <w:kern w:val="0"/>
                <w:sz w:val="20"/>
                <w:szCs w:val="20"/>
                <w:lang w:eastAsia="en-US"/>
              </w:rPr>
              <w:t> </w:t>
            </w:r>
          </w:p>
          <w:p w:rsidR="004F1FC8" w:rsidRPr="00720797" w:rsidP="00720797" w14:paraId="0F9A9E76" w14:textId="5A5EB73D">
            <w:pPr>
              <w:keepNext/>
              <w:keepLines/>
              <w:jc w:val="center"/>
              <w:rPr>
                <w:rFonts w:eastAsia="Times New Roman" w:cs="Times New Roman"/>
                <w:b/>
                <w:color w:val="000000"/>
                <w:kern w:val="0"/>
                <w:sz w:val="20"/>
                <w:szCs w:val="20"/>
                <w:lang w:eastAsia="en-US"/>
              </w:rPr>
            </w:pPr>
            <w:r w:rsidRPr="00720797">
              <w:rPr>
                <w:rFonts w:eastAsia="Times New Roman" w:cs="Times New Roman"/>
                <w:b/>
                <w:color w:val="000000"/>
                <w:kern w:val="0"/>
                <w:sz w:val="20"/>
                <w:szCs w:val="20"/>
                <w:lang w:eastAsia="en-US"/>
              </w:rPr>
              <w:t>Filing Rate</w:t>
            </w:r>
          </w:p>
        </w:tc>
        <w:tc>
          <w:tcPr>
            <w:tcW w:w="13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4F1FC8" w:rsidRPr="00720797" w:rsidP="00720797" w14:paraId="39BDDCA6" w14:textId="77777777">
            <w:pPr>
              <w:keepNext/>
              <w:keepLines/>
              <w:jc w:val="center"/>
              <w:rPr>
                <w:rFonts w:eastAsia="Times New Roman" w:cs="Times New Roman"/>
                <w:b/>
                <w:color w:val="000000"/>
                <w:kern w:val="0"/>
                <w:szCs w:val="22"/>
                <w:lang w:eastAsia="en-US"/>
              </w:rPr>
            </w:pPr>
            <w:r w:rsidRPr="00720797">
              <w:rPr>
                <w:rFonts w:eastAsia="Times New Roman" w:cs="Times New Roman"/>
                <w:b/>
                <w:color w:val="000000"/>
                <w:kern w:val="0"/>
                <w:szCs w:val="22"/>
                <w:lang w:eastAsia="en-US"/>
              </w:rPr>
              <w:t>Form One Filed</w:t>
            </w:r>
            <w:r w:rsidRPr="00720797">
              <w:rPr>
                <w:rFonts w:eastAsia="Times New Roman" w:cs="Times New Roman"/>
                <w:bCs w:val="0"/>
                <w:color w:val="000000"/>
                <w:kern w:val="0"/>
                <w:szCs w:val="22"/>
                <w:lang w:eastAsia="en-US"/>
              </w:rPr>
              <w:t> </w:t>
            </w:r>
            <w:r w:rsidRPr="00720797">
              <w:rPr>
                <w:rFonts w:eastAsia="Times New Roman" w:cs="Times New Roman"/>
                <w:b/>
                <w:color w:val="000000"/>
                <w:kern w:val="0"/>
                <w:szCs w:val="22"/>
                <w:lang w:eastAsia="en-US"/>
              </w:rPr>
              <w:t>Only</w:t>
            </w:r>
          </w:p>
        </w:tc>
        <w:tc>
          <w:tcPr>
            <w:tcW w:w="150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4F1FC8" w:rsidRPr="00720797" w:rsidP="1BA2B2B5" w14:paraId="43C6A698" w14:textId="2BE8FAE6">
            <w:pPr>
              <w:keepNext/>
              <w:keepLines/>
              <w:jc w:val="center"/>
              <w:rPr>
                <w:rFonts w:eastAsia="Times New Roman" w:cs="Times New Roman"/>
                <w:b/>
                <w:color w:val="000000"/>
                <w:kern w:val="0"/>
                <w:lang w:eastAsia="en-US"/>
              </w:rPr>
            </w:pPr>
            <w:r w:rsidRPr="1BA2B2B5">
              <w:rPr>
                <w:rFonts w:eastAsia="Times New Roman" w:cs="Times New Roman"/>
                <w:b/>
                <w:color w:val="000000"/>
                <w:kern w:val="0"/>
                <w:lang w:eastAsia="en-US"/>
              </w:rPr>
              <w:t>Forms One and</w:t>
            </w:r>
            <w:r w:rsidRPr="1BA2B2B5">
              <w:rPr>
                <w:rFonts w:eastAsia="Times New Roman" w:cs="Times New Roman"/>
                <w:color w:val="000000"/>
                <w:kern w:val="0"/>
                <w:lang w:eastAsia="en-US"/>
              </w:rPr>
              <w:t> </w:t>
            </w:r>
            <w:r w:rsidRPr="1BA2B2B5">
              <w:rPr>
                <w:rFonts w:eastAsia="Times New Roman" w:cs="Times New Roman"/>
                <w:b/>
                <w:color w:val="000000"/>
                <w:kern w:val="0"/>
                <w:lang w:eastAsia="en-US"/>
              </w:rPr>
              <w:t>Two Only</w:t>
            </w:r>
          </w:p>
        </w:tc>
        <w:tc>
          <w:tcPr>
            <w:tcW w:w="1629"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4F1FC8" w:rsidRPr="00720797" w:rsidP="00720797" w14:paraId="36F1EA57" w14:textId="2EC4E26A">
            <w:pPr>
              <w:keepNext/>
              <w:keepLines/>
              <w:jc w:val="center"/>
              <w:rPr>
                <w:rFonts w:eastAsia="Times New Roman" w:cs="Times New Roman"/>
                <w:b/>
                <w:color w:val="000000"/>
                <w:kern w:val="0"/>
                <w:szCs w:val="22"/>
                <w:lang w:eastAsia="en-US"/>
              </w:rPr>
            </w:pPr>
          </w:p>
        </w:tc>
      </w:tr>
      <w:tr w14:paraId="6DE0733B" w14:textId="77777777" w:rsidTr="005C41DD">
        <w:tblPrEx>
          <w:tblW w:w="9371" w:type="dxa"/>
          <w:tblLook w:val="04A0"/>
        </w:tblPrEx>
        <w:trPr>
          <w:trHeight w:val="645"/>
        </w:trPr>
        <w:tc>
          <w:tcPr>
            <w:tcW w:w="1491" w:type="dxa"/>
            <w:vMerge/>
            <w:tcBorders>
              <w:top w:val="single" w:sz="4" w:space="0" w:color="auto"/>
              <w:left w:val="single" w:sz="4" w:space="0" w:color="auto"/>
              <w:bottom w:val="single" w:sz="4" w:space="0" w:color="auto"/>
              <w:right w:val="single" w:sz="4" w:space="0" w:color="auto"/>
            </w:tcBorders>
            <w:vAlign w:val="center"/>
            <w:hideMark/>
          </w:tcPr>
          <w:p w:rsidR="004F1FC8" w:rsidRPr="00720797" w:rsidP="00720797" w14:paraId="773F097A" w14:textId="77777777">
            <w:pPr>
              <w:keepNext/>
              <w:keepLines/>
              <w:rPr>
                <w:rFonts w:eastAsia="Times New Roman" w:cs="Times New Roman"/>
                <w:bCs w:val="0"/>
                <w:color w:val="000000"/>
                <w:kern w:val="0"/>
                <w:szCs w:val="22"/>
                <w:lang w:eastAsia="en-US"/>
              </w:rPr>
            </w:pPr>
          </w:p>
        </w:tc>
        <w:tc>
          <w:tcPr>
            <w:tcW w:w="1055" w:type="dxa"/>
            <w:vMerge/>
            <w:tcBorders>
              <w:left w:val="single" w:sz="4" w:space="0" w:color="auto"/>
              <w:bottom w:val="single" w:sz="4" w:space="0" w:color="auto"/>
              <w:right w:val="single" w:sz="4" w:space="0" w:color="auto"/>
            </w:tcBorders>
            <w:shd w:val="clear" w:color="auto" w:fill="C0C0C0"/>
            <w:vAlign w:val="center"/>
            <w:hideMark/>
          </w:tcPr>
          <w:p w:rsidR="004F1FC8" w:rsidRPr="00F524AC" w:rsidP="00F524AC" w14:paraId="485B7CE3" w14:textId="522ECD81">
            <w:pPr>
              <w:keepNext/>
              <w:keepLines/>
              <w:jc w:val="center"/>
              <w:rPr>
                <w:b/>
                <w:color w:val="000000"/>
                <w:kern w:val="0"/>
                <w:sz w:val="20"/>
              </w:rPr>
            </w:pPr>
          </w:p>
        </w:tc>
        <w:tc>
          <w:tcPr>
            <w:tcW w:w="1554" w:type="dxa"/>
            <w:tcBorders>
              <w:left w:val="single" w:sz="4" w:space="0" w:color="auto"/>
              <w:bottom w:val="single" w:sz="4" w:space="0" w:color="auto"/>
              <w:right w:val="single" w:sz="8" w:space="0" w:color="000000" w:themeColor="text1"/>
            </w:tcBorders>
            <w:shd w:val="clear" w:color="auto" w:fill="C0C0C0"/>
            <w:vAlign w:val="center"/>
            <w:hideMark/>
          </w:tcPr>
          <w:p w:rsidR="004F1FC8" w:rsidRPr="00F524AC" w:rsidP="00F524AC" w14:paraId="78D2FC22" w14:textId="688EB543">
            <w:pPr>
              <w:keepNext/>
              <w:keepLines/>
              <w:jc w:val="center"/>
              <w:rPr>
                <w:b/>
                <w:color w:val="000000"/>
                <w:kern w:val="0"/>
                <w:sz w:val="20"/>
              </w:rPr>
            </w:pPr>
          </w:p>
        </w:tc>
        <w:tc>
          <w:tcPr>
            <w:tcW w:w="812" w:type="dxa"/>
            <w:tcBorders>
              <w:left w:val="single" w:sz="8" w:space="0" w:color="000000" w:themeColor="text1"/>
              <w:bottom w:val="single" w:sz="4" w:space="0" w:color="auto"/>
              <w:right w:val="single" w:sz="4" w:space="0" w:color="auto"/>
            </w:tcBorders>
            <w:shd w:val="clear" w:color="auto" w:fill="C0C0C0"/>
            <w:vAlign w:val="center"/>
            <w:hideMark/>
          </w:tcPr>
          <w:p w:rsidR="004F1FC8" w:rsidRPr="00720797" w:rsidP="00720797" w14:paraId="511FA53A" w14:textId="45CCBEA8">
            <w:pPr>
              <w:keepNext/>
              <w:keepLines/>
              <w:jc w:val="center"/>
              <w:rPr>
                <w:rFonts w:eastAsia="Times New Roman" w:cs="Times New Roman"/>
                <w:b/>
                <w:color w:val="000000"/>
                <w:kern w:val="0"/>
                <w:sz w:val="20"/>
                <w:szCs w:val="20"/>
                <w:lang w:eastAsia="en-US"/>
              </w:rPr>
            </w:pPr>
          </w:p>
        </w:tc>
        <w:tc>
          <w:tcPr>
            <w:tcW w:w="61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F1FC8" w:rsidRPr="00F524AC" w:rsidP="00F524AC" w14:paraId="46128C18" w14:textId="77777777">
            <w:pPr>
              <w:keepNext/>
              <w:keepLines/>
              <w:jc w:val="center"/>
              <w:rPr>
                <w:b/>
                <w:color w:val="000000"/>
                <w:kern w:val="0"/>
                <w:sz w:val="20"/>
              </w:rPr>
            </w:pPr>
            <w:r w:rsidRPr="00720797">
              <w:rPr>
                <w:rFonts w:eastAsia="Times New Roman" w:cs="Times New Roman"/>
                <w:b/>
                <w:color w:val="000000"/>
                <w:kern w:val="0"/>
                <w:sz w:val="20"/>
                <w:szCs w:val="20"/>
                <w:lang w:eastAsia="en-US"/>
              </w:rPr>
              <w:t> #</w:t>
            </w:r>
            <w:r w:rsidRPr="00720797">
              <w:rPr>
                <w:rFonts w:eastAsia="Times New Roman" w:cs="Times New Roman"/>
                <w:bCs w:val="0"/>
                <w:color w:val="000000"/>
                <w:kern w:val="0"/>
                <w:sz w:val="20"/>
                <w:szCs w:val="20"/>
                <w:lang w:eastAsia="en-US"/>
              </w:rPr>
              <w:t> </w:t>
            </w:r>
          </w:p>
        </w:tc>
        <w:tc>
          <w:tcPr>
            <w:tcW w:w="7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F1FC8" w:rsidRPr="00720797" w:rsidP="00F524AC" w14:paraId="50954F62" w14:textId="77777777">
            <w:pPr>
              <w:keepNext/>
              <w:keepLines/>
              <w:jc w:val="center"/>
              <w:rPr>
                <w:rFonts w:eastAsia="Times New Roman" w:cs="Times New Roman"/>
                <w:b/>
                <w:color w:val="000000"/>
                <w:kern w:val="0"/>
                <w:szCs w:val="22"/>
                <w:lang w:eastAsia="en-US"/>
              </w:rPr>
            </w:pPr>
            <w:r w:rsidRPr="00720797">
              <w:rPr>
                <w:rFonts w:eastAsia="Times New Roman" w:cs="Times New Roman"/>
                <w:b/>
                <w:color w:val="000000"/>
                <w:kern w:val="0"/>
                <w:szCs w:val="22"/>
                <w:lang w:eastAsia="en-US"/>
              </w:rPr>
              <w:t>%</w:t>
            </w:r>
            <w:r w:rsidRPr="00720797">
              <w:rPr>
                <w:rFonts w:eastAsia="Times New Roman" w:cs="Times New Roman"/>
                <w:bCs w:val="0"/>
                <w:color w:val="000000"/>
                <w:kern w:val="0"/>
                <w:szCs w:val="22"/>
                <w:lang w:eastAsia="en-US"/>
              </w:rPr>
              <w:t> </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F1FC8" w:rsidRPr="00F524AC" w:rsidP="00F524AC" w14:paraId="0B133434" w14:textId="5ABAFB69">
            <w:pPr>
              <w:keepNext/>
              <w:keepLines/>
              <w:jc w:val="center"/>
              <w:rPr>
                <w:b/>
                <w:color w:val="000000"/>
                <w:kern w:val="0"/>
                <w:sz w:val="20"/>
              </w:rPr>
            </w:pPr>
          </w:p>
        </w:tc>
        <w:tc>
          <w:tcPr>
            <w:tcW w:w="78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F1FC8" w:rsidRPr="00720797" w:rsidP="00720797" w14:paraId="7AC65AF2" w14:textId="77777777">
            <w:pPr>
              <w:keepNext/>
              <w:keepLines/>
              <w:jc w:val="center"/>
              <w:rPr>
                <w:rFonts w:eastAsia="Times New Roman" w:cs="Times New Roman"/>
                <w:b/>
                <w:color w:val="000000"/>
                <w:kern w:val="0"/>
                <w:szCs w:val="22"/>
                <w:lang w:eastAsia="en-US"/>
              </w:rPr>
            </w:pPr>
            <w:r w:rsidRPr="00720797">
              <w:rPr>
                <w:rFonts w:eastAsia="Times New Roman" w:cs="Times New Roman"/>
                <w:b/>
                <w:color w:val="000000"/>
                <w:kern w:val="0"/>
                <w:szCs w:val="22"/>
                <w:lang w:eastAsia="en-US"/>
              </w:rPr>
              <w:t>%</w:t>
            </w:r>
            <w:r w:rsidRPr="00720797">
              <w:rPr>
                <w:rFonts w:eastAsia="Times New Roman" w:cs="Times New Roman"/>
                <w:bCs w:val="0"/>
                <w:color w:val="000000"/>
                <w:kern w:val="0"/>
                <w:szCs w:val="22"/>
                <w:lang w:eastAsia="en-US"/>
              </w:rPr>
              <w:t> </w:t>
            </w:r>
          </w:p>
        </w:tc>
        <w:tc>
          <w:tcPr>
            <w:tcW w:w="82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F1FC8" w:rsidRPr="00720797" w:rsidP="00720797" w14:paraId="269BEEA0" w14:textId="77777777">
            <w:pPr>
              <w:keepNext/>
              <w:keepLines/>
              <w:jc w:val="center"/>
              <w:rPr>
                <w:rFonts w:eastAsia="Times New Roman" w:cs="Times New Roman"/>
                <w:b/>
                <w:color w:val="000000"/>
                <w:kern w:val="0"/>
                <w:sz w:val="20"/>
                <w:szCs w:val="20"/>
                <w:lang w:eastAsia="en-US"/>
              </w:rPr>
            </w:pPr>
            <w:r w:rsidRPr="00720797">
              <w:rPr>
                <w:rFonts w:eastAsia="Times New Roman" w:cs="Times New Roman"/>
                <w:b/>
                <w:color w:val="000000"/>
                <w:kern w:val="0"/>
                <w:sz w:val="20"/>
                <w:szCs w:val="20"/>
                <w:lang w:eastAsia="en-US"/>
              </w:rPr>
              <w:t> #</w:t>
            </w:r>
            <w:r w:rsidRPr="00720797">
              <w:rPr>
                <w:rFonts w:eastAsia="Times New Roman" w:cs="Times New Roman"/>
                <w:bCs w:val="0"/>
                <w:color w:val="000000"/>
                <w:kern w:val="0"/>
                <w:sz w:val="20"/>
                <w:szCs w:val="20"/>
                <w:lang w:eastAsia="en-US"/>
              </w:rPr>
              <w:t> </w:t>
            </w:r>
          </w:p>
        </w:tc>
        <w:tc>
          <w:tcPr>
            <w:tcW w:w="80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F1FC8" w:rsidRPr="00720797" w:rsidP="00720797" w14:paraId="471E3B94" w14:textId="77777777">
            <w:pPr>
              <w:keepNext/>
              <w:keepLines/>
              <w:jc w:val="center"/>
              <w:rPr>
                <w:rFonts w:eastAsia="Times New Roman" w:cs="Times New Roman"/>
                <w:b/>
                <w:color w:val="000000"/>
                <w:kern w:val="0"/>
                <w:szCs w:val="22"/>
                <w:lang w:eastAsia="en-US"/>
              </w:rPr>
            </w:pPr>
            <w:r w:rsidRPr="00720797">
              <w:rPr>
                <w:rFonts w:eastAsia="Times New Roman" w:cs="Times New Roman"/>
                <w:b/>
                <w:color w:val="000000"/>
                <w:kern w:val="0"/>
                <w:szCs w:val="22"/>
                <w:lang w:eastAsia="en-US"/>
              </w:rPr>
              <w:t>%</w:t>
            </w:r>
            <w:r w:rsidRPr="00720797">
              <w:rPr>
                <w:rFonts w:eastAsia="Times New Roman" w:cs="Times New Roman"/>
                <w:bCs w:val="0"/>
                <w:color w:val="000000"/>
                <w:kern w:val="0"/>
                <w:szCs w:val="22"/>
                <w:lang w:eastAsia="en-US"/>
              </w:rPr>
              <w:t> </w:t>
            </w:r>
          </w:p>
        </w:tc>
      </w:tr>
      <w:tr w14:paraId="0CFF09F4" w14:textId="77777777" w:rsidTr="004F1FC8">
        <w:tblPrEx>
          <w:tblW w:w="9371" w:type="dxa"/>
          <w:tblLook w:val="04A0"/>
        </w:tblPrEx>
        <w:trPr>
          <w:trHeight w:val="330"/>
        </w:trPr>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797" w:rsidRPr="00720797" w:rsidP="00720797" w14:paraId="56B18FCD" w14:textId="77777777">
            <w:pPr>
              <w:keepNext/>
              <w:keepLines/>
              <w:jc w:val="right"/>
              <w:rPr>
                <w:rFonts w:eastAsia="Times New Roman" w:cs="Times New Roman"/>
                <w:bCs w:val="0"/>
                <w:color w:val="000000"/>
                <w:kern w:val="0"/>
                <w:szCs w:val="22"/>
                <w:lang w:eastAsia="en-US"/>
              </w:rPr>
            </w:pPr>
            <w:r w:rsidRPr="00720797">
              <w:rPr>
                <w:rFonts w:eastAsia="Times New Roman" w:cs="Times New Roman"/>
                <w:bCs w:val="0"/>
                <w:color w:val="000000"/>
                <w:kern w:val="0"/>
                <w:szCs w:val="22"/>
                <w:lang w:eastAsia="en-US"/>
              </w:rPr>
              <w:t>All Radio Broadcasters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797" w:rsidRPr="00720797" w:rsidP="00BC7EF3" w14:paraId="74E67E91" w14:textId="1B7BD9CE">
            <w:pPr>
              <w:keepNext/>
              <w:keepLines/>
              <w:jc w:val="right"/>
              <w:rPr>
                <w:rFonts w:eastAsia="Times New Roman" w:cs="Times New Roman"/>
                <w:bCs w:val="0"/>
                <w:color w:val="000000"/>
                <w:kern w:val="0"/>
                <w:szCs w:val="22"/>
                <w:lang w:eastAsia="en-US"/>
              </w:rPr>
            </w:pPr>
            <w:r w:rsidRPr="00720797">
              <w:rPr>
                <w:rFonts w:eastAsia="Times New Roman" w:cs="Times New Roman"/>
                <w:bCs w:val="0"/>
                <w:color w:val="000000"/>
                <w:kern w:val="0"/>
                <w:szCs w:val="22"/>
                <w:lang w:eastAsia="en-US"/>
              </w:rPr>
              <w:t>17</w:t>
            </w:r>
            <w:r w:rsidR="00E458F9">
              <w:rPr>
                <w:rFonts w:eastAsia="Times New Roman" w:cs="Times New Roman"/>
                <w:bCs w:val="0"/>
                <w:color w:val="000000"/>
                <w:kern w:val="0"/>
                <w:szCs w:val="22"/>
                <w:lang w:eastAsia="en-US"/>
              </w:rPr>
              <w:t>,</w:t>
            </w:r>
            <w:r w:rsidRPr="00720797">
              <w:rPr>
                <w:rFonts w:eastAsia="Times New Roman" w:cs="Times New Roman"/>
                <w:bCs w:val="0"/>
                <w:color w:val="000000"/>
                <w:kern w:val="0"/>
                <w:szCs w:val="22"/>
                <w:lang w:eastAsia="en-US"/>
              </w:rPr>
              <w:t>637</w:t>
            </w:r>
          </w:p>
        </w:tc>
        <w:tc>
          <w:tcPr>
            <w:tcW w:w="1554" w:type="dxa"/>
            <w:tcBorders>
              <w:top w:val="single" w:sz="4" w:space="0" w:color="auto"/>
              <w:left w:val="single" w:sz="4" w:space="0" w:color="auto"/>
              <w:bottom w:val="single" w:sz="8" w:space="0" w:color="000000" w:themeColor="text1"/>
              <w:right w:val="single" w:sz="8" w:space="0" w:color="000000" w:themeColor="text1"/>
            </w:tcBorders>
            <w:shd w:val="clear" w:color="auto" w:fill="auto"/>
            <w:vAlign w:val="center"/>
            <w:hideMark/>
          </w:tcPr>
          <w:p w:rsidR="00720797" w:rsidRPr="00720797" w:rsidP="00BC7EF3" w14:paraId="49926B60" w14:textId="304B1FD5">
            <w:pPr>
              <w:keepNext/>
              <w:keepLines/>
              <w:jc w:val="right"/>
              <w:rPr>
                <w:rFonts w:eastAsia="Times New Roman" w:cs="Times New Roman"/>
                <w:bCs w:val="0"/>
                <w:kern w:val="0"/>
                <w:szCs w:val="22"/>
                <w:lang w:eastAsia="en-US"/>
              </w:rPr>
            </w:pPr>
            <w:r w:rsidRPr="00720797">
              <w:rPr>
                <w:rFonts w:eastAsia="Times New Roman" w:cs="Times New Roman"/>
                <w:bCs w:val="0"/>
                <w:kern w:val="0"/>
                <w:szCs w:val="22"/>
                <w:lang w:eastAsia="en-US"/>
              </w:rPr>
              <w:t>13</w:t>
            </w:r>
            <w:r w:rsidR="00E458F9">
              <w:rPr>
                <w:rFonts w:eastAsia="Times New Roman" w:cs="Times New Roman"/>
                <w:bCs w:val="0"/>
                <w:kern w:val="0"/>
                <w:szCs w:val="22"/>
                <w:lang w:eastAsia="en-US"/>
              </w:rPr>
              <w:t>,</w:t>
            </w:r>
            <w:r w:rsidRPr="00720797">
              <w:rPr>
                <w:rFonts w:eastAsia="Times New Roman" w:cs="Times New Roman"/>
                <w:bCs w:val="0"/>
                <w:kern w:val="0"/>
                <w:szCs w:val="22"/>
                <w:lang w:eastAsia="en-US"/>
              </w:rPr>
              <w:t>903</w:t>
            </w:r>
          </w:p>
        </w:tc>
        <w:tc>
          <w:tcPr>
            <w:tcW w:w="812" w:type="dxa"/>
            <w:tcBorders>
              <w:top w:val="single" w:sz="4" w:space="0" w:color="auto"/>
              <w:left w:val="nil"/>
              <w:bottom w:val="single" w:sz="8" w:space="0" w:color="000000" w:themeColor="text1"/>
              <w:right w:val="single" w:sz="8" w:space="0" w:color="000000" w:themeColor="text1"/>
            </w:tcBorders>
            <w:shd w:val="clear" w:color="auto" w:fill="auto"/>
            <w:vAlign w:val="center"/>
            <w:hideMark/>
          </w:tcPr>
          <w:p w:rsidR="00720797" w:rsidRPr="00720797" w:rsidP="00BC7EF3" w14:paraId="112E0E88" w14:textId="77777777">
            <w:pPr>
              <w:keepNext/>
              <w:keepLines/>
              <w:jc w:val="right"/>
              <w:rPr>
                <w:rFonts w:eastAsia="Times New Roman" w:cs="Times New Roman"/>
                <w:bCs w:val="0"/>
                <w:kern w:val="0"/>
                <w:szCs w:val="22"/>
                <w:lang w:eastAsia="en-US"/>
              </w:rPr>
            </w:pPr>
            <w:r w:rsidRPr="00720797">
              <w:rPr>
                <w:rFonts w:eastAsia="Times New Roman" w:cs="Times New Roman"/>
                <w:bCs w:val="0"/>
                <w:kern w:val="0"/>
                <w:szCs w:val="22"/>
                <w:lang w:eastAsia="en-US"/>
              </w:rPr>
              <w:t>78.8%</w:t>
            </w:r>
          </w:p>
        </w:tc>
        <w:tc>
          <w:tcPr>
            <w:tcW w:w="615" w:type="dxa"/>
            <w:tcBorders>
              <w:top w:val="single" w:sz="4" w:space="0" w:color="auto"/>
              <w:left w:val="nil"/>
              <w:bottom w:val="single" w:sz="8" w:space="0" w:color="000000" w:themeColor="text1"/>
              <w:right w:val="single" w:sz="8" w:space="0" w:color="000000" w:themeColor="text1"/>
            </w:tcBorders>
            <w:shd w:val="clear" w:color="auto" w:fill="auto"/>
            <w:vAlign w:val="center"/>
            <w:hideMark/>
          </w:tcPr>
          <w:p w:rsidR="00720797" w:rsidRPr="00720797" w:rsidP="00BC7EF3" w14:paraId="2EF023EA" w14:textId="465E6166">
            <w:pPr>
              <w:keepNext/>
              <w:keepLines/>
              <w:jc w:val="right"/>
              <w:rPr>
                <w:rFonts w:eastAsia="Times New Roman" w:cs="Times New Roman"/>
                <w:bCs w:val="0"/>
                <w:kern w:val="0"/>
                <w:szCs w:val="22"/>
                <w:lang w:eastAsia="en-US"/>
              </w:rPr>
            </w:pPr>
            <w:r>
              <w:rPr>
                <w:szCs w:val="22"/>
              </w:rPr>
              <w:t>583</w:t>
            </w:r>
          </w:p>
        </w:tc>
        <w:tc>
          <w:tcPr>
            <w:tcW w:w="710" w:type="dxa"/>
            <w:tcBorders>
              <w:top w:val="single" w:sz="4" w:space="0" w:color="auto"/>
              <w:left w:val="nil"/>
              <w:bottom w:val="single" w:sz="8" w:space="0" w:color="000000" w:themeColor="text1"/>
              <w:right w:val="single" w:sz="8" w:space="0" w:color="000000" w:themeColor="text1"/>
            </w:tcBorders>
            <w:shd w:val="clear" w:color="auto" w:fill="auto"/>
            <w:vAlign w:val="center"/>
            <w:hideMark/>
          </w:tcPr>
          <w:p w:rsidR="00720797" w:rsidRPr="00720797" w:rsidP="00BC7EF3" w14:paraId="4D9E9DCD" w14:textId="6C339C7E">
            <w:pPr>
              <w:keepNext/>
              <w:keepLines/>
              <w:jc w:val="right"/>
              <w:rPr>
                <w:rFonts w:eastAsia="Times New Roman" w:cs="Times New Roman"/>
                <w:bCs w:val="0"/>
                <w:kern w:val="0"/>
                <w:szCs w:val="22"/>
                <w:lang w:eastAsia="en-US"/>
              </w:rPr>
            </w:pPr>
            <w:r>
              <w:rPr>
                <w:szCs w:val="22"/>
              </w:rPr>
              <w:t>4</w:t>
            </w:r>
            <w:r w:rsidR="00A86E5C">
              <w:rPr>
                <w:szCs w:val="22"/>
              </w:rPr>
              <w:t>.2</w:t>
            </w:r>
            <w:r>
              <w:rPr>
                <w:szCs w:val="22"/>
              </w:rPr>
              <w:t>%</w:t>
            </w:r>
          </w:p>
        </w:tc>
        <w:tc>
          <w:tcPr>
            <w:tcW w:w="720" w:type="dxa"/>
            <w:tcBorders>
              <w:top w:val="single" w:sz="4" w:space="0" w:color="auto"/>
              <w:left w:val="nil"/>
              <w:bottom w:val="single" w:sz="8" w:space="0" w:color="000000" w:themeColor="text1"/>
              <w:right w:val="single" w:sz="8" w:space="0" w:color="000000" w:themeColor="text1"/>
            </w:tcBorders>
            <w:shd w:val="clear" w:color="auto" w:fill="auto"/>
            <w:vAlign w:val="center"/>
            <w:hideMark/>
          </w:tcPr>
          <w:p w:rsidR="00720797" w:rsidRPr="00720797" w:rsidP="00BC7EF3" w14:paraId="59189A7C" w14:textId="4AA5A357">
            <w:pPr>
              <w:keepNext/>
              <w:keepLines/>
              <w:jc w:val="right"/>
              <w:rPr>
                <w:rFonts w:eastAsia="Times New Roman" w:cs="Times New Roman"/>
                <w:bCs w:val="0"/>
                <w:kern w:val="0"/>
                <w:szCs w:val="22"/>
                <w:lang w:eastAsia="en-US"/>
              </w:rPr>
            </w:pPr>
            <w:r>
              <w:rPr>
                <w:szCs w:val="22"/>
              </w:rPr>
              <w:t>1</w:t>
            </w:r>
            <w:r w:rsidR="00E458F9">
              <w:rPr>
                <w:szCs w:val="22"/>
              </w:rPr>
              <w:t>,</w:t>
            </w:r>
            <w:r>
              <w:rPr>
                <w:szCs w:val="22"/>
              </w:rPr>
              <w:t>460</w:t>
            </w:r>
          </w:p>
        </w:tc>
        <w:tc>
          <w:tcPr>
            <w:tcW w:w="785" w:type="dxa"/>
            <w:tcBorders>
              <w:top w:val="single" w:sz="4" w:space="0" w:color="auto"/>
              <w:left w:val="nil"/>
              <w:bottom w:val="single" w:sz="8" w:space="0" w:color="000000" w:themeColor="text1"/>
              <w:right w:val="single" w:sz="8" w:space="0" w:color="000000" w:themeColor="text1"/>
            </w:tcBorders>
            <w:shd w:val="clear" w:color="auto" w:fill="auto"/>
            <w:vAlign w:val="center"/>
            <w:hideMark/>
          </w:tcPr>
          <w:p w:rsidR="00720797" w:rsidRPr="00720797" w:rsidP="00BC7EF3" w14:paraId="1FEB7F29" w14:textId="4E5AFF2A">
            <w:pPr>
              <w:keepNext/>
              <w:keepLines/>
              <w:jc w:val="right"/>
              <w:rPr>
                <w:rFonts w:eastAsia="Times New Roman" w:cs="Times New Roman"/>
                <w:bCs w:val="0"/>
                <w:kern w:val="0"/>
                <w:szCs w:val="22"/>
                <w:lang w:eastAsia="en-US"/>
              </w:rPr>
            </w:pPr>
            <w:r>
              <w:rPr>
                <w:szCs w:val="22"/>
              </w:rPr>
              <w:t>10.5%</w:t>
            </w:r>
          </w:p>
        </w:tc>
        <w:tc>
          <w:tcPr>
            <w:tcW w:w="821" w:type="dxa"/>
            <w:tcBorders>
              <w:top w:val="single" w:sz="4" w:space="0" w:color="auto"/>
              <w:left w:val="nil"/>
              <w:bottom w:val="single" w:sz="8" w:space="0" w:color="000000" w:themeColor="text1"/>
              <w:right w:val="single" w:sz="8" w:space="0" w:color="000000" w:themeColor="text1"/>
            </w:tcBorders>
            <w:shd w:val="clear" w:color="auto" w:fill="auto"/>
            <w:vAlign w:val="center"/>
            <w:hideMark/>
          </w:tcPr>
          <w:p w:rsidR="00720797" w:rsidRPr="00720797" w:rsidP="00BC7EF3" w14:paraId="287A01E4" w14:textId="4F78113A">
            <w:pPr>
              <w:keepNext/>
              <w:keepLines/>
              <w:jc w:val="right"/>
              <w:rPr>
                <w:rFonts w:eastAsia="Times New Roman" w:cs="Times New Roman"/>
                <w:bCs w:val="0"/>
                <w:kern w:val="0"/>
                <w:szCs w:val="22"/>
                <w:lang w:eastAsia="en-US"/>
              </w:rPr>
            </w:pPr>
            <w:r>
              <w:rPr>
                <w:szCs w:val="22"/>
              </w:rPr>
              <w:t>11</w:t>
            </w:r>
            <w:r w:rsidR="00E458F9">
              <w:rPr>
                <w:szCs w:val="22"/>
              </w:rPr>
              <w:t>,</w:t>
            </w:r>
            <w:r>
              <w:rPr>
                <w:szCs w:val="22"/>
              </w:rPr>
              <w:t>860</w:t>
            </w:r>
          </w:p>
        </w:tc>
        <w:tc>
          <w:tcPr>
            <w:tcW w:w="808" w:type="dxa"/>
            <w:tcBorders>
              <w:top w:val="single" w:sz="4" w:space="0" w:color="auto"/>
              <w:left w:val="nil"/>
              <w:bottom w:val="single" w:sz="8" w:space="0" w:color="000000" w:themeColor="text1"/>
              <w:right w:val="single" w:sz="4" w:space="0" w:color="000000" w:themeColor="text1"/>
            </w:tcBorders>
            <w:shd w:val="clear" w:color="auto" w:fill="auto"/>
            <w:vAlign w:val="center"/>
            <w:hideMark/>
          </w:tcPr>
          <w:p w:rsidR="00720797" w:rsidRPr="00720797" w:rsidP="00BC7EF3" w14:paraId="6BA751EE" w14:textId="45DBD89B">
            <w:pPr>
              <w:keepNext/>
              <w:keepLines/>
              <w:jc w:val="right"/>
              <w:rPr>
                <w:rFonts w:eastAsia="Times New Roman" w:cs="Times New Roman"/>
                <w:bCs w:val="0"/>
                <w:kern w:val="0"/>
                <w:szCs w:val="22"/>
                <w:lang w:eastAsia="en-US"/>
              </w:rPr>
            </w:pPr>
            <w:r>
              <w:rPr>
                <w:szCs w:val="22"/>
              </w:rPr>
              <w:t>85.3%</w:t>
            </w:r>
          </w:p>
        </w:tc>
      </w:tr>
      <w:tr w14:paraId="2EBDAC24" w14:textId="77777777" w:rsidTr="004F1FC8">
        <w:tblPrEx>
          <w:tblW w:w="9371" w:type="dxa"/>
          <w:tblLook w:val="04A0"/>
        </w:tblPrEx>
        <w:trPr>
          <w:trHeight w:val="330"/>
        </w:trPr>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797" w:rsidRPr="00720797" w:rsidP="00720797" w14:paraId="2F2D9E19" w14:textId="77777777">
            <w:pPr>
              <w:keepNext/>
              <w:keepLines/>
              <w:jc w:val="right"/>
              <w:rPr>
                <w:rFonts w:eastAsia="Times New Roman" w:cs="Times New Roman"/>
                <w:bCs w:val="0"/>
                <w:color w:val="000000"/>
                <w:kern w:val="0"/>
                <w:szCs w:val="22"/>
                <w:lang w:eastAsia="en-US"/>
              </w:rPr>
            </w:pPr>
            <w:r w:rsidRPr="00720797">
              <w:rPr>
                <w:rFonts w:eastAsia="Times New Roman" w:cs="Times New Roman"/>
                <w:bCs w:val="0"/>
                <w:color w:val="000000"/>
                <w:kern w:val="0"/>
                <w:szCs w:val="22"/>
                <w:lang w:eastAsia="en-US"/>
              </w:rPr>
              <w:t>LPFM Broadcasters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797" w:rsidRPr="00B178B0" w:rsidP="00BC7EF3" w14:paraId="0416F15D" w14:textId="795F7ED6">
            <w:pPr>
              <w:keepNext/>
              <w:keepLines/>
              <w:jc w:val="right"/>
              <w:rPr>
                <w:rFonts w:eastAsia="Times New Roman" w:cs="Times New Roman"/>
                <w:bCs w:val="0"/>
                <w:kern w:val="0"/>
                <w:szCs w:val="22"/>
                <w:lang w:eastAsia="en-US"/>
              </w:rPr>
            </w:pPr>
            <w:r w:rsidRPr="00B178B0">
              <w:rPr>
                <w:rFonts w:eastAsia="Times New Roman" w:cs="Times New Roman"/>
                <w:bCs w:val="0"/>
                <w:kern w:val="0"/>
                <w:szCs w:val="22"/>
                <w:lang w:eastAsia="en-US"/>
              </w:rPr>
              <w:t>2</w:t>
            </w:r>
            <w:r w:rsidR="00E458F9">
              <w:rPr>
                <w:rFonts w:eastAsia="Times New Roman" w:cs="Times New Roman"/>
                <w:bCs w:val="0"/>
                <w:kern w:val="0"/>
                <w:szCs w:val="22"/>
                <w:lang w:eastAsia="en-US"/>
              </w:rPr>
              <w:t>,</w:t>
            </w:r>
            <w:r w:rsidRPr="00B178B0">
              <w:rPr>
                <w:rFonts w:eastAsia="Times New Roman" w:cs="Times New Roman"/>
                <w:bCs w:val="0"/>
                <w:kern w:val="0"/>
                <w:szCs w:val="22"/>
                <w:lang w:eastAsia="en-US"/>
              </w:rPr>
              <w:t>093 </w:t>
            </w:r>
          </w:p>
        </w:tc>
        <w:tc>
          <w:tcPr>
            <w:tcW w:w="1554" w:type="dxa"/>
            <w:tcBorders>
              <w:top w:val="nil"/>
              <w:left w:val="single" w:sz="4" w:space="0" w:color="auto"/>
              <w:bottom w:val="single" w:sz="8" w:space="0" w:color="000000" w:themeColor="text1"/>
              <w:right w:val="single" w:sz="8" w:space="0" w:color="000000" w:themeColor="text1"/>
            </w:tcBorders>
            <w:shd w:val="clear" w:color="auto" w:fill="auto"/>
            <w:vAlign w:val="center"/>
            <w:hideMark/>
          </w:tcPr>
          <w:p w:rsidR="00720797" w:rsidRPr="00720797" w:rsidP="00BC7EF3" w14:paraId="7F362CD0" w14:textId="4D110106">
            <w:pPr>
              <w:keepNext/>
              <w:keepLines/>
              <w:jc w:val="right"/>
              <w:rPr>
                <w:rFonts w:eastAsia="Times New Roman" w:cs="Times New Roman"/>
                <w:bCs w:val="0"/>
                <w:kern w:val="0"/>
                <w:szCs w:val="22"/>
                <w:lang w:eastAsia="en-US"/>
              </w:rPr>
            </w:pPr>
            <w:r w:rsidRPr="00720797">
              <w:rPr>
                <w:rFonts w:eastAsia="Times New Roman" w:cs="Times New Roman"/>
                <w:bCs w:val="0"/>
                <w:kern w:val="0"/>
                <w:szCs w:val="22"/>
                <w:lang w:eastAsia="en-US"/>
              </w:rPr>
              <w:t>1</w:t>
            </w:r>
            <w:r w:rsidR="00E458F9">
              <w:rPr>
                <w:rFonts w:eastAsia="Times New Roman" w:cs="Times New Roman"/>
                <w:bCs w:val="0"/>
                <w:kern w:val="0"/>
                <w:szCs w:val="22"/>
                <w:lang w:eastAsia="en-US"/>
              </w:rPr>
              <w:t>,</w:t>
            </w:r>
            <w:r w:rsidRPr="00720797">
              <w:rPr>
                <w:rFonts w:eastAsia="Times New Roman" w:cs="Times New Roman"/>
                <w:bCs w:val="0"/>
                <w:kern w:val="0"/>
                <w:szCs w:val="22"/>
                <w:lang w:eastAsia="en-US"/>
              </w:rPr>
              <w:t>037</w:t>
            </w:r>
          </w:p>
        </w:tc>
        <w:tc>
          <w:tcPr>
            <w:tcW w:w="812" w:type="dxa"/>
            <w:tcBorders>
              <w:top w:val="nil"/>
              <w:left w:val="nil"/>
              <w:bottom w:val="single" w:sz="8" w:space="0" w:color="000000" w:themeColor="text1"/>
              <w:right w:val="single" w:sz="8" w:space="0" w:color="000000" w:themeColor="text1"/>
            </w:tcBorders>
            <w:shd w:val="clear" w:color="auto" w:fill="auto"/>
            <w:vAlign w:val="center"/>
            <w:hideMark/>
          </w:tcPr>
          <w:p w:rsidR="00720797" w:rsidRPr="00720797" w:rsidP="00BC7EF3" w14:paraId="5C6211F6" w14:textId="77777777">
            <w:pPr>
              <w:keepNext/>
              <w:keepLines/>
              <w:jc w:val="right"/>
              <w:rPr>
                <w:rFonts w:eastAsia="Times New Roman" w:cs="Times New Roman"/>
                <w:bCs w:val="0"/>
                <w:kern w:val="0"/>
                <w:szCs w:val="22"/>
                <w:lang w:eastAsia="en-US"/>
              </w:rPr>
            </w:pPr>
            <w:r w:rsidRPr="00720797">
              <w:rPr>
                <w:rFonts w:eastAsia="Times New Roman" w:cs="Times New Roman"/>
                <w:bCs w:val="0"/>
                <w:kern w:val="0"/>
                <w:szCs w:val="22"/>
                <w:lang w:eastAsia="en-US"/>
              </w:rPr>
              <w:t>49.5%</w:t>
            </w:r>
          </w:p>
        </w:tc>
        <w:tc>
          <w:tcPr>
            <w:tcW w:w="615" w:type="dxa"/>
            <w:tcBorders>
              <w:top w:val="nil"/>
              <w:left w:val="nil"/>
              <w:bottom w:val="single" w:sz="8" w:space="0" w:color="000000" w:themeColor="text1"/>
              <w:right w:val="single" w:sz="8" w:space="0" w:color="000000" w:themeColor="text1"/>
            </w:tcBorders>
            <w:shd w:val="clear" w:color="auto" w:fill="auto"/>
            <w:vAlign w:val="center"/>
            <w:hideMark/>
          </w:tcPr>
          <w:p w:rsidR="00720797" w:rsidRPr="00720797" w:rsidP="00BC7EF3" w14:paraId="3957E182" w14:textId="207CD386">
            <w:pPr>
              <w:keepNext/>
              <w:keepLines/>
              <w:jc w:val="right"/>
              <w:rPr>
                <w:rFonts w:eastAsia="Times New Roman" w:cs="Times New Roman"/>
                <w:bCs w:val="0"/>
                <w:kern w:val="0"/>
                <w:szCs w:val="22"/>
                <w:lang w:eastAsia="en-US"/>
              </w:rPr>
            </w:pPr>
            <w:r>
              <w:rPr>
                <w:szCs w:val="22"/>
              </w:rPr>
              <w:t>83</w:t>
            </w:r>
          </w:p>
        </w:tc>
        <w:tc>
          <w:tcPr>
            <w:tcW w:w="710" w:type="dxa"/>
            <w:tcBorders>
              <w:top w:val="nil"/>
              <w:left w:val="nil"/>
              <w:bottom w:val="single" w:sz="8" w:space="0" w:color="000000" w:themeColor="text1"/>
              <w:right w:val="single" w:sz="8" w:space="0" w:color="000000" w:themeColor="text1"/>
            </w:tcBorders>
            <w:shd w:val="clear" w:color="auto" w:fill="auto"/>
            <w:vAlign w:val="center"/>
            <w:hideMark/>
          </w:tcPr>
          <w:p w:rsidR="00720797" w:rsidRPr="00720797" w:rsidP="00BC7EF3" w14:paraId="7B731B94" w14:textId="6E2018E9">
            <w:pPr>
              <w:keepNext/>
              <w:keepLines/>
              <w:jc w:val="right"/>
              <w:rPr>
                <w:rFonts w:eastAsia="Times New Roman" w:cs="Times New Roman"/>
                <w:bCs w:val="0"/>
                <w:kern w:val="0"/>
                <w:szCs w:val="22"/>
                <w:lang w:eastAsia="en-US"/>
              </w:rPr>
            </w:pPr>
            <w:r>
              <w:rPr>
                <w:szCs w:val="22"/>
              </w:rPr>
              <w:t>8</w:t>
            </w:r>
            <w:r>
              <w:rPr>
                <w:szCs w:val="22"/>
              </w:rPr>
              <w:t>.0%</w:t>
            </w:r>
          </w:p>
        </w:tc>
        <w:tc>
          <w:tcPr>
            <w:tcW w:w="720" w:type="dxa"/>
            <w:tcBorders>
              <w:top w:val="nil"/>
              <w:left w:val="nil"/>
              <w:bottom w:val="single" w:sz="8" w:space="0" w:color="000000" w:themeColor="text1"/>
              <w:right w:val="single" w:sz="8" w:space="0" w:color="000000" w:themeColor="text1"/>
            </w:tcBorders>
            <w:shd w:val="clear" w:color="auto" w:fill="auto"/>
            <w:vAlign w:val="center"/>
            <w:hideMark/>
          </w:tcPr>
          <w:p w:rsidR="00720797" w:rsidRPr="00720797" w:rsidP="00BC7EF3" w14:paraId="09F5F76D" w14:textId="2872F9A2">
            <w:pPr>
              <w:keepNext/>
              <w:keepLines/>
              <w:jc w:val="right"/>
              <w:rPr>
                <w:rFonts w:eastAsia="Times New Roman" w:cs="Times New Roman"/>
                <w:bCs w:val="0"/>
                <w:kern w:val="0"/>
                <w:szCs w:val="22"/>
                <w:lang w:eastAsia="en-US"/>
              </w:rPr>
            </w:pPr>
            <w:r>
              <w:rPr>
                <w:szCs w:val="22"/>
              </w:rPr>
              <w:t>138</w:t>
            </w:r>
          </w:p>
        </w:tc>
        <w:tc>
          <w:tcPr>
            <w:tcW w:w="785" w:type="dxa"/>
            <w:tcBorders>
              <w:top w:val="nil"/>
              <w:left w:val="nil"/>
              <w:bottom w:val="single" w:sz="8" w:space="0" w:color="000000" w:themeColor="text1"/>
              <w:right w:val="single" w:sz="8" w:space="0" w:color="000000" w:themeColor="text1"/>
            </w:tcBorders>
            <w:shd w:val="clear" w:color="auto" w:fill="auto"/>
            <w:vAlign w:val="center"/>
            <w:hideMark/>
          </w:tcPr>
          <w:p w:rsidR="00720797" w:rsidRPr="00720797" w:rsidP="00BC7EF3" w14:paraId="3C21D169" w14:textId="63B56D89">
            <w:pPr>
              <w:keepNext/>
              <w:keepLines/>
              <w:jc w:val="right"/>
              <w:rPr>
                <w:rFonts w:eastAsia="Times New Roman" w:cs="Times New Roman"/>
                <w:bCs w:val="0"/>
                <w:color w:val="000000"/>
                <w:kern w:val="0"/>
                <w:szCs w:val="22"/>
                <w:lang w:eastAsia="en-US"/>
              </w:rPr>
            </w:pPr>
            <w:r>
              <w:rPr>
                <w:szCs w:val="22"/>
              </w:rPr>
              <w:t>13.3%</w:t>
            </w:r>
          </w:p>
        </w:tc>
        <w:tc>
          <w:tcPr>
            <w:tcW w:w="821" w:type="dxa"/>
            <w:tcBorders>
              <w:top w:val="nil"/>
              <w:left w:val="nil"/>
              <w:bottom w:val="single" w:sz="8" w:space="0" w:color="000000" w:themeColor="text1"/>
              <w:right w:val="single" w:sz="8" w:space="0" w:color="000000" w:themeColor="text1"/>
            </w:tcBorders>
            <w:shd w:val="clear" w:color="auto" w:fill="auto"/>
            <w:vAlign w:val="center"/>
            <w:hideMark/>
          </w:tcPr>
          <w:p w:rsidR="00720797" w:rsidRPr="00720797" w:rsidP="00BC7EF3" w14:paraId="786B878D" w14:textId="78FA9FD0">
            <w:pPr>
              <w:keepNext/>
              <w:keepLines/>
              <w:jc w:val="right"/>
              <w:rPr>
                <w:rFonts w:eastAsia="Times New Roman" w:cs="Times New Roman"/>
                <w:bCs w:val="0"/>
                <w:kern w:val="0"/>
                <w:szCs w:val="22"/>
                <w:lang w:eastAsia="en-US"/>
              </w:rPr>
            </w:pPr>
            <w:r>
              <w:rPr>
                <w:szCs w:val="22"/>
              </w:rPr>
              <w:t>816</w:t>
            </w:r>
          </w:p>
        </w:tc>
        <w:tc>
          <w:tcPr>
            <w:tcW w:w="808" w:type="dxa"/>
            <w:tcBorders>
              <w:top w:val="nil"/>
              <w:left w:val="nil"/>
              <w:bottom w:val="single" w:sz="8" w:space="0" w:color="000000" w:themeColor="text1"/>
              <w:right w:val="single" w:sz="4" w:space="0" w:color="000000" w:themeColor="text1"/>
            </w:tcBorders>
            <w:shd w:val="clear" w:color="auto" w:fill="auto"/>
            <w:vAlign w:val="center"/>
            <w:hideMark/>
          </w:tcPr>
          <w:p w:rsidR="00720797" w:rsidRPr="00720797" w:rsidP="00BC7EF3" w14:paraId="503C2754" w14:textId="2F11F7BF">
            <w:pPr>
              <w:keepNext/>
              <w:keepLines/>
              <w:jc w:val="right"/>
              <w:rPr>
                <w:rFonts w:eastAsia="Times New Roman" w:cs="Times New Roman"/>
                <w:bCs w:val="0"/>
                <w:kern w:val="0"/>
                <w:szCs w:val="22"/>
                <w:lang w:eastAsia="en-US"/>
              </w:rPr>
            </w:pPr>
            <w:r>
              <w:rPr>
                <w:szCs w:val="22"/>
              </w:rPr>
              <w:t>78.7%</w:t>
            </w:r>
          </w:p>
        </w:tc>
      </w:tr>
      <w:tr w14:paraId="021BDDCB" w14:textId="77777777" w:rsidTr="004F1FC8">
        <w:tblPrEx>
          <w:tblW w:w="9371" w:type="dxa"/>
          <w:tblLook w:val="04A0"/>
        </w:tblPrEx>
        <w:trPr>
          <w:trHeight w:val="645"/>
        </w:trPr>
        <w:tc>
          <w:tcPr>
            <w:tcW w:w="1491" w:type="dxa"/>
            <w:tcBorders>
              <w:top w:val="single" w:sz="4" w:space="0" w:color="auto"/>
              <w:left w:val="single" w:sz="4" w:space="0" w:color="000000" w:themeColor="text1"/>
              <w:bottom w:val="single" w:sz="8" w:space="0" w:color="000000" w:themeColor="text1"/>
              <w:right w:val="single" w:sz="8" w:space="0" w:color="000000" w:themeColor="text1"/>
            </w:tcBorders>
            <w:shd w:val="clear" w:color="auto" w:fill="auto"/>
            <w:vAlign w:val="center"/>
            <w:hideMark/>
          </w:tcPr>
          <w:p w:rsidR="00720797" w:rsidRPr="00720797" w:rsidP="00720797" w14:paraId="3D81A6C3" w14:textId="77777777">
            <w:pPr>
              <w:keepNext/>
              <w:keepLines/>
              <w:jc w:val="right"/>
              <w:rPr>
                <w:rFonts w:eastAsia="Times New Roman" w:cs="Times New Roman"/>
                <w:bCs w:val="0"/>
                <w:color w:val="000000"/>
                <w:kern w:val="0"/>
                <w:szCs w:val="22"/>
                <w:lang w:eastAsia="en-US"/>
              </w:rPr>
            </w:pPr>
            <w:r w:rsidRPr="00720797">
              <w:rPr>
                <w:rFonts w:eastAsia="Times New Roman" w:cs="Times New Roman"/>
                <w:bCs w:val="0"/>
                <w:color w:val="000000"/>
                <w:kern w:val="0"/>
                <w:szCs w:val="22"/>
                <w:lang w:eastAsia="en-US"/>
              </w:rPr>
              <w:t>All Television Broadcasters </w:t>
            </w:r>
          </w:p>
        </w:tc>
        <w:tc>
          <w:tcPr>
            <w:tcW w:w="1055" w:type="dxa"/>
            <w:tcBorders>
              <w:top w:val="single" w:sz="4" w:space="0" w:color="auto"/>
              <w:left w:val="nil"/>
              <w:bottom w:val="single" w:sz="8" w:space="0" w:color="000000" w:themeColor="text1"/>
              <w:right w:val="single" w:sz="8" w:space="0" w:color="000000" w:themeColor="text1"/>
            </w:tcBorders>
            <w:shd w:val="clear" w:color="auto" w:fill="auto"/>
            <w:vAlign w:val="center"/>
            <w:hideMark/>
          </w:tcPr>
          <w:p w:rsidR="00720797" w:rsidRPr="00720797" w:rsidP="00BC7EF3" w14:paraId="31E75DD5" w14:textId="5F91D120">
            <w:pPr>
              <w:keepNext/>
              <w:keepLines/>
              <w:jc w:val="right"/>
              <w:rPr>
                <w:rFonts w:eastAsia="Times New Roman" w:cs="Times New Roman"/>
                <w:bCs w:val="0"/>
                <w:kern w:val="0"/>
                <w:szCs w:val="22"/>
                <w:lang w:eastAsia="en-US"/>
              </w:rPr>
            </w:pPr>
            <w:r w:rsidRPr="00720797">
              <w:rPr>
                <w:rFonts w:eastAsia="Times New Roman" w:cs="Times New Roman"/>
                <w:bCs w:val="0"/>
                <w:kern w:val="0"/>
                <w:szCs w:val="22"/>
                <w:lang w:eastAsia="en-US"/>
              </w:rPr>
              <w:t>4</w:t>
            </w:r>
            <w:r w:rsidR="00E458F9">
              <w:rPr>
                <w:rFonts w:eastAsia="Times New Roman" w:cs="Times New Roman"/>
                <w:bCs w:val="0"/>
                <w:kern w:val="0"/>
                <w:szCs w:val="22"/>
                <w:lang w:eastAsia="en-US"/>
              </w:rPr>
              <w:t>,</w:t>
            </w:r>
            <w:r w:rsidRPr="00720797">
              <w:rPr>
                <w:rFonts w:eastAsia="Times New Roman" w:cs="Times New Roman"/>
                <w:bCs w:val="0"/>
                <w:kern w:val="0"/>
                <w:szCs w:val="22"/>
                <w:lang w:eastAsia="en-US"/>
              </w:rPr>
              <w:t>047 </w:t>
            </w:r>
          </w:p>
        </w:tc>
        <w:tc>
          <w:tcPr>
            <w:tcW w:w="1554" w:type="dxa"/>
            <w:tcBorders>
              <w:top w:val="nil"/>
              <w:left w:val="nil"/>
              <w:bottom w:val="single" w:sz="8" w:space="0" w:color="000000" w:themeColor="text1"/>
              <w:right w:val="single" w:sz="8" w:space="0" w:color="000000" w:themeColor="text1"/>
            </w:tcBorders>
            <w:shd w:val="clear" w:color="auto" w:fill="auto"/>
            <w:vAlign w:val="center"/>
            <w:hideMark/>
          </w:tcPr>
          <w:p w:rsidR="00720797" w:rsidRPr="00720797" w:rsidP="00BC7EF3" w14:paraId="140789CD" w14:textId="20612A6F">
            <w:pPr>
              <w:keepNext/>
              <w:keepLines/>
              <w:jc w:val="right"/>
              <w:rPr>
                <w:rFonts w:eastAsia="Times New Roman" w:cs="Times New Roman"/>
                <w:bCs w:val="0"/>
                <w:color w:val="000000"/>
                <w:kern w:val="0"/>
                <w:szCs w:val="22"/>
                <w:lang w:eastAsia="en-US"/>
              </w:rPr>
            </w:pPr>
            <w:r w:rsidRPr="00720797">
              <w:rPr>
                <w:rFonts w:eastAsia="Times New Roman" w:cs="Times New Roman"/>
                <w:bCs w:val="0"/>
                <w:color w:val="000000"/>
                <w:kern w:val="0"/>
                <w:szCs w:val="22"/>
                <w:lang w:eastAsia="en-US"/>
              </w:rPr>
              <w:t>2</w:t>
            </w:r>
            <w:r w:rsidR="00E458F9">
              <w:rPr>
                <w:rFonts w:eastAsia="Times New Roman" w:cs="Times New Roman"/>
                <w:bCs w:val="0"/>
                <w:color w:val="000000"/>
                <w:kern w:val="0"/>
                <w:szCs w:val="22"/>
                <w:lang w:eastAsia="en-US"/>
              </w:rPr>
              <w:t>,</w:t>
            </w:r>
            <w:r w:rsidRPr="00720797">
              <w:rPr>
                <w:rFonts w:eastAsia="Times New Roman" w:cs="Times New Roman"/>
                <w:bCs w:val="0"/>
                <w:color w:val="000000"/>
                <w:kern w:val="0"/>
                <w:szCs w:val="22"/>
                <w:lang w:eastAsia="en-US"/>
              </w:rPr>
              <w:t>538</w:t>
            </w:r>
          </w:p>
        </w:tc>
        <w:tc>
          <w:tcPr>
            <w:tcW w:w="812" w:type="dxa"/>
            <w:tcBorders>
              <w:top w:val="nil"/>
              <w:left w:val="nil"/>
              <w:bottom w:val="single" w:sz="8" w:space="0" w:color="000000" w:themeColor="text1"/>
              <w:right w:val="single" w:sz="8" w:space="0" w:color="000000" w:themeColor="text1"/>
            </w:tcBorders>
            <w:shd w:val="clear" w:color="auto" w:fill="auto"/>
            <w:vAlign w:val="center"/>
            <w:hideMark/>
          </w:tcPr>
          <w:p w:rsidR="00720797" w:rsidRPr="00720797" w:rsidP="00BC7EF3" w14:paraId="003E33A6" w14:textId="77777777">
            <w:pPr>
              <w:keepNext/>
              <w:keepLines/>
              <w:jc w:val="right"/>
              <w:rPr>
                <w:rFonts w:eastAsia="Times New Roman" w:cs="Times New Roman"/>
                <w:bCs w:val="0"/>
                <w:kern w:val="0"/>
                <w:szCs w:val="22"/>
                <w:lang w:eastAsia="en-US"/>
              </w:rPr>
            </w:pPr>
            <w:r w:rsidRPr="00720797">
              <w:rPr>
                <w:rFonts w:eastAsia="Times New Roman" w:cs="Times New Roman"/>
                <w:bCs w:val="0"/>
                <w:kern w:val="0"/>
                <w:szCs w:val="22"/>
                <w:lang w:eastAsia="en-US"/>
              </w:rPr>
              <w:t>62.7%</w:t>
            </w:r>
          </w:p>
        </w:tc>
        <w:tc>
          <w:tcPr>
            <w:tcW w:w="615" w:type="dxa"/>
            <w:tcBorders>
              <w:top w:val="nil"/>
              <w:left w:val="nil"/>
              <w:bottom w:val="single" w:sz="8" w:space="0" w:color="000000" w:themeColor="text1"/>
              <w:right w:val="single" w:sz="8" w:space="0" w:color="000000" w:themeColor="text1"/>
            </w:tcBorders>
            <w:shd w:val="clear" w:color="auto" w:fill="auto"/>
            <w:vAlign w:val="center"/>
            <w:hideMark/>
          </w:tcPr>
          <w:p w:rsidR="00720797" w:rsidRPr="00720797" w:rsidP="00BC7EF3" w14:paraId="6D50274A" w14:textId="1F3CAD27">
            <w:pPr>
              <w:keepNext/>
              <w:keepLines/>
              <w:jc w:val="right"/>
              <w:rPr>
                <w:rFonts w:eastAsia="Times New Roman" w:cs="Times New Roman"/>
                <w:bCs w:val="0"/>
                <w:kern w:val="0"/>
                <w:szCs w:val="22"/>
                <w:lang w:eastAsia="en-US"/>
              </w:rPr>
            </w:pPr>
            <w:r>
              <w:rPr>
                <w:szCs w:val="22"/>
              </w:rPr>
              <w:t>28</w:t>
            </w:r>
          </w:p>
        </w:tc>
        <w:tc>
          <w:tcPr>
            <w:tcW w:w="710" w:type="dxa"/>
            <w:tcBorders>
              <w:top w:val="nil"/>
              <w:left w:val="nil"/>
              <w:bottom w:val="single" w:sz="8" w:space="0" w:color="000000" w:themeColor="text1"/>
              <w:right w:val="single" w:sz="8" w:space="0" w:color="000000" w:themeColor="text1"/>
            </w:tcBorders>
            <w:shd w:val="clear" w:color="auto" w:fill="auto"/>
            <w:vAlign w:val="center"/>
            <w:hideMark/>
          </w:tcPr>
          <w:p w:rsidR="00720797" w:rsidRPr="00720797" w:rsidP="00BC7EF3" w14:paraId="370046BC" w14:textId="1C028484">
            <w:pPr>
              <w:keepNext/>
              <w:keepLines/>
              <w:jc w:val="right"/>
              <w:rPr>
                <w:rFonts w:eastAsia="Times New Roman" w:cs="Times New Roman"/>
                <w:bCs w:val="0"/>
                <w:kern w:val="0"/>
                <w:szCs w:val="22"/>
                <w:lang w:eastAsia="en-US"/>
              </w:rPr>
            </w:pPr>
            <w:r>
              <w:rPr>
                <w:szCs w:val="22"/>
              </w:rPr>
              <w:t>1.1</w:t>
            </w:r>
            <w:r>
              <w:rPr>
                <w:szCs w:val="22"/>
              </w:rPr>
              <w:t>%</w:t>
            </w:r>
          </w:p>
        </w:tc>
        <w:tc>
          <w:tcPr>
            <w:tcW w:w="720" w:type="dxa"/>
            <w:tcBorders>
              <w:top w:val="nil"/>
              <w:left w:val="nil"/>
              <w:bottom w:val="single" w:sz="8" w:space="0" w:color="000000" w:themeColor="text1"/>
              <w:right w:val="single" w:sz="8" w:space="0" w:color="000000" w:themeColor="text1"/>
            </w:tcBorders>
            <w:shd w:val="clear" w:color="auto" w:fill="auto"/>
            <w:vAlign w:val="center"/>
            <w:hideMark/>
          </w:tcPr>
          <w:p w:rsidR="00720797" w:rsidRPr="00720797" w:rsidP="00BC7EF3" w14:paraId="20A65E1C" w14:textId="1D04275C">
            <w:pPr>
              <w:keepNext/>
              <w:keepLines/>
              <w:jc w:val="right"/>
              <w:rPr>
                <w:rFonts w:eastAsia="Times New Roman" w:cs="Times New Roman"/>
                <w:bCs w:val="0"/>
                <w:kern w:val="0"/>
                <w:szCs w:val="22"/>
                <w:lang w:eastAsia="en-US"/>
              </w:rPr>
            </w:pPr>
            <w:r>
              <w:rPr>
                <w:szCs w:val="22"/>
              </w:rPr>
              <w:t>181</w:t>
            </w:r>
          </w:p>
        </w:tc>
        <w:tc>
          <w:tcPr>
            <w:tcW w:w="785" w:type="dxa"/>
            <w:tcBorders>
              <w:top w:val="nil"/>
              <w:left w:val="nil"/>
              <w:bottom w:val="single" w:sz="8" w:space="0" w:color="000000" w:themeColor="text1"/>
              <w:right w:val="single" w:sz="8" w:space="0" w:color="000000" w:themeColor="text1"/>
            </w:tcBorders>
            <w:shd w:val="clear" w:color="auto" w:fill="auto"/>
            <w:vAlign w:val="center"/>
            <w:hideMark/>
          </w:tcPr>
          <w:p w:rsidR="00720797" w:rsidRPr="00720797" w:rsidP="00BC7EF3" w14:paraId="29751A69" w14:textId="57910E34">
            <w:pPr>
              <w:keepNext/>
              <w:keepLines/>
              <w:jc w:val="right"/>
              <w:rPr>
                <w:rFonts w:eastAsia="Times New Roman" w:cs="Times New Roman"/>
                <w:bCs w:val="0"/>
                <w:kern w:val="0"/>
                <w:szCs w:val="22"/>
                <w:lang w:eastAsia="en-US"/>
              </w:rPr>
            </w:pPr>
            <w:r>
              <w:rPr>
                <w:szCs w:val="22"/>
              </w:rPr>
              <w:t>7.1</w:t>
            </w:r>
            <w:r>
              <w:rPr>
                <w:szCs w:val="22"/>
              </w:rPr>
              <w:t>%</w:t>
            </w:r>
          </w:p>
        </w:tc>
        <w:tc>
          <w:tcPr>
            <w:tcW w:w="821" w:type="dxa"/>
            <w:tcBorders>
              <w:top w:val="nil"/>
              <w:left w:val="nil"/>
              <w:bottom w:val="single" w:sz="8" w:space="0" w:color="000000" w:themeColor="text1"/>
              <w:right w:val="single" w:sz="8" w:space="0" w:color="000000" w:themeColor="text1"/>
            </w:tcBorders>
            <w:shd w:val="clear" w:color="auto" w:fill="auto"/>
            <w:vAlign w:val="center"/>
            <w:hideMark/>
          </w:tcPr>
          <w:p w:rsidR="00720797" w:rsidRPr="00720797" w:rsidP="00BC7EF3" w14:paraId="0C82F781" w14:textId="4C39C8FE">
            <w:pPr>
              <w:keepNext/>
              <w:keepLines/>
              <w:jc w:val="right"/>
              <w:rPr>
                <w:rFonts w:eastAsia="Times New Roman" w:cs="Times New Roman"/>
                <w:bCs w:val="0"/>
                <w:kern w:val="0"/>
                <w:szCs w:val="22"/>
                <w:lang w:eastAsia="en-US"/>
              </w:rPr>
            </w:pPr>
            <w:r>
              <w:rPr>
                <w:szCs w:val="22"/>
              </w:rPr>
              <w:t>2</w:t>
            </w:r>
            <w:r w:rsidR="00E458F9">
              <w:rPr>
                <w:szCs w:val="22"/>
              </w:rPr>
              <w:t>,</w:t>
            </w:r>
            <w:r>
              <w:rPr>
                <w:szCs w:val="22"/>
              </w:rPr>
              <w:t>329</w:t>
            </w:r>
          </w:p>
        </w:tc>
        <w:tc>
          <w:tcPr>
            <w:tcW w:w="808" w:type="dxa"/>
            <w:tcBorders>
              <w:top w:val="nil"/>
              <w:left w:val="nil"/>
              <w:bottom w:val="single" w:sz="8" w:space="0" w:color="000000" w:themeColor="text1"/>
              <w:right w:val="single" w:sz="4" w:space="0" w:color="000000" w:themeColor="text1"/>
            </w:tcBorders>
            <w:shd w:val="clear" w:color="auto" w:fill="auto"/>
            <w:vAlign w:val="center"/>
            <w:hideMark/>
          </w:tcPr>
          <w:p w:rsidR="00720797" w:rsidRPr="00720797" w:rsidP="00BC7EF3" w14:paraId="175DBCAC" w14:textId="507CE32B">
            <w:pPr>
              <w:keepNext/>
              <w:keepLines/>
              <w:jc w:val="right"/>
              <w:rPr>
                <w:rFonts w:eastAsia="Times New Roman" w:cs="Times New Roman"/>
                <w:bCs w:val="0"/>
                <w:kern w:val="0"/>
                <w:szCs w:val="22"/>
                <w:lang w:eastAsia="en-US"/>
              </w:rPr>
            </w:pPr>
            <w:r>
              <w:rPr>
                <w:szCs w:val="22"/>
              </w:rPr>
              <w:t>91.8%</w:t>
            </w:r>
          </w:p>
        </w:tc>
      </w:tr>
      <w:tr w14:paraId="1FF556DF" w14:textId="77777777" w:rsidTr="1BA2B2B5">
        <w:tblPrEx>
          <w:tblW w:w="9371" w:type="dxa"/>
          <w:tblLook w:val="04A0"/>
        </w:tblPrEx>
        <w:trPr>
          <w:trHeight w:val="314"/>
        </w:trPr>
        <w:tc>
          <w:tcPr>
            <w:tcW w:w="1491"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hideMark/>
          </w:tcPr>
          <w:p w:rsidR="00720797" w:rsidRPr="00720797" w:rsidP="00720797" w14:paraId="021856EB" w14:textId="77777777">
            <w:pPr>
              <w:keepNext/>
              <w:keepLines/>
              <w:jc w:val="right"/>
              <w:rPr>
                <w:rFonts w:eastAsia="Times New Roman" w:cs="Times New Roman"/>
                <w:bCs w:val="0"/>
                <w:color w:val="000000"/>
                <w:kern w:val="0"/>
                <w:szCs w:val="22"/>
                <w:lang w:eastAsia="en-US"/>
              </w:rPr>
            </w:pPr>
            <w:r w:rsidRPr="00720797">
              <w:rPr>
                <w:rFonts w:eastAsia="Times New Roman" w:cs="Times New Roman"/>
                <w:bCs w:val="0"/>
                <w:color w:val="000000"/>
                <w:kern w:val="0"/>
                <w:szCs w:val="22"/>
                <w:lang w:eastAsia="en-US"/>
              </w:rPr>
              <w:t>LPTV Broadcasters </w:t>
            </w:r>
          </w:p>
        </w:tc>
        <w:tc>
          <w:tcPr>
            <w:tcW w:w="1055" w:type="dxa"/>
            <w:tcBorders>
              <w:top w:val="nil"/>
              <w:left w:val="nil"/>
              <w:bottom w:val="single" w:sz="4" w:space="0" w:color="000000" w:themeColor="text1"/>
              <w:right w:val="single" w:sz="8" w:space="0" w:color="000000" w:themeColor="text1"/>
            </w:tcBorders>
            <w:shd w:val="clear" w:color="auto" w:fill="auto"/>
            <w:vAlign w:val="center"/>
            <w:hideMark/>
          </w:tcPr>
          <w:p w:rsidR="00720797" w:rsidRPr="00B178B0" w:rsidP="00BC7EF3" w14:paraId="7ACB2241" w14:textId="78109C5A">
            <w:pPr>
              <w:keepNext/>
              <w:keepLines/>
              <w:jc w:val="right"/>
              <w:rPr>
                <w:rFonts w:eastAsia="Times New Roman" w:cs="Times New Roman"/>
                <w:bCs w:val="0"/>
                <w:kern w:val="0"/>
                <w:szCs w:val="22"/>
                <w:lang w:eastAsia="en-US"/>
              </w:rPr>
            </w:pPr>
            <w:r w:rsidRPr="00B178B0">
              <w:rPr>
                <w:rFonts w:eastAsia="Times New Roman" w:cs="Times New Roman"/>
                <w:bCs w:val="0"/>
                <w:kern w:val="0"/>
                <w:szCs w:val="22"/>
                <w:lang w:eastAsia="en-US"/>
              </w:rPr>
              <w:t>1</w:t>
            </w:r>
            <w:r w:rsidR="00E458F9">
              <w:rPr>
                <w:rFonts w:eastAsia="Times New Roman" w:cs="Times New Roman"/>
                <w:bCs w:val="0"/>
                <w:kern w:val="0"/>
                <w:szCs w:val="22"/>
                <w:lang w:eastAsia="en-US"/>
              </w:rPr>
              <w:t>,</w:t>
            </w:r>
            <w:r w:rsidRPr="00B178B0">
              <w:rPr>
                <w:rFonts w:eastAsia="Times New Roman" w:cs="Times New Roman"/>
                <w:bCs w:val="0"/>
                <w:kern w:val="0"/>
                <w:szCs w:val="22"/>
                <w:lang w:eastAsia="en-US"/>
              </w:rPr>
              <w:t>985 </w:t>
            </w:r>
          </w:p>
        </w:tc>
        <w:tc>
          <w:tcPr>
            <w:tcW w:w="1554" w:type="dxa"/>
            <w:tcBorders>
              <w:top w:val="nil"/>
              <w:left w:val="nil"/>
              <w:bottom w:val="single" w:sz="4" w:space="0" w:color="000000" w:themeColor="text1"/>
              <w:right w:val="single" w:sz="8" w:space="0" w:color="000000" w:themeColor="text1"/>
            </w:tcBorders>
            <w:shd w:val="clear" w:color="auto" w:fill="auto"/>
            <w:vAlign w:val="center"/>
            <w:hideMark/>
          </w:tcPr>
          <w:p w:rsidR="00720797" w:rsidRPr="00720797" w:rsidP="00BC7EF3" w14:paraId="5DEE00E2" w14:textId="77777777">
            <w:pPr>
              <w:keepNext/>
              <w:keepLines/>
              <w:jc w:val="right"/>
              <w:rPr>
                <w:rFonts w:eastAsia="Times New Roman" w:cs="Times New Roman"/>
                <w:bCs w:val="0"/>
                <w:kern w:val="0"/>
                <w:szCs w:val="22"/>
                <w:lang w:eastAsia="en-US"/>
              </w:rPr>
            </w:pPr>
            <w:r w:rsidRPr="00720797">
              <w:rPr>
                <w:rFonts w:eastAsia="Times New Roman" w:cs="Times New Roman"/>
                <w:bCs w:val="0"/>
                <w:kern w:val="0"/>
                <w:szCs w:val="22"/>
                <w:lang w:eastAsia="en-US"/>
              </w:rPr>
              <w:t>940</w:t>
            </w:r>
          </w:p>
        </w:tc>
        <w:tc>
          <w:tcPr>
            <w:tcW w:w="812" w:type="dxa"/>
            <w:tcBorders>
              <w:top w:val="nil"/>
              <w:left w:val="nil"/>
              <w:bottom w:val="single" w:sz="4" w:space="0" w:color="000000" w:themeColor="text1"/>
              <w:right w:val="single" w:sz="8" w:space="0" w:color="000000" w:themeColor="text1"/>
            </w:tcBorders>
            <w:shd w:val="clear" w:color="auto" w:fill="auto"/>
            <w:vAlign w:val="center"/>
            <w:hideMark/>
          </w:tcPr>
          <w:p w:rsidR="00720797" w:rsidRPr="00720797" w:rsidP="00BC7EF3" w14:paraId="0EA4B83E" w14:textId="77777777">
            <w:pPr>
              <w:keepNext/>
              <w:keepLines/>
              <w:jc w:val="right"/>
              <w:rPr>
                <w:rFonts w:eastAsia="Times New Roman" w:cs="Times New Roman"/>
                <w:bCs w:val="0"/>
                <w:kern w:val="0"/>
                <w:szCs w:val="22"/>
                <w:lang w:eastAsia="en-US"/>
              </w:rPr>
            </w:pPr>
            <w:r w:rsidRPr="00720797">
              <w:rPr>
                <w:rFonts w:eastAsia="Times New Roman" w:cs="Times New Roman"/>
                <w:bCs w:val="0"/>
                <w:kern w:val="0"/>
                <w:szCs w:val="22"/>
                <w:lang w:eastAsia="en-US"/>
              </w:rPr>
              <w:t>47.4%</w:t>
            </w:r>
          </w:p>
        </w:tc>
        <w:tc>
          <w:tcPr>
            <w:tcW w:w="615" w:type="dxa"/>
            <w:tcBorders>
              <w:top w:val="nil"/>
              <w:left w:val="nil"/>
              <w:bottom w:val="single" w:sz="4" w:space="0" w:color="000000" w:themeColor="text1"/>
              <w:right w:val="single" w:sz="8" w:space="0" w:color="000000" w:themeColor="text1"/>
            </w:tcBorders>
            <w:shd w:val="clear" w:color="auto" w:fill="auto"/>
            <w:vAlign w:val="center"/>
            <w:hideMark/>
          </w:tcPr>
          <w:p w:rsidR="00720797" w:rsidRPr="00720797" w:rsidP="00BC7EF3" w14:paraId="603CE9B4" w14:textId="12C52513">
            <w:pPr>
              <w:keepNext/>
              <w:keepLines/>
              <w:jc w:val="right"/>
              <w:rPr>
                <w:rFonts w:eastAsia="Times New Roman" w:cs="Times New Roman"/>
                <w:bCs w:val="0"/>
                <w:kern w:val="0"/>
                <w:szCs w:val="22"/>
                <w:lang w:eastAsia="en-US"/>
              </w:rPr>
            </w:pPr>
            <w:r>
              <w:rPr>
                <w:szCs w:val="22"/>
              </w:rPr>
              <w:t>19</w:t>
            </w:r>
          </w:p>
        </w:tc>
        <w:tc>
          <w:tcPr>
            <w:tcW w:w="710" w:type="dxa"/>
            <w:tcBorders>
              <w:top w:val="nil"/>
              <w:left w:val="nil"/>
              <w:bottom w:val="single" w:sz="8" w:space="0" w:color="000000" w:themeColor="text1"/>
              <w:right w:val="single" w:sz="8" w:space="0" w:color="000000" w:themeColor="text1"/>
            </w:tcBorders>
            <w:shd w:val="clear" w:color="auto" w:fill="auto"/>
            <w:vAlign w:val="center"/>
            <w:hideMark/>
          </w:tcPr>
          <w:p w:rsidR="00720797" w:rsidRPr="00720797" w:rsidP="00BC7EF3" w14:paraId="1BDE8DA9" w14:textId="238A3991">
            <w:pPr>
              <w:keepNext/>
              <w:keepLines/>
              <w:jc w:val="right"/>
              <w:rPr>
                <w:rFonts w:eastAsia="Times New Roman" w:cs="Times New Roman"/>
                <w:bCs w:val="0"/>
                <w:kern w:val="0"/>
                <w:szCs w:val="22"/>
                <w:lang w:eastAsia="en-US"/>
              </w:rPr>
            </w:pPr>
            <w:r>
              <w:rPr>
                <w:szCs w:val="22"/>
              </w:rPr>
              <w:t>2</w:t>
            </w:r>
            <w:r>
              <w:rPr>
                <w:szCs w:val="22"/>
              </w:rPr>
              <w:t>.0%</w:t>
            </w:r>
          </w:p>
        </w:tc>
        <w:tc>
          <w:tcPr>
            <w:tcW w:w="720" w:type="dxa"/>
            <w:tcBorders>
              <w:top w:val="nil"/>
              <w:left w:val="nil"/>
              <w:bottom w:val="single" w:sz="4" w:space="0" w:color="000000" w:themeColor="text1"/>
              <w:right w:val="single" w:sz="8" w:space="0" w:color="000000" w:themeColor="text1"/>
            </w:tcBorders>
            <w:shd w:val="clear" w:color="auto" w:fill="auto"/>
            <w:vAlign w:val="center"/>
            <w:hideMark/>
          </w:tcPr>
          <w:p w:rsidR="00720797" w:rsidRPr="00720797" w:rsidP="00BC7EF3" w14:paraId="43ED5C1E" w14:textId="0FC906B8">
            <w:pPr>
              <w:keepNext/>
              <w:keepLines/>
              <w:jc w:val="right"/>
              <w:rPr>
                <w:rFonts w:eastAsia="Times New Roman" w:cs="Times New Roman"/>
                <w:bCs w:val="0"/>
                <w:kern w:val="0"/>
                <w:szCs w:val="22"/>
                <w:lang w:eastAsia="en-US"/>
              </w:rPr>
            </w:pPr>
            <w:r>
              <w:rPr>
                <w:szCs w:val="22"/>
              </w:rPr>
              <w:t>94</w:t>
            </w:r>
          </w:p>
        </w:tc>
        <w:tc>
          <w:tcPr>
            <w:tcW w:w="785" w:type="dxa"/>
            <w:tcBorders>
              <w:top w:val="nil"/>
              <w:left w:val="nil"/>
              <w:bottom w:val="single" w:sz="8" w:space="0" w:color="000000" w:themeColor="text1"/>
              <w:right w:val="single" w:sz="8" w:space="0" w:color="000000" w:themeColor="text1"/>
            </w:tcBorders>
            <w:shd w:val="clear" w:color="auto" w:fill="auto"/>
            <w:vAlign w:val="center"/>
            <w:hideMark/>
          </w:tcPr>
          <w:p w:rsidR="00720797" w:rsidRPr="00720797" w:rsidP="00BC7EF3" w14:paraId="03F3CEEF" w14:textId="3D0BAC52">
            <w:pPr>
              <w:keepNext/>
              <w:keepLines/>
              <w:jc w:val="right"/>
              <w:rPr>
                <w:rFonts w:eastAsia="Times New Roman" w:cs="Times New Roman"/>
                <w:bCs w:val="0"/>
                <w:color w:val="000000"/>
                <w:kern w:val="0"/>
                <w:szCs w:val="22"/>
                <w:lang w:eastAsia="en-US"/>
              </w:rPr>
            </w:pPr>
            <w:r>
              <w:rPr>
                <w:szCs w:val="22"/>
              </w:rPr>
              <w:t>10.0%</w:t>
            </w:r>
          </w:p>
        </w:tc>
        <w:tc>
          <w:tcPr>
            <w:tcW w:w="821" w:type="dxa"/>
            <w:tcBorders>
              <w:top w:val="nil"/>
              <w:left w:val="nil"/>
              <w:bottom w:val="single" w:sz="4" w:space="0" w:color="000000" w:themeColor="text1"/>
              <w:right w:val="single" w:sz="8" w:space="0" w:color="000000" w:themeColor="text1"/>
            </w:tcBorders>
            <w:shd w:val="clear" w:color="auto" w:fill="auto"/>
            <w:vAlign w:val="center"/>
            <w:hideMark/>
          </w:tcPr>
          <w:p w:rsidR="00720797" w:rsidRPr="00720797" w:rsidP="00BC7EF3" w14:paraId="3B5646BF" w14:textId="0F22EF37">
            <w:pPr>
              <w:keepNext/>
              <w:keepLines/>
              <w:jc w:val="right"/>
              <w:rPr>
                <w:rFonts w:eastAsia="Times New Roman" w:cs="Times New Roman"/>
                <w:bCs w:val="0"/>
                <w:kern w:val="0"/>
                <w:szCs w:val="22"/>
                <w:lang w:eastAsia="en-US"/>
              </w:rPr>
            </w:pPr>
            <w:r>
              <w:rPr>
                <w:szCs w:val="22"/>
              </w:rPr>
              <w:t>827</w:t>
            </w:r>
          </w:p>
        </w:tc>
        <w:tc>
          <w:tcPr>
            <w:tcW w:w="808" w:type="dxa"/>
            <w:tcBorders>
              <w:top w:val="nil"/>
              <w:left w:val="nil"/>
              <w:bottom w:val="single" w:sz="8" w:space="0" w:color="000000" w:themeColor="text1"/>
              <w:right w:val="single" w:sz="4" w:space="0" w:color="000000" w:themeColor="text1"/>
            </w:tcBorders>
            <w:shd w:val="clear" w:color="auto" w:fill="auto"/>
            <w:vAlign w:val="center"/>
            <w:hideMark/>
          </w:tcPr>
          <w:p w:rsidR="00720797" w:rsidRPr="00720797" w:rsidP="00BC7EF3" w14:paraId="77E4CF65" w14:textId="0BA58B13">
            <w:pPr>
              <w:keepNext/>
              <w:keepLines/>
              <w:jc w:val="right"/>
              <w:rPr>
                <w:rFonts w:eastAsia="Times New Roman" w:cs="Times New Roman"/>
                <w:bCs w:val="0"/>
                <w:kern w:val="0"/>
                <w:szCs w:val="22"/>
                <w:lang w:eastAsia="en-US"/>
              </w:rPr>
            </w:pPr>
            <w:r>
              <w:rPr>
                <w:szCs w:val="22"/>
              </w:rPr>
              <w:t>88.0%</w:t>
            </w:r>
          </w:p>
        </w:tc>
      </w:tr>
    </w:tbl>
    <w:p w:rsidR="00DB2ECD" w:rsidRPr="00B57342" w:rsidP="008A2826" w14:paraId="0DCE267F" w14:textId="5E9243F8">
      <w:pPr>
        <w:pStyle w:val="Heading2"/>
      </w:pPr>
      <w:bookmarkStart w:id="121" w:name="_Toc90637413"/>
      <w:r>
        <w:t>Participants by EAS Designation</w:t>
      </w:r>
      <w:bookmarkEnd w:id="112"/>
      <w:bookmarkEnd w:id="113"/>
      <w:bookmarkEnd w:id="114"/>
      <w:bookmarkEnd w:id="115"/>
      <w:bookmarkEnd w:id="116"/>
      <w:bookmarkEnd w:id="117"/>
      <w:bookmarkEnd w:id="118"/>
      <w:bookmarkEnd w:id="119"/>
      <w:bookmarkEnd w:id="120"/>
      <w:bookmarkEnd w:id="121"/>
    </w:p>
    <w:p w:rsidR="00DB2ECD" w:rsidRPr="00047862" w:rsidP="00E458F9" w14:paraId="38A79AD9" w14:textId="1708C4AC">
      <w:pPr>
        <w:ind w:firstLine="720"/>
        <w:rPr>
          <w:rFonts w:cs="Times New Roman"/>
          <w:highlight w:val="yellow"/>
        </w:rPr>
      </w:pPr>
      <w:bookmarkStart w:id="122" w:name="_Hlk39754352"/>
      <w:r w:rsidRPr="7E850A6F">
        <w:rPr>
          <w:rFonts w:cs="Times New Roman"/>
        </w:rPr>
        <w:t xml:space="preserve">ETRS Form One asked EAS Participants to identify the EAS designations assigned to them by their State EAS Plan.  </w:t>
      </w:r>
      <w:r w:rsidRPr="720015DB">
        <w:rPr>
          <w:rFonts w:cs="Times New Roman"/>
          <w:b/>
        </w:rPr>
        <w:t>Table 4</w:t>
      </w:r>
      <w:r w:rsidRPr="7E850A6F">
        <w:rPr>
          <w:rFonts w:cs="Times New Roman"/>
        </w:rPr>
        <w:t xml:space="preserve"> provides the reported EAS designations of all test participants by participant type.</w:t>
      </w:r>
      <w:r>
        <w:rPr>
          <w:rStyle w:val="FootnoteReference"/>
        </w:rPr>
        <w:footnoteReference w:id="32"/>
      </w:r>
      <w:r w:rsidRPr="7E850A6F" w:rsidR="3EA54F19">
        <w:rPr>
          <w:rFonts w:cs="Times New Roman"/>
        </w:rPr>
        <w:t xml:space="preserve">  </w:t>
      </w:r>
      <w:r w:rsidRPr="7E850A6F" w:rsidR="33FE74DA">
        <w:rPr>
          <w:rFonts w:cs="Times New Roman"/>
        </w:rPr>
        <w:t xml:space="preserve">The </w:t>
      </w:r>
      <w:r w:rsidRPr="7E850A6F" w:rsidR="5A01198B">
        <w:rPr>
          <w:rFonts w:cs="Times New Roman"/>
        </w:rPr>
        <w:t>number of test participants report</w:t>
      </w:r>
      <w:r w:rsidRPr="7E850A6F" w:rsidR="33FE74DA">
        <w:rPr>
          <w:rFonts w:cs="Times New Roman"/>
        </w:rPr>
        <w:t>ing</w:t>
      </w:r>
      <w:r w:rsidRPr="7E850A6F" w:rsidR="5A01198B">
        <w:rPr>
          <w:rFonts w:cs="Times New Roman"/>
        </w:rPr>
        <w:t xml:space="preserve"> incorrectly their participant type</w:t>
      </w:r>
      <w:r w:rsidRPr="7E850A6F" w:rsidR="33FE74DA">
        <w:rPr>
          <w:rFonts w:cs="Times New Roman"/>
        </w:rPr>
        <w:t xml:space="preserve"> has</w:t>
      </w:r>
      <w:r w:rsidRPr="7E850A6F" w:rsidR="5A01198B">
        <w:rPr>
          <w:rFonts w:cs="Times New Roman"/>
        </w:rPr>
        <w:t xml:space="preserve"> increased from </w:t>
      </w:r>
      <w:r w:rsidRPr="7E850A6F" w:rsidR="5FA8C56D">
        <w:rPr>
          <w:rFonts w:cs="Times New Roman"/>
        </w:rPr>
        <w:t>2019</w:t>
      </w:r>
      <w:r w:rsidRPr="7E850A6F" w:rsidR="03BF2700">
        <w:rPr>
          <w:rFonts w:cs="Times New Roman"/>
        </w:rPr>
        <w:t xml:space="preserve">. </w:t>
      </w:r>
      <w:r w:rsidRPr="39E6B014" w:rsidR="668EB147">
        <w:rPr>
          <w:rFonts w:cs="Times New Roman"/>
        </w:rPr>
        <w:t xml:space="preserve"> </w:t>
      </w:r>
      <w:r w:rsidRPr="255872ED" w:rsidR="05003F9D">
        <w:rPr>
          <w:rFonts w:cs="Times New Roman"/>
        </w:rPr>
        <w:t>A</w:t>
      </w:r>
      <w:r w:rsidR="05003F9D">
        <w:t>ccording to FEMA, there are 7</w:t>
      </w:r>
      <w:r w:rsidR="1113FD79">
        <w:t>6</w:t>
      </w:r>
      <w:r w:rsidR="05003F9D">
        <w:t xml:space="preserve"> PEP stations nationwide.</w:t>
      </w:r>
      <w:r w:rsidRPr="255872ED" w:rsidR="05003F9D">
        <w:rPr>
          <w:rFonts w:cs="Times New Roman"/>
        </w:rPr>
        <w:t xml:space="preserve">  This year</w:t>
      </w:r>
      <w:r w:rsidRPr="7E850A6F" w:rsidR="5A01198B">
        <w:rPr>
          <w:rFonts w:cs="Times New Roman"/>
        </w:rPr>
        <w:t xml:space="preserve">, </w:t>
      </w:r>
      <w:r w:rsidRPr="11D72FB2" w:rsidR="10F1A020">
        <w:rPr>
          <w:rFonts w:cs="Times New Roman"/>
        </w:rPr>
        <w:t>53</w:t>
      </w:r>
      <w:r w:rsidR="001C3D1B">
        <w:rPr>
          <w:rFonts w:cs="Times New Roman"/>
        </w:rPr>
        <w:t>1</w:t>
      </w:r>
      <w:r w:rsidRPr="11D72FB2" w:rsidR="31AEB79D">
        <w:rPr>
          <w:rFonts w:cs="Times New Roman"/>
        </w:rPr>
        <w:t xml:space="preserve"> </w:t>
      </w:r>
      <w:r w:rsidRPr="37CA13E4" w:rsidR="1CB80B25">
        <w:rPr>
          <w:rFonts w:cs="Times New Roman"/>
        </w:rPr>
        <w:t>test participants</w:t>
      </w:r>
      <w:r w:rsidRPr="37CA13E4" w:rsidR="31AEB79D">
        <w:rPr>
          <w:rFonts w:cs="Times New Roman"/>
        </w:rPr>
        <w:t xml:space="preserve"> </w:t>
      </w:r>
      <w:r w:rsidRPr="37CA13E4" w:rsidR="3EA54F19">
        <w:rPr>
          <w:rFonts w:cs="Times New Roman"/>
        </w:rPr>
        <w:t>reported</w:t>
      </w:r>
      <w:r w:rsidRPr="37CA13E4" w:rsidR="3D1BCE0D">
        <w:rPr>
          <w:rFonts w:cs="Times New Roman"/>
        </w:rPr>
        <w:t xml:space="preserve"> that they served as</w:t>
      </w:r>
      <w:r w:rsidRPr="37CA13E4" w:rsidR="3EA54F19">
        <w:rPr>
          <w:rFonts w:cs="Times New Roman"/>
        </w:rPr>
        <w:t xml:space="preserve"> </w:t>
      </w:r>
      <w:r w:rsidRPr="37CA13E4" w:rsidR="31AEB79D">
        <w:rPr>
          <w:rFonts w:cs="Times New Roman"/>
        </w:rPr>
        <w:t>National Primary</w:t>
      </w:r>
      <w:r w:rsidRPr="37CA13E4" w:rsidR="5A01198B">
        <w:rPr>
          <w:rFonts w:cs="Times New Roman"/>
        </w:rPr>
        <w:t xml:space="preserve"> </w:t>
      </w:r>
      <w:r w:rsidRPr="37CA13E4" w:rsidR="5C716FF5">
        <w:rPr>
          <w:rFonts w:cs="Times New Roman"/>
        </w:rPr>
        <w:t>(NP</w:t>
      </w:r>
      <w:r w:rsidRPr="37CA13E4" w:rsidR="2D6831B3">
        <w:rPr>
          <w:rFonts w:cs="Times New Roman"/>
        </w:rPr>
        <w:t xml:space="preserve">) </w:t>
      </w:r>
      <w:r w:rsidRPr="37CA13E4" w:rsidR="5A01198B">
        <w:rPr>
          <w:rFonts w:cs="Times New Roman"/>
        </w:rPr>
        <w:t>stations</w:t>
      </w:r>
      <w:r w:rsidRPr="255872ED" w:rsidR="20E0CC32">
        <w:rPr>
          <w:rFonts w:cs="Times New Roman"/>
        </w:rPr>
        <w:t>.</w:t>
      </w:r>
      <w:r w:rsidRPr="255872ED" w:rsidR="54B3C35C">
        <w:t xml:space="preserve"> </w:t>
      </w:r>
      <w:r w:rsidRPr="255872ED" w:rsidR="67D9D3A0">
        <w:t xml:space="preserve"> NPs</w:t>
      </w:r>
      <w:r w:rsidRPr="0105285A" w:rsidR="79DB541B">
        <w:t xml:space="preserve"> are tasked with the primary responsibility of receiving the Presidential Alert and delivering it to an individual state or portion of a state</w:t>
      </w:r>
      <w:r w:rsidRPr="0105285A" w:rsidR="79DB541B">
        <w:rPr>
          <w:rFonts w:cs="Times New Roman"/>
        </w:rPr>
        <w:t>.</w:t>
      </w:r>
      <w:r>
        <w:rPr>
          <w:rStyle w:val="FootnoteReference"/>
          <w:rFonts w:cs="Arial"/>
          <w:szCs w:val="22"/>
        </w:rPr>
        <w:footnoteReference w:id="33"/>
      </w:r>
      <w:r w:rsidRPr="0105285A" w:rsidR="79DB541B">
        <w:rPr>
          <w:rFonts w:cs="Times New Roman"/>
        </w:rPr>
        <w:t xml:space="preserve">  </w:t>
      </w:r>
      <w:r w:rsidRPr="0105285A" w:rsidR="34066C4F">
        <w:rPr>
          <w:rFonts w:cs="Times New Roman"/>
        </w:rPr>
        <w:t xml:space="preserve">In this regard, PEP stations are generally NPs. </w:t>
      </w:r>
      <w:r w:rsidRPr="0105285A" w:rsidR="5C716FF5">
        <w:rPr>
          <w:rFonts w:cs="Times New Roman"/>
        </w:rPr>
        <w:t xml:space="preserve"> This number is </w:t>
      </w:r>
      <w:r w:rsidRPr="255872ED" w:rsidR="73067479">
        <w:rPr>
          <w:rFonts w:cs="Times New Roman"/>
        </w:rPr>
        <w:t>significantly</w:t>
      </w:r>
      <w:r w:rsidRPr="0105285A" w:rsidR="01A2D0A7">
        <w:rPr>
          <w:rFonts w:cs="Times New Roman"/>
        </w:rPr>
        <w:t xml:space="preserve"> down</w:t>
      </w:r>
      <w:r w:rsidRPr="0105285A" w:rsidR="03BF2700">
        <w:rPr>
          <w:rFonts w:cs="Times New Roman"/>
        </w:rPr>
        <w:t xml:space="preserve"> from the </w:t>
      </w:r>
      <w:r w:rsidRPr="0105285A" w:rsidR="1C50FCC7">
        <w:rPr>
          <w:rFonts w:cs="Times New Roman"/>
        </w:rPr>
        <w:t>624</w:t>
      </w:r>
      <w:r w:rsidRPr="0105285A" w:rsidR="03BF2700">
        <w:rPr>
          <w:rFonts w:cs="Times New Roman"/>
        </w:rPr>
        <w:t xml:space="preserve"> test participants that reported </w:t>
      </w:r>
      <w:r w:rsidRPr="0105285A" w:rsidR="5C716FF5">
        <w:rPr>
          <w:rFonts w:cs="Times New Roman"/>
        </w:rPr>
        <w:t>to be NPs</w:t>
      </w:r>
      <w:r w:rsidRPr="0105285A" w:rsidR="03BF2700">
        <w:rPr>
          <w:rFonts w:cs="Times New Roman"/>
        </w:rPr>
        <w:t xml:space="preserve"> in 201</w:t>
      </w:r>
      <w:r w:rsidRPr="0105285A" w:rsidR="757C249E">
        <w:rPr>
          <w:rFonts w:cs="Times New Roman"/>
        </w:rPr>
        <w:t>9</w:t>
      </w:r>
      <w:r w:rsidR="00AD4301">
        <w:rPr>
          <w:rFonts w:cs="Times New Roman"/>
        </w:rPr>
        <w:t>,</w:t>
      </w:r>
      <w:r>
        <w:rPr>
          <w:rStyle w:val="FootnoteReference"/>
        </w:rPr>
        <w:footnoteReference w:id="34"/>
      </w:r>
      <w:r w:rsidRPr="255872ED" w:rsidR="71E8FB45">
        <w:t xml:space="preserve"> </w:t>
      </w:r>
      <w:r w:rsidRPr="255872ED" w:rsidR="705FFCE0">
        <w:t>and about the same as i</w:t>
      </w:r>
      <w:r w:rsidRPr="255872ED" w:rsidR="656C794C">
        <w:t xml:space="preserve">n </w:t>
      </w:r>
      <w:r w:rsidRPr="255872ED" w:rsidR="03BF2700">
        <w:t>2018</w:t>
      </w:r>
      <w:bookmarkEnd w:id="122"/>
      <w:r w:rsidRPr="255872ED" w:rsidR="656C794C">
        <w:t xml:space="preserve">, </w:t>
      </w:r>
      <w:r w:rsidRPr="255872ED" w:rsidR="54AAF4E2">
        <w:t>when</w:t>
      </w:r>
      <w:r w:rsidRPr="617B5E8D" w:rsidR="31AEB79D">
        <w:t xml:space="preserve"> 539 test participants reported that they served as N</w:t>
      </w:r>
      <w:r w:rsidRPr="617B5E8D" w:rsidR="0F58ED48">
        <w:t>P</w:t>
      </w:r>
      <w:r w:rsidRPr="617B5E8D" w:rsidR="31AEB79D">
        <w:t xml:space="preserve"> stations</w:t>
      </w:r>
      <w:r w:rsidRPr="617B5E8D" w:rsidR="7B2DE323">
        <w:t>.</w:t>
      </w:r>
      <w:r>
        <w:rPr>
          <w:rStyle w:val="FootnoteReference"/>
        </w:rPr>
        <w:footnoteReference w:id="35"/>
      </w:r>
      <w:r w:rsidRPr="617B5E8D" w:rsidR="272BE859">
        <w:t xml:space="preserve">  </w:t>
      </w:r>
      <w:r w:rsidRPr="617B5E8D" w:rsidR="1D21EC9B">
        <w:rPr>
          <w:rFonts w:cs="Times New Roman"/>
        </w:rPr>
        <w:t xml:space="preserve">Overall, this </w:t>
      </w:r>
      <w:r w:rsidRPr="617B5E8D" w:rsidR="03BF2700">
        <w:rPr>
          <w:rFonts w:cs="Times New Roman"/>
        </w:rPr>
        <w:t xml:space="preserve">data suggests that </w:t>
      </w:r>
      <w:r w:rsidRPr="617B5E8D" w:rsidR="3BDB7950">
        <w:rPr>
          <w:rFonts w:cs="Times New Roman"/>
        </w:rPr>
        <w:t xml:space="preserve">this number </w:t>
      </w:r>
      <w:r w:rsidRPr="617B5E8D" w:rsidR="1CAB1228">
        <w:rPr>
          <w:rFonts w:cs="Times New Roman"/>
        </w:rPr>
        <w:t xml:space="preserve">continues to </w:t>
      </w:r>
      <w:r w:rsidRPr="617B5E8D" w:rsidR="7D6FD136">
        <w:rPr>
          <w:rFonts w:cs="Times New Roman"/>
        </w:rPr>
        <w:t>be higher than it should be</w:t>
      </w:r>
      <w:r w:rsidRPr="617B5E8D" w:rsidR="04B07AAC">
        <w:rPr>
          <w:rFonts w:cs="Times New Roman"/>
        </w:rPr>
        <w:t>;</w:t>
      </w:r>
      <w:r w:rsidRPr="617B5E8D" w:rsidR="3BDB7950">
        <w:rPr>
          <w:rFonts w:cs="Times New Roman"/>
        </w:rPr>
        <w:t xml:space="preserve"> </w:t>
      </w:r>
      <w:r w:rsidRPr="617B5E8D" w:rsidR="03BF2700">
        <w:rPr>
          <w:rFonts w:cs="Times New Roman"/>
        </w:rPr>
        <w:t>test participants need to better understand their role in the EAS and there is still room for improvement in this regard.</w:t>
      </w:r>
    </w:p>
    <w:p w:rsidR="00C97A1E" w:rsidRPr="00B57342" w:rsidP="3DE2B6A8" w14:paraId="1F1DE859" w14:textId="77777777">
      <w:pPr>
        <w:pStyle w:val="ParaNum"/>
        <w:numPr>
          <w:ilvl w:val="0"/>
          <w:numId w:val="0"/>
        </w:numPr>
        <w:spacing w:before="120" w:after="0"/>
        <w:rPr>
          <w:rFonts w:cs="Times New Roman"/>
          <w:b/>
          <w:highlight w:val="yellow"/>
        </w:rPr>
      </w:pPr>
    </w:p>
    <w:p w:rsidR="00DB2ECD" w:rsidRPr="00B57342" w:rsidP="3E6F6F2E" w14:paraId="10EC3FF7" w14:textId="77777777">
      <w:pPr>
        <w:pStyle w:val="ParaNum"/>
        <w:keepNext/>
        <w:keepLines/>
        <w:numPr>
          <w:ilvl w:val="0"/>
          <w:numId w:val="0"/>
        </w:numPr>
        <w:rPr>
          <w:rFonts w:cs="Times New Roman"/>
          <w:b/>
        </w:rPr>
      </w:pPr>
      <w:r w:rsidRPr="05DE2655">
        <w:rPr>
          <w:rFonts w:cs="Times New Roman"/>
          <w:b/>
        </w:rPr>
        <w:t>Table 4. EAS Designation by Participant Type</w:t>
      </w:r>
      <w:r>
        <w:rPr>
          <w:rStyle w:val="FootnoteReference"/>
          <w:b/>
        </w:rPr>
        <w:footnoteReference w:id="36"/>
      </w:r>
    </w:p>
    <w:tbl>
      <w:tblPr>
        <w:tblW w:w="9341" w:type="dxa"/>
        <w:tblLook w:val="04A0"/>
      </w:tblPr>
      <w:tblGrid>
        <w:gridCol w:w="1814"/>
        <w:gridCol w:w="1130"/>
        <w:gridCol w:w="1116"/>
        <w:gridCol w:w="1272"/>
        <w:gridCol w:w="1291"/>
        <w:gridCol w:w="1116"/>
        <w:gridCol w:w="1602"/>
      </w:tblGrid>
      <w:tr w14:paraId="7DEC0EF5" w14:textId="77777777" w:rsidTr="001C3D1B">
        <w:tblPrEx>
          <w:tblW w:w="9341" w:type="dxa"/>
          <w:tblLook w:val="04A0"/>
        </w:tblPrEx>
        <w:trPr>
          <w:trHeight w:val="878"/>
        </w:trPr>
        <w:tc>
          <w:tcPr>
            <w:tcW w:w="1814" w:type="dxa"/>
            <w:tcBorders>
              <w:top w:val="single" w:sz="4" w:space="0" w:color="000000"/>
              <w:left w:val="single" w:sz="4" w:space="0" w:color="000000"/>
              <w:bottom w:val="single" w:sz="4" w:space="0" w:color="000000"/>
              <w:right w:val="single" w:sz="8" w:space="0" w:color="000000"/>
            </w:tcBorders>
            <w:shd w:val="clear" w:color="000000" w:fill="BFBFBF"/>
            <w:vAlign w:val="center"/>
            <w:hideMark/>
          </w:tcPr>
          <w:p w:rsidR="00947151" w:rsidRPr="00947151" w:rsidP="00947151" w14:paraId="3ADA7DD3" w14:textId="77777777">
            <w:pPr>
              <w:keepNext/>
              <w:keepLines/>
              <w:jc w:val="center"/>
              <w:rPr>
                <w:rFonts w:eastAsia="Times New Roman" w:cs="Times New Roman"/>
                <w:b/>
                <w:color w:val="000000"/>
                <w:kern w:val="0"/>
                <w:szCs w:val="22"/>
                <w:lang w:eastAsia="en-US"/>
              </w:rPr>
            </w:pPr>
            <w:bookmarkStart w:id="123" w:name="_Toc507772167"/>
            <w:bookmarkStart w:id="124" w:name="_Toc507772554"/>
            <w:bookmarkStart w:id="125" w:name="_Toc507772169"/>
            <w:bookmarkStart w:id="126" w:name="_Toc507772556"/>
            <w:bookmarkStart w:id="127" w:name="_Toc507772179"/>
            <w:bookmarkStart w:id="128" w:name="_Toc507772566"/>
            <w:bookmarkStart w:id="129" w:name="_Toc507772234"/>
            <w:bookmarkStart w:id="130" w:name="_Toc507772621"/>
            <w:bookmarkStart w:id="131" w:name="_Toc507772236"/>
            <w:bookmarkStart w:id="132" w:name="_Toc507772623"/>
            <w:bookmarkStart w:id="133" w:name="_Toc507772318"/>
            <w:bookmarkStart w:id="134" w:name="_Toc507772705"/>
            <w:bookmarkStart w:id="135" w:name="_Toc477433269"/>
            <w:bookmarkEnd w:id="123"/>
            <w:bookmarkEnd w:id="124"/>
            <w:bookmarkEnd w:id="125"/>
            <w:bookmarkEnd w:id="126"/>
            <w:bookmarkEnd w:id="127"/>
            <w:bookmarkEnd w:id="128"/>
            <w:bookmarkEnd w:id="129"/>
            <w:bookmarkEnd w:id="130"/>
            <w:bookmarkEnd w:id="131"/>
            <w:bookmarkEnd w:id="132"/>
            <w:bookmarkEnd w:id="133"/>
            <w:bookmarkEnd w:id="134"/>
            <w:r w:rsidRPr="00947151">
              <w:rPr>
                <w:rFonts w:eastAsia="Times New Roman" w:cs="Times New Roman"/>
                <w:b/>
                <w:color w:val="000000"/>
                <w:kern w:val="0"/>
                <w:szCs w:val="22"/>
                <w:lang w:eastAsia="en-US"/>
              </w:rPr>
              <w:t>EAS Participant Type</w:t>
            </w:r>
            <w:r w:rsidRPr="00947151">
              <w:rPr>
                <w:rFonts w:eastAsia="Times New Roman" w:cs="Times New Roman"/>
                <w:bCs w:val="0"/>
                <w:color w:val="000000"/>
                <w:kern w:val="0"/>
                <w:szCs w:val="22"/>
                <w:lang w:eastAsia="en-US"/>
              </w:rPr>
              <w:t> </w:t>
            </w:r>
          </w:p>
        </w:tc>
        <w:tc>
          <w:tcPr>
            <w:tcW w:w="1130" w:type="dxa"/>
            <w:tcBorders>
              <w:top w:val="single" w:sz="4" w:space="0" w:color="000000"/>
              <w:left w:val="nil"/>
              <w:bottom w:val="single" w:sz="4" w:space="0" w:color="000000"/>
              <w:right w:val="single" w:sz="8" w:space="0" w:color="000000"/>
            </w:tcBorders>
            <w:shd w:val="clear" w:color="000000" w:fill="BFBFBF"/>
            <w:vAlign w:val="center"/>
            <w:hideMark/>
          </w:tcPr>
          <w:p w:rsidR="00947151" w:rsidRPr="00947151" w:rsidP="00947151" w14:paraId="6B19E65C" w14:textId="77777777">
            <w:pPr>
              <w:keepNext/>
              <w:keepLines/>
              <w:jc w:val="center"/>
              <w:rPr>
                <w:rFonts w:eastAsia="Times New Roman" w:cs="Times New Roman"/>
                <w:b/>
                <w:color w:val="000000"/>
                <w:kern w:val="0"/>
                <w:szCs w:val="22"/>
                <w:lang w:eastAsia="en-US"/>
              </w:rPr>
            </w:pPr>
            <w:r w:rsidRPr="00947151">
              <w:rPr>
                <w:rFonts w:eastAsia="Times New Roman" w:cs="Times New Roman"/>
                <w:b/>
                <w:color w:val="000000"/>
                <w:kern w:val="0"/>
                <w:szCs w:val="22"/>
                <w:lang w:eastAsia="en-US"/>
              </w:rPr>
              <w:t>National Primary (NP)</w:t>
            </w:r>
            <w:r w:rsidRPr="00947151">
              <w:rPr>
                <w:rFonts w:eastAsia="Times New Roman" w:cs="Times New Roman"/>
                <w:bCs w:val="0"/>
                <w:color w:val="000000"/>
                <w:kern w:val="0"/>
                <w:szCs w:val="22"/>
                <w:lang w:eastAsia="en-US"/>
              </w:rPr>
              <w:t> </w:t>
            </w:r>
          </w:p>
        </w:tc>
        <w:tc>
          <w:tcPr>
            <w:tcW w:w="1116" w:type="dxa"/>
            <w:tcBorders>
              <w:top w:val="single" w:sz="4" w:space="0" w:color="000000"/>
              <w:left w:val="nil"/>
              <w:bottom w:val="single" w:sz="4" w:space="0" w:color="000000"/>
              <w:right w:val="single" w:sz="8" w:space="0" w:color="000000"/>
            </w:tcBorders>
            <w:shd w:val="clear" w:color="000000" w:fill="BFBFBF"/>
            <w:vAlign w:val="center"/>
            <w:hideMark/>
          </w:tcPr>
          <w:p w:rsidR="00947151" w:rsidRPr="00947151" w:rsidP="00947151" w14:paraId="5BA7480A" w14:textId="77777777">
            <w:pPr>
              <w:keepNext/>
              <w:keepLines/>
              <w:jc w:val="center"/>
              <w:rPr>
                <w:rFonts w:eastAsia="Times New Roman" w:cs="Times New Roman"/>
                <w:b/>
                <w:color w:val="000000"/>
                <w:kern w:val="0"/>
                <w:szCs w:val="22"/>
                <w:lang w:eastAsia="en-US"/>
              </w:rPr>
            </w:pPr>
            <w:r w:rsidRPr="00947151">
              <w:rPr>
                <w:rFonts w:eastAsia="Times New Roman" w:cs="Times New Roman"/>
                <w:b/>
                <w:color w:val="000000"/>
                <w:kern w:val="0"/>
                <w:szCs w:val="22"/>
                <w:lang w:eastAsia="en-US"/>
              </w:rPr>
              <w:t>State Primary (SP)</w:t>
            </w:r>
            <w:r w:rsidRPr="00947151">
              <w:rPr>
                <w:rFonts w:eastAsia="Times New Roman" w:cs="Times New Roman"/>
                <w:bCs w:val="0"/>
                <w:color w:val="000000"/>
                <w:kern w:val="0"/>
                <w:szCs w:val="22"/>
                <w:lang w:eastAsia="en-US"/>
              </w:rPr>
              <w:t> </w:t>
            </w:r>
          </w:p>
        </w:tc>
        <w:tc>
          <w:tcPr>
            <w:tcW w:w="1272" w:type="dxa"/>
            <w:tcBorders>
              <w:top w:val="single" w:sz="4" w:space="0" w:color="000000"/>
              <w:left w:val="nil"/>
              <w:bottom w:val="single" w:sz="4" w:space="0" w:color="000000"/>
              <w:right w:val="single" w:sz="8" w:space="0" w:color="000000"/>
            </w:tcBorders>
            <w:shd w:val="clear" w:color="000000" w:fill="BFBFBF"/>
            <w:vAlign w:val="center"/>
            <w:hideMark/>
          </w:tcPr>
          <w:p w:rsidR="00947151" w:rsidRPr="00947151" w:rsidP="00947151" w14:paraId="3B8381C6" w14:textId="77777777">
            <w:pPr>
              <w:keepNext/>
              <w:keepLines/>
              <w:jc w:val="center"/>
              <w:rPr>
                <w:rFonts w:eastAsia="Times New Roman" w:cs="Times New Roman"/>
                <w:b/>
                <w:color w:val="000000"/>
                <w:kern w:val="0"/>
                <w:szCs w:val="22"/>
                <w:lang w:eastAsia="en-US"/>
              </w:rPr>
            </w:pPr>
            <w:r w:rsidRPr="00947151">
              <w:rPr>
                <w:rFonts w:eastAsia="Times New Roman" w:cs="Times New Roman"/>
                <w:b/>
                <w:color w:val="000000"/>
                <w:kern w:val="0"/>
                <w:szCs w:val="22"/>
                <w:lang w:eastAsia="en-US"/>
              </w:rPr>
              <w:t>State Relay (SR)</w:t>
            </w:r>
            <w:r w:rsidRPr="00947151">
              <w:rPr>
                <w:rFonts w:eastAsia="Times New Roman" w:cs="Times New Roman"/>
                <w:bCs w:val="0"/>
                <w:color w:val="000000"/>
                <w:kern w:val="0"/>
                <w:szCs w:val="22"/>
                <w:lang w:eastAsia="en-US"/>
              </w:rPr>
              <w:t> </w:t>
            </w:r>
          </w:p>
        </w:tc>
        <w:tc>
          <w:tcPr>
            <w:tcW w:w="1291" w:type="dxa"/>
            <w:tcBorders>
              <w:top w:val="single" w:sz="4" w:space="0" w:color="000000"/>
              <w:left w:val="nil"/>
              <w:bottom w:val="single" w:sz="4" w:space="0" w:color="000000"/>
              <w:right w:val="single" w:sz="8" w:space="0" w:color="000000"/>
            </w:tcBorders>
            <w:shd w:val="clear" w:color="000000" w:fill="BFBFBF"/>
            <w:vAlign w:val="center"/>
            <w:hideMark/>
          </w:tcPr>
          <w:p w:rsidR="00947151" w:rsidRPr="00947151" w:rsidP="00947151" w14:paraId="3F16501D" w14:textId="77777777">
            <w:pPr>
              <w:keepNext/>
              <w:keepLines/>
              <w:jc w:val="center"/>
              <w:rPr>
                <w:rFonts w:eastAsia="Times New Roman" w:cs="Times New Roman"/>
                <w:b/>
                <w:color w:val="000000"/>
                <w:kern w:val="0"/>
                <w:szCs w:val="22"/>
                <w:lang w:eastAsia="en-US"/>
              </w:rPr>
            </w:pPr>
            <w:r w:rsidRPr="00947151">
              <w:rPr>
                <w:rFonts w:eastAsia="Times New Roman" w:cs="Times New Roman"/>
                <w:b/>
                <w:color w:val="000000"/>
                <w:kern w:val="0"/>
                <w:szCs w:val="22"/>
                <w:lang w:eastAsia="en-US"/>
              </w:rPr>
              <w:t>Local Primary 1 (LP1)</w:t>
            </w:r>
            <w:r w:rsidRPr="00947151">
              <w:rPr>
                <w:rFonts w:eastAsia="Times New Roman" w:cs="Times New Roman"/>
                <w:bCs w:val="0"/>
                <w:color w:val="000000"/>
                <w:kern w:val="0"/>
                <w:szCs w:val="22"/>
                <w:lang w:eastAsia="en-US"/>
              </w:rPr>
              <w:t> </w:t>
            </w:r>
          </w:p>
        </w:tc>
        <w:tc>
          <w:tcPr>
            <w:tcW w:w="1116" w:type="dxa"/>
            <w:tcBorders>
              <w:top w:val="single" w:sz="4" w:space="0" w:color="000000"/>
              <w:left w:val="nil"/>
              <w:bottom w:val="single" w:sz="4" w:space="0" w:color="000000"/>
              <w:right w:val="single" w:sz="8" w:space="0" w:color="000000"/>
            </w:tcBorders>
            <w:shd w:val="clear" w:color="000000" w:fill="BFBFBF"/>
            <w:vAlign w:val="center"/>
            <w:hideMark/>
          </w:tcPr>
          <w:p w:rsidR="00947151" w:rsidRPr="00947151" w:rsidP="00947151" w14:paraId="560C3170" w14:textId="77777777">
            <w:pPr>
              <w:keepNext/>
              <w:keepLines/>
              <w:jc w:val="center"/>
              <w:rPr>
                <w:rFonts w:eastAsia="Times New Roman" w:cs="Times New Roman"/>
                <w:b/>
                <w:color w:val="000000"/>
                <w:kern w:val="0"/>
                <w:szCs w:val="22"/>
                <w:lang w:eastAsia="en-US"/>
              </w:rPr>
            </w:pPr>
            <w:r w:rsidRPr="00947151">
              <w:rPr>
                <w:rFonts w:eastAsia="Times New Roman" w:cs="Times New Roman"/>
                <w:b/>
                <w:color w:val="000000"/>
                <w:kern w:val="0"/>
                <w:szCs w:val="22"/>
                <w:lang w:eastAsia="en-US"/>
              </w:rPr>
              <w:t>Local Primary 2 (LP2)</w:t>
            </w:r>
            <w:r w:rsidRPr="00947151">
              <w:rPr>
                <w:rFonts w:eastAsia="Times New Roman" w:cs="Times New Roman"/>
                <w:bCs w:val="0"/>
                <w:color w:val="000000"/>
                <w:kern w:val="0"/>
                <w:szCs w:val="22"/>
                <w:lang w:eastAsia="en-US"/>
              </w:rPr>
              <w:t> </w:t>
            </w:r>
          </w:p>
        </w:tc>
        <w:tc>
          <w:tcPr>
            <w:tcW w:w="1602" w:type="dxa"/>
            <w:tcBorders>
              <w:top w:val="single" w:sz="4" w:space="0" w:color="000000"/>
              <w:left w:val="nil"/>
              <w:bottom w:val="single" w:sz="4" w:space="0" w:color="000000"/>
              <w:right w:val="single" w:sz="4" w:space="0" w:color="000000"/>
            </w:tcBorders>
            <w:shd w:val="clear" w:color="000000" w:fill="BFBFBF"/>
            <w:vAlign w:val="center"/>
            <w:hideMark/>
          </w:tcPr>
          <w:p w:rsidR="00947151" w:rsidRPr="00947151" w:rsidP="00947151" w14:paraId="2CD18BC7" w14:textId="77777777">
            <w:pPr>
              <w:keepNext/>
              <w:keepLines/>
              <w:jc w:val="center"/>
              <w:rPr>
                <w:rFonts w:eastAsia="Times New Roman" w:cs="Times New Roman"/>
                <w:b/>
                <w:color w:val="000000"/>
                <w:kern w:val="0"/>
                <w:szCs w:val="22"/>
                <w:lang w:eastAsia="en-US"/>
              </w:rPr>
            </w:pPr>
            <w:r w:rsidRPr="00947151">
              <w:rPr>
                <w:rFonts w:eastAsia="Times New Roman" w:cs="Times New Roman"/>
                <w:b/>
                <w:color w:val="000000"/>
                <w:kern w:val="0"/>
                <w:szCs w:val="22"/>
                <w:lang w:eastAsia="en-US"/>
              </w:rPr>
              <w:t>Participating National (PN)</w:t>
            </w:r>
            <w:r w:rsidRPr="00947151">
              <w:rPr>
                <w:rFonts w:eastAsia="Times New Roman" w:cs="Times New Roman"/>
                <w:bCs w:val="0"/>
                <w:color w:val="000000"/>
                <w:kern w:val="0"/>
                <w:szCs w:val="22"/>
                <w:lang w:eastAsia="en-US"/>
              </w:rPr>
              <w:t> </w:t>
            </w:r>
          </w:p>
        </w:tc>
      </w:tr>
      <w:tr w14:paraId="3BC23FDF" w14:textId="77777777" w:rsidTr="001C3D1B">
        <w:tblPrEx>
          <w:tblW w:w="9341" w:type="dxa"/>
          <w:tblLook w:val="04A0"/>
        </w:tblPrEx>
        <w:trPr>
          <w:trHeight w:val="610"/>
        </w:trPr>
        <w:tc>
          <w:tcPr>
            <w:tcW w:w="1814"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947151" w:rsidRPr="00947151" w:rsidP="00947151" w14:paraId="6406B9A6"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Radio Broadcasters </w:t>
            </w:r>
          </w:p>
        </w:tc>
        <w:tc>
          <w:tcPr>
            <w:tcW w:w="1130"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710CFDD4"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353</w:t>
            </w:r>
          </w:p>
        </w:tc>
        <w:tc>
          <w:tcPr>
            <w:tcW w:w="1116"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1A7296C5"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120</w:t>
            </w:r>
          </w:p>
        </w:tc>
        <w:tc>
          <w:tcPr>
            <w:tcW w:w="1272"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390EB4A5"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816</w:t>
            </w:r>
          </w:p>
        </w:tc>
        <w:tc>
          <w:tcPr>
            <w:tcW w:w="1291"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0434F6CF" w14:textId="1F1021D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1</w:t>
            </w:r>
            <w:r w:rsidR="004A0D16">
              <w:rPr>
                <w:rFonts w:eastAsia="Times New Roman" w:cs="Times New Roman"/>
                <w:bCs w:val="0"/>
                <w:color w:val="000000"/>
                <w:kern w:val="0"/>
                <w:szCs w:val="22"/>
                <w:lang w:eastAsia="en-US"/>
              </w:rPr>
              <w:t>,</w:t>
            </w:r>
            <w:r w:rsidRPr="00947151">
              <w:rPr>
                <w:rFonts w:eastAsia="Times New Roman" w:cs="Times New Roman"/>
                <w:bCs w:val="0"/>
                <w:color w:val="000000"/>
                <w:kern w:val="0"/>
                <w:szCs w:val="22"/>
                <w:lang w:eastAsia="en-US"/>
              </w:rPr>
              <w:t>068</w:t>
            </w:r>
          </w:p>
        </w:tc>
        <w:tc>
          <w:tcPr>
            <w:tcW w:w="1116"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7EED2701"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722</w:t>
            </w:r>
          </w:p>
        </w:tc>
        <w:tc>
          <w:tcPr>
            <w:tcW w:w="1602" w:type="dxa"/>
            <w:tcBorders>
              <w:top w:val="single" w:sz="4" w:space="0" w:color="000000"/>
              <w:left w:val="nil"/>
              <w:bottom w:val="single" w:sz="4" w:space="0" w:color="000000"/>
              <w:right w:val="single" w:sz="4" w:space="0" w:color="000000"/>
            </w:tcBorders>
            <w:shd w:val="clear" w:color="auto" w:fill="auto"/>
            <w:vAlign w:val="center"/>
            <w:hideMark/>
          </w:tcPr>
          <w:p w:rsidR="00947151" w:rsidRPr="00947151" w:rsidP="00BC7EF3" w14:paraId="6AFE6053" w14:textId="48EF062D">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11</w:t>
            </w:r>
            <w:r w:rsidR="004A0D16">
              <w:rPr>
                <w:rFonts w:eastAsia="Times New Roman" w:cs="Times New Roman"/>
                <w:bCs w:val="0"/>
                <w:color w:val="000000"/>
                <w:kern w:val="0"/>
                <w:szCs w:val="22"/>
                <w:lang w:eastAsia="en-US"/>
              </w:rPr>
              <w:t>,</w:t>
            </w:r>
            <w:r w:rsidRPr="00947151">
              <w:rPr>
                <w:rFonts w:eastAsia="Times New Roman" w:cs="Times New Roman"/>
                <w:bCs w:val="0"/>
                <w:color w:val="000000"/>
                <w:kern w:val="0"/>
                <w:szCs w:val="22"/>
                <w:lang w:eastAsia="en-US"/>
              </w:rPr>
              <w:t>109</w:t>
            </w:r>
          </w:p>
        </w:tc>
      </w:tr>
      <w:tr w14:paraId="46EF06CC" w14:textId="77777777" w:rsidTr="001C3D1B">
        <w:tblPrEx>
          <w:tblW w:w="9341" w:type="dxa"/>
          <w:tblLook w:val="04A0"/>
        </w:tblPrEx>
        <w:trPr>
          <w:trHeight w:val="580"/>
        </w:trPr>
        <w:tc>
          <w:tcPr>
            <w:tcW w:w="1814"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947151" w:rsidRPr="00947151" w:rsidP="00947151" w14:paraId="26192142"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Television Broadcasters </w:t>
            </w:r>
          </w:p>
        </w:tc>
        <w:tc>
          <w:tcPr>
            <w:tcW w:w="1130"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2D1DB340"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87</w:t>
            </w:r>
          </w:p>
        </w:tc>
        <w:tc>
          <w:tcPr>
            <w:tcW w:w="1116"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677262A8"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31</w:t>
            </w:r>
          </w:p>
        </w:tc>
        <w:tc>
          <w:tcPr>
            <w:tcW w:w="1272"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2A3FC104"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112</w:t>
            </w:r>
          </w:p>
        </w:tc>
        <w:tc>
          <w:tcPr>
            <w:tcW w:w="1291"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6ADC8533"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104</w:t>
            </w:r>
          </w:p>
        </w:tc>
        <w:tc>
          <w:tcPr>
            <w:tcW w:w="1116"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28EEF20F"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68</w:t>
            </w:r>
          </w:p>
        </w:tc>
        <w:tc>
          <w:tcPr>
            <w:tcW w:w="1602" w:type="dxa"/>
            <w:tcBorders>
              <w:top w:val="single" w:sz="4" w:space="0" w:color="000000"/>
              <w:left w:val="nil"/>
              <w:bottom w:val="single" w:sz="4" w:space="0" w:color="000000"/>
              <w:right w:val="single" w:sz="4" w:space="0" w:color="000000"/>
            </w:tcBorders>
            <w:shd w:val="clear" w:color="auto" w:fill="auto"/>
            <w:vAlign w:val="center"/>
            <w:hideMark/>
          </w:tcPr>
          <w:p w:rsidR="00947151" w:rsidRPr="00947151" w:rsidP="00BC7EF3" w14:paraId="71C8FF17" w14:textId="14CCDAB8">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2</w:t>
            </w:r>
            <w:r w:rsidR="004A0D16">
              <w:rPr>
                <w:rFonts w:eastAsia="Times New Roman" w:cs="Times New Roman"/>
                <w:bCs w:val="0"/>
                <w:color w:val="000000"/>
                <w:kern w:val="0"/>
                <w:szCs w:val="22"/>
                <w:lang w:eastAsia="en-US"/>
              </w:rPr>
              <w:t>,</w:t>
            </w:r>
            <w:r w:rsidRPr="00947151">
              <w:rPr>
                <w:rFonts w:eastAsia="Times New Roman" w:cs="Times New Roman"/>
                <w:bCs w:val="0"/>
                <w:color w:val="000000"/>
                <w:kern w:val="0"/>
                <w:szCs w:val="22"/>
                <w:lang w:eastAsia="en-US"/>
              </w:rPr>
              <w:t>255</w:t>
            </w:r>
          </w:p>
        </w:tc>
      </w:tr>
      <w:tr w14:paraId="6AF17F08" w14:textId="77777777" w:rsidTr="001C3D1B">
        <w:tblPrEx>
          <w:tblW w:w="9341" w:type="dxa"/>
          <w:tblLook w:val="04A0"/>
        </w:tblPrEx>
        <w:trPr>
          <w:trHeight w:val="312"/>
        </w:trPr>
        <w:tc>
          <w:tcPr>
            <w:tcW w:w="1814"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947151" w:rsidRPr="00947151" w:rsidP="00947151" w14:paraId="5AE49A3F"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Cable Systems </w:t>
            </w:r>
          </w:p>
        </w:tc>
        <w:tc>
          <w:tcPr>
            <w:tcW w:w="1130"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0EFE506F"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65</w:t>
            </w:r>
          </w:p>
        </w:tc>
        <w:tc>
          <w:tcPr>
            <w:tcW w:w="1116"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4D607B3B"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16</w:t>
            </w:r>
          </w:p>
        </w:tc>
        <w:tc>
          <w:tcPr>
            <w:tcW w:w="1272"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09645629"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36</w:t>
            </w:r>
          </w:p>
        </w:tc>
        <w:tc>
          <w:tcPr>
            <w:tcW w:w="1291"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694A208F"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137</w:t>
            </w:r>
          </w:p>
        </w:tc>
        <w:tc>
          <w:tcPr>
            <w:tcW w:w="1116"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5BCFFA98"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66</w:t>
            </w:r>
          </w:p>
        </w:tc>
        <w:tc>
          <w:tcPr>
            <w:tcW w:w="1602" w:type="dxa"/>
            <w:tcBorders>
              <w:top w:val="single" w:sz="4" w:space="0" w:color="000000"/>
              <w:left w:val="nil"/>
              <w:bottom w:val="single" w:sz="4" w:space="0" w:color="000000"/>
              <w:right w:val="single" w:sz="4" w:space="0" w:color="000000"/>
            </w:tcBorders>
            <w:shd w:val="clear" w:color="auto" w:fill="auto"/>
            <w:vAlign w:val="center"/>
            <w:hideMark/>
          </w:tcPr>
          <w:p w:rsidR="00947151" w:rsidRPr="00947151" w:rsidP="00BC7EF3" w14:paraId="54CD8198" w14:textId="11EF8DAD">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2</w:t>
            </w:r>
            <w:r w:rsidR="004A0D16">
              <w:rPr>
                <w:rFonts w:eastAsia="Times New Roman" w:cs="Times New Roman"/>
                <w:bCs w:val="0"/>
                <w:color w:val="000000"/>
                <w:kern w:val="0"/>
                <w:szCs w:val="22"/>
                <w:lang w:eastAsia="en-US"/>
              </w:rPr>
              <w:t>,</w:t>
            </w:r>
            <w:r w:rsidRPr="00947151">
              <w:rPr>
                <w:rFonts w:eastAsia="Times New Roman" w:cs="Times New Roman"/>
                <w:bCs w:val="0"/>
                <w:color w:val="000000"/>
                <w:kern w:val="0"/>
                <w:szCs w:val="22"/>
                <w:lang w:eastAsia="en-US"/>
              </w:rPr>
              <w:t>247</w:t>
            </w:r>
          </w:p>
        </w:tc>
      </w:tr>
      <w:tr w14:paraId="57DED98D" w14:textId="77777777" w:rsidTr="001C3D1B">
        <w:tblPrEx>
          <w:tblW w:w="9341" w:type="dxa"/>
          <w:tblLook w:val="04A0"/>
        </w:tblPrEx>
        <w:trPr>
          <w:trHeight w:val="312"/>
        </w:trPr>
        <w:tc>
          <w:tcPr>
            <w:tcW w:w="1814"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947151" w:rsidRPr="00947151" w:rsidP="00947151" w14:paraId="32FFD91B"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IPTV Providers </w:t>
            </w:r>
          </w:p>
        </w:tc>
        <w:tc>
          <w:tcPr>
            <w:tcW w:w="1130"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1C38A6DE"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21</w:t>
            </w:r>
          </w:p>
        </w:tc>
        <w:tc>
          <w:tcPr>
            <w:tcW w:w="1116"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4466661E"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1</w:t>
            </w:r>
          </w:p>
        </w:tc>
        <w:tc>
          <w:tcPr>
            <w:tcW w:w="1272"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27687414"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3</w:t>
            </w:r>
          </w:p>
        </w:tc>
        <w:tc>
          <w:tcPr>
            <w:tcW w:w="1291"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6D39DB4F"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27</w:t>
            </w:r>
          </w:p>
        </w:tc>
        <w:tc>
          <w:tcPr>
            <w:tcW w:w="1116"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5F9F60CE"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8</w:t>
            </w:r>
          </w:p>
        </w:tc>
        <w:tc>
          <w:tcPr>
            <w:tcW w:w="1602" w:type="dxa"/>
            <w:tcBorders>
              <w:top w:val="single" w:sz="4" w:space="0" w:color="000000"/>
              <w:left w:val="nil"/>
              <w:bottom w:val="single" w:sz="4" w:space="0" w:color="000000"/>
              <w:right w:val="single" w:sz="4" w:space="0" w:color="000000"/>
            </w:tcBorders>
            <w:shd w:val="clear" w:color="auto" w:fill="auto"/>
            <w:vAlign w:val="center"/>
            <w:hideMark/>
          </w:tcPr>
          <w:p w:rsidR="00947151" w:rsidRPr="00947151" w:rsidP="00BC7EF3" w14:paraId="0051A977"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171</w:t>
            </w:r>
          </w:p>
        </w:tc>
      </w:tr>
      <w:tr w14:paraId="4F5D4FF6" w14:textId="77777777" w:rsidTr="001C3D1B">
        <w:tblPrEx>
          <w:tblW w:w="9341" w:type="dxa"/>
          <w:tblLook w:val="04A0"/>
        </w:tblPrEx>
        <w:trPr>
          <w:trHeight w:val="610"/>
        </w:trPr>
        <w:tc>
          <w:tcPr>
            <w:tcW w:w="1814"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947151" w:rsidRPr="00947151" w:rsidP="00947151" w14:paraId="24D4F650"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Wireline Video Systems </w:t>
            </w:r>
          </w:p>
        </w:tc>
        <w:tc>
          <w:tcPr>
            <w:tcW w:w="1130"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18FA2BC3" w14:textId="77777777">
            <w:pPr>
              <w:keepNext/>
              <w:keepLines/>
              <w:jc w:val="right"/>
              <w:rPr>
                <w:rFonts w:eastAsia="Times New Roman" w:cs="Times New Roman"/>
                <w:bCs w:val="0"/>
                <w:kern w:val="0"/>
                <w:szCs w:val="22"/>
                <w:lang w:eastAsia="en-US"/>
              </w:rPr>
            </w:pPr>
            <w:r w:rsidRPr="00947151">
              <w:rPr>
                <w:rFonts w:eastAsia="Times New Roman" w:cs="Times New Roman"/>
                <w:bCs w:val="0"/>
                <w:kern w:val="0"/>
                <w:szCs w:val="22"/>
                <w:lang w:eastAsia="en-US"/>
              </w:rPr>
              <w:t>5</w:t>
            </w:r>
          </w:p>
        </w:tc>
        <w:tc>
          <w:tcPr>
            <w:tcW w:w="1116"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506DA35E" w14:textId="77777777">
            <w:pPr>
              <w:keepNext/>
              <w:keepLines/>
              <w:jc w:val="right"/>
              <w:rPr>
                <w:rFonts w:eastAsia="Times New Roman" w:cs="Times New Roman"/>
                <w:bCs w:val="0"/>
                <w:kern w:val="0"/>
                <w:szCs w:val="22"/>
                <w:lang w:eastAsia="en-US"/>
              </w:rPr>
            </w:pPr>
            <w:r w:rsidRPr="00947151">
              <w:rPr>
                <w:rFonts w:eastAsia="Times New Roman" w:cs="Times New Roman"/>
                <w:bCs w:val="0"/>
                <w:kern w:val="0"/>
                <w:szCs w:val="22"/>
                <w:lang w:eastAsia="en-US"/>
              </w:rPr>
              <w:t>0</w:t>
            </w:r>
          </w:p>
        </w:tc>
        <w:tc>
          <w:tcPr>
            <w:tcW w:w="1272"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19212A96" w14:textId="77777777">
            <w:pPr>
              <w:keepNext/>
              <w:keepLines/>
              <w:jc w:val="right"/>
              <w:rPr>
                <w:rFonts w:eastAsia="Times New Roman" w:cs="Times New Roman"/>
                <w:bCs w:val="0"/>
                <w:kern w:val="0"/>
                <w:szCs w:val="22"/>
                <w:lang w:eastAsia="en-US"/>
              </w:rPr>
            </w:pPr>
            <w:r w:rsidRPr="00947151">
              <w:rPr>
                <w:rFonts w:eastAsia="Times New Roman" w:cs="Times New Roman"/>
                <w:bCs w:val="0"/>
                <w:kern w:val="0"/>
                <w:szCs w:val="22"/>
                <w:lang w:eastAsia="en-US"/>
              </w:rPr>
              <w:t>0</w:t>
            </w:r>
          </w:p>
        </w:tc>
        <w:tc>
          <w:tcPr>
            <w:tcW w:w="1291"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286B8360" w14:textId="77777777">
            <w:pPr>
              <w:keepNext/>
              <w:keepLines/>
              <w:jc w:val="right"/>
              <w:rPr>
                <w:rFonts w:eastAsia="Times New Roman" w:cs="Times New Roman"/>
                <w:bCs w:val="0"/>
                <w:kern w:val="0"/>
                <w:szCs w:val="22"/>
                <w:lang w:eastAsia="en-US"/>
              </w:rPr>
            </w:pPr>
            <w:r w:rsidRPr="00947151">
              <w:rPr>
                <w:rFonts w:eastAsia="Times New Roman" w:cs="Times New Roman"/>
                <w:bCs w:val="0"/>
                <w:kern w:val="0"/>
                <w:szCs w:val="22"/>
                <w:lang w:eastAsia="en-US"/>
              </w:rPr>
              <w:t>5</w:t>
            </w:r>
          </w:p>
        </w:tc>
        <w:tc>
          <w:tcPr>
            <w:tcW w:w="1116"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3F9BCD45" w14:textId="77777777">
            <w:pPr>
              <w:keepNext/>
              <w:keepLines/>
              <w:jc w:val="right"/>
              <w:rPr>
                <w:rFonts w:eastAsia="Times New Roman" w:cs="Times New Roman"/>
                <w:bCs w:val="0"/>
                <w:kern w:val="0"/>
                <w:szCs w:val="22"/>
                <w:lang w:eastAsia="en-US"/>
              </w:rPr>
            </w:pPr>
            <w:r w:rsidRPr="00947151">
              <w:rPr>
                <w:rFonts w:eastAsia="Times New Roman" w:cs="Times New Roman"/>
                <w:bCs w:val="0"/>
                <w:kern w:val="0"/>
                <w:szCs w:val="22"/>
                <w:lang w:eastAsia="en-US"/>
              </w:rPr>
              <w:t>2</w:t>
            </w:r>
          </w:p>
        </w:tc>
        <w:tc>
          <w:tcPr>
            <w:tcW w:w="1602" w:type="dxa"/>
            <w:tcBorders>
              <w:top w:val="single" w:sz="4" w:space="0" w:color="000000"/>
              <w:left w:val="nil"/>
              <w:bottom w:val="single" w:sz="4" w:space="0" w:color="000000"/>
              <w:right w:val="single" w:sz="4" w:space="0" w:color="000000"/>
            </w:tcBorders>
            <w:shd w:val="clear" w:color="auto" w:fill="auto"/>
            <w:vAlign w:val="center"/>
            <w:hideMark/>
          </w:tcPr>
          <w:p w:rsidR="00947151" w:rsidRPr="00947151" w:rsidP="00BC7EF3" w14:paraId="571EB046" w14:textId="77777777">
            <w:pPr>
              <w:keepNext/>
              <w:keepLines/>
              <w:jc w:val="right"/>
              <w:rPr>
                <w:rFonts w:eastAsia="Times New Roman" w:cs="Times New Roman"/>
                <w:bCs w:val="0"/>
                <w:kern w:val="0"/>
                <w:szCs w:val="22"/>
                <w:lang w:eastAsia="en-US"/>
              </w:rPr>
            </w:pPr>
            <w:r w:rsidRPr="00947151">
              <w:rPr>
                <w:rFonts w:eastAsia="Times New Roman" w:cs="Times New Roman"/>
                <w:bCs w:val="0"/>
                <w:kern w:val="0"/>
                <w:szCs w:val="22"/>
                <w:lang w:eastAsia="en-US"/>
              </w:rPr>
              <w:t>32</w:t>
            </w:r>
          </w:p>
        </w:tc>
      </w:tr>
      <w:tr w14:paraId="510FBE04" w14:textId="77777777" w:rsidTr="001C3D1B">
        <w:tblPrEx>
          <w:tblW w:w="9341" w:type="dxa"/>
          <w:tblLook w:val="04A0"/>
        </w:tblPrEx>
        <w:trPr>
          <w:trHeight w:val="580"/>
        </w:trPr>
        <w:tc>
          <w:tcPr>
            <w:tcW w:w="1814"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947151" w:rsidRPr="00947151" w:rsidP="00947151" w14:paraId="6036A976" w14:textId="77777777">
            <w:pPr>
              <w:keepNext/>
              <w:keepLines/>
              <w:jc w:val="right"/>
              <w:rPr>
                <w:rFonts w:eastAsia="Times New Roman" w:cs="Times New Roman"/>
                <w:bCs w:val="0"/>
                <w:color w:val="000000"/>
                <w:kern w:val="0"/>
                <w:szCs w:val="22"/>
                <w:lang w:eastAsia="en-US"/>
              </w:rPr>
            </w:pPr>
            <w:r w:rsidRPr="00947151">
              <w:rPr>
                <w:rFonts w:eastAsia="Times New Roman" w:cs="Times New Roman"/>
                <w:bCs w:val="0"/>
                <w:color w:val="000000"/>
                <w:kern w:val="0"/>
                <w:szCs w:val="22"/>
                <w:lang w:eastAsia="en-US"/>
              </w:rPr>
              <w:t>Other </w:t>
            </w:r>
          </w:p>
        </w:tc>
        <w:tc>
          <w:tcPr>
            <w:tcW w:w="1130"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2C0FFCB2" w14:textId="77777777">
            <w:pPr>
              <w:keepNext/>
              <w:keepLines/>
              <w:jc w:val="right"/>
              <w:rPr>
                <w:rFonts w:eastAsia="Times New Roman" w:cs="Times New Roman"/>
                <w:bCs w:val="0"/>
                <w:kern w:val="0"/>
                <w:szCs w:val="22"/>
                <w:lang w:eastAsia="en-US"/>
              </w:rPr>
            </w:pPr>
            <w:r w:rsidRPr="00947151">
              <w:rPr>
                <w:rFonts w:eastAsia="Times New Roman" w:cs="Times New Roman"/>
                <w:bCs w:val="0"/>
                <w:kern w:val="0"/>
                <w:szCs w:val="22"/>
                <w:lang w:eastAsia="en-US"/>
              </w:rPr>
              <w:t>0</w:t>
            </w:r>
          </w:p>
        </w:tc>
        <w:tc>
          <w:tcPr>
            <w:tcW w:w="1116"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7C5DF08F" w14:textId="77777777">
            <w:pPr>
              <w:keepNext/>
              <w:keepLines/>
              <w:jc w:val="right"/>
              <w:rPr>
                <w:rFonts w:eastAsia="Times New Roman" w:cs="Times New Roman"/>
                <w:bCs w:val="0"/>
                <w:kern w:val="0"/>
                <w:szCs w:val="22"/>
                <w:lang w:eastAsia="en-US"/>
              </w:rPr>
            </w:pPr>
            <w:r w:rsidRPr="00947151">
              <w:rPr>
                <w:rFonts w:eastAsia="Times New Roman" w:cs="Times New Roman"/>
                <w:bCs w:val="0"/>
                <w:kern w:val="0"/>
                <w:szCs w:val="22"/>
                <w:lang w:eastAsia="en-US"/>
              </w:rPr>
              <w:t>0</w:t>
            </w:r>
          </w:p>
        </w:tc>
        <w:tc>
          <w:tcPr>
            <w:tcW w:w="1272"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3AE28B1F" w14:textId="77777777">
            <w:pPr>
              <w:keepNext/>
              <w:keepLines/>
              <w:jc w:val="right"/>
              <w:rPr>
                <w:rFonts w:eastAsia="Times New Roman" w:cs="Times New Roman"/>
                <w:bCs w:val="0"/>
                <w:kern w:val="0"/>
                <w:szCs w:val="22"/>
                <w:lang w:eastAsia="en-US"/>
              </w:rPr>
            </w:pPr>
            <w:r w:rsidRPr="00947151">
              <w:rPr>
                <w:rFonts w:eastAsia="Times New Roman" w:cs="Times New Roman"/>
                <w:bCs w:val="0"/>
                <w:kern w:val="0"/>
                <w:szCs w:val="22"/>
                <w:lang w:eastAsia="en-US"/>
              </w:rPr>
              <w:t>3</w:t>
            </w:r>
          </w:p>
        </w:tc>
        <w:tc>
          <w:tcPr>
            <w:tcW w:w="1291"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1FFFF0C4" w14:textId="77777777">
            <w:pPr>
              <w:keepNext/>
              <w:keepLines/>
              <w:jc w:val="right"/>
              <w:rPr>
                <w:rFonts w:eastAsia="Times New Roman" w:cs="Times New Roman"/>
                <w:bCs w:val="0"/>
                <w:kern w:val="0"/>
                <w:szCs w:val="22"/>
                <w:lang w:eastAsia="en-US"/>
              </w:rPr>
            </w:pPr>
            <w:r w:rsidRPr="00947151">
              <w:rPr>
                <w:rFonts w:eastAsia="Times New Roman" w:cs="Times New Roman"/>
                <w:bCs w:val="0"/>
                <w:kern w:val="0"/>
                <w:szCs w:val="22"/>
                <w:lang w:eastAsia="en-US"/>
              </w:rPr>
              <w:t>5</w:t>
            </w:r>
          </w:p>
        </w:tc>
        <w:tc>
          <w:tcPr>
            <w:tcW w:w="1116" w:type="dxa"/>
            <w:tcBorders>
              <w:top w:val="single" w:sz="4" w:space="0" w:color="000000"/>
              <w:left w:val="nil"/>
              <w:bottom w:val="single" w:sz="4" w:space="0" w:color="000000"/>
              <w:right w:val="single" w:sz="8" w:space="0" w:color="000000"/>
            </w:tcBorders>
            <w:shd w:val="clear" w:color="auto" w:fill="auto"/>
            <w:vAlign w:val="center"/>
            <w:hideMark/>
          </w:tcPr>
          <w:p w:rsidR="00947151" w:rsidRPr="00947151" w:rsidP="00BC7EF3" w14:paraId="38C45423" w14:textId="77777777">
            <w:pPr>
              <w:keepNext/>
              <w:keepLines/>
              <w:jc w:val="right"/>
              <w:rPr>
                <w:rFonts w:eastAsia="Times New Roman" w:cs="Times New Roman"/>
                <w:bCs w:val="0"/>
                <w:kern w:val="0"/>
                <w:szCs w:val="22"/>
                <w:lang w:eastAsia="en-US"/>
              </w:rPr>
            </w:pPr>
            <w:r w:rsidRPr="00947151">
              <w:rPr>
                <w:rFonts w:eastAsia="Times New Roman" w:cs="Times New Roman"/>
                <w:bCs w:val="0"/>
                <w:kern w:val="0"/>
                <w:szCs w:val="22"/>
                <w:lang w:eastAsia="en-US"/>
              </w:rPr>
              <w:t>5</w:t>
            </w:r>
          </w:p>
        </w:tc>
        <w:tc>
          <w:tcPr>
            <w:tcW w:w="1602" w:type="dxa"/>
            <w:tcBorders>
              <w:top w:val="single" w:sz="4" w:space="0" w:color="000000"/>
              <w:left w:val="nil"/>
              <w:bottom w:val="single" w:sz="4" w:space="0" w:color="000000"/>
              <w:right w:val="single" w:sz="4" w:space="0" w:color="000000"/>
            </w:tcBorders>
            <w:shd w:val="clear" w:color="auto" w:fill="auto"/>
            <w:vAlign w:val="center"/>
            <w:hideMark/>
          </w:tcPr>
          <w:p w:rsidR="00947151" w:rsidRPr="00947151" w:rsidP="00BC7EF3" w14:paraId="5EDCA0C0" w14:textId="77777777">
            <w:pPr>
              <w:keepNext/>
              <w:keepLines/>
              <w:jc w:val="right"/>
              <w:rPr>
                <w:rFonts w:eastAsia="Times New Roman" w:cs="Times New Roman"/>
                <w:bCs w:val="0"/>
                <w:kern w:val="0"/>
                <w:szCs w:val="22"/>
                <w:lang w:eastAsia="en-US"/>
              </w:rPr>
            </w:pPr>
            <w:r w:rsidRPr="00947151">
              <w:rPr>
                <w:rFonts w:eastAsia="Times New Roman" w:cs="Times New Roman"/>
                <w:bCs w:val="0"/>
                <w:kern w:val="0"/>
                <w:szCs w:val="22"/>
                <w:lang w:eastAsia="en-US"/>
              </w:rPr>
              <w:t>5</w:t>
            </w:r>
          </w:p>
        </w:tc>
      </w:tr>
      <w:tr w14:paraId="0FAD621A" w14:textId="77777777" w:rsidTr="001C3D1B">
        <w:tblPrEx>
          <w:tblW w:w="9341" w:type="dxa"/>
          <w:tblLook w:val="04A0"/>
        </w:tblPrEx>
        <w:trPr>
          <w:trHeight w:val="595"/>
        </w:trPr>
        <w:tc>
          <w:tcPr>
            <w:tcW w:w="1814" w:type="dxa"/>
            <w:tcBorders>
              <w:top w:val="single" w:sz="4" w:space="0" w:color="000000"/>
              <w:left w:val="single" w:sz="4" w:space="0" w:color="000000"/>
              <w:bottom w:val="single" w:sz="4" w:space="0" w:color="auto"/>
              <w:right w:val="single" w:sz="8" w:space="0" w:color="000000"/>
            </w:tcBorders>
            <w:shd w:val="clear" w:color="000000" w:fill="BFBFBF"/>
            <w:vAlign w:val="center"/>
            <w:hideMark/>
          </w:tcPr>
          <w:p w:rsidR="00947151" w:rsidRPr="00947151" w:rsidP="00947151" w14:paraId="63F9783E" w14:textId="77777777">
            <w:pPr>
              <w:keepNext/>
              <w:keepLines/>
              <w:jc w:val="right"/>
              <w:rPr>
                <w:rFonts w:eastAsia="Times New Roman" w:cs="Times New Roman"/>
                <w:b/>
                <w:i/>
                <w:iCs/>
                <w:color w:val="000000"/>
                <w:kern w:val="0"/>
                <w:szCs w:val="22"/>
                <w:lang w:eastAsia="en-US"/>
              </w:rPr>
            </w:pPr>
            <w:r w:rsidRPr="00947151">
              <w:rPr>
                <w:rFonts w:eastAsia="Times New Roman" w:cs="Times New Roman"/>
                <w:b/>
                <w:i/>
                <w:iCs/>
                <w:color w:val="000000"/>
                <w:kern w:val="0"/>
                <w:szCs w:val="22"/>
                <w:lang w:eastAsia="en-US"/>
              </w:rPr>
              <w:t>All Total</w:t>
            </w:r>
            <w:r w:rsidRPr="00947151">
              <w:rPr>
                <w:rFonts w:eastAsia="Times New Roman" w:cs="Times New Roman"/>
                <w:bCs w:val="0"/>
                <w:color w:val="000000"/>
                <w:kern w:val="0"/>
                <w:szCs w:val="22"/>
                <w:lang w:eastAsia="en-US"/>
              </w:rPr>
              <w:t> </w:t>
            </w:r>
          </w:p>
        </w:tc>
        <w:tc>
          <w:tcPr>
            <w:tcW w:w="1130" w:type="dxa"/>
            <w:tcBorders>
              <w:top w:val="single" w:sz="4" w:space="0" w:color="000000"/>
              <w:left w:val="nil"/>
              <w:bottom w:val="single" w:sz="4" w:space="0" w:color="auto"/>
              <w:right w:val="single" w:sz="8" w:space="0" w:color="000000"/>
            </w:tcBorders>
            <w:shd w:val="clear" w:color="000000" w:fill="BFBFBF"/>
            <w:vAlign w:val="center"/>
            <w:hideMark/>
          </w:tcPr>
          <w:p w:rsidR="00947151" w:rsidRPr="00947151" w:rsidP="00BC7EF3" w14:paraId="7486C5BA" w14:textId="74595C66">
            <w:pPr>
              <w:keepNext/>
              <w:keepLines/>
              <w:jc w:val="right"/>
              <w:rPr>
                <w:rFonts w:eastAsia="Times New Roman" w:cs="Times New Roman"/>
                <w:b/>
                <w:color w:val="000000"/>
                <w:kern w:val="0"/>
                <w:szCs w:val="22"/>
                <w:lang w:eastAsia="en-US"/>
              </w:rPr>
            </w:pPr>
            <w:r w:rsidRPr="00947151">
              <w:rPr>
                <w:rFonts w:eastAsia="Times New Roman" w:cs="Times New Roman"/>
                <w:b/>
                <w:color w:val="000000"/>
                <w:kern w:val="0"/>
                <w:szCs w:val="22"/>
                <w:lang w:eastAsia="en-US"/>
              </w:rPr>
              <w:t>53</w:t>
            </w:r>
            <w:r w:rsidR="005071BB">
              <w:rPr>
                <w:rFonts w:eastAsia="Times New Roman" w:cs="Times New Roman"/>
                <w:b/>
                <w:color w:val="000000"/>
                <w:kern w:val="0"/>
                <w:szCs w:val="22"/>
                <w:lang w:eastAsia="en-US"/>
              </w:rPr>
              <w:t>1</w:t>
            </w:r>
          </w:p>
        </w:tc>
        <w:tc>
          <w:tcPr>
            <w:tcW w:w="1116" w:type="dxa"/>
            <w:tcBorders>
              <w:top w:val="single" w:sz="4" w:space="0" w:color="000000"/>
              <w:left w:val="nil"/>
              <w:bottom w:val="single" w:sz="4" w:space="0" w:color="auto"/>
              <w:right w:val="single" w:sz="8" w:space="0" w:color="000000"/>
            </w:tcBorders>
            <w:shd w:val="clear" w:color="000000" w:fill="BFBFBF"/>
            <w:vAlign w:val="center"/>
            <w:hideMark/>
          </w:tcPr>
          <w:p w:rsidR="00947151" w:rsidRPr="00947151" w:rsidP="00BC7EF3" w14:paraId="715C5D4A" w14:textId="77777777">
            <w:pPr>
              <w:keepNext/>
              <w:keepLines/>
              <w:jc w:val="right"/>
              <w:rPr>
                <w:rFonts w:eastAsia="Times New Roman" w:cs="Times New Roman"/>
                <w:b/>
                <w:color w:val="000000"/>
                <w:kern w:val="0"/>
                <w:szCs w:val="22"/>
                <w:lang w:eastAsia="en-US"/>
              </w:rPr>
            </w:pPr>
            <w:r w:rsidRPr="00947151">
              <w:rPr>
                <w:rFonts w:eastAsia="Times New Roman" w:cs="Times New Roman"/>
                <w:b/>
                <w:color w:val="000000"/>
                <w:kern w:val="0"/>
                <w:szCs w:val="22"/>
                <w:lang w:eastAsia="en-US"/>
              </w:rPr>
              <w:t>168</w:t>
            </w:r>
          </w:p>
        </w:tc>
        <w:tc>
          <w:tcPr>
            <w:tcW w:w="1272" w:type="dxa"/>
            <w:tcBorders>
              <w:top w:val="single" w:sz="4" w:space="0" w:color="000000"/>
              <w:left w:val="nil"/>
              <w:bottom w:val="single" w:sz="4" w:space="0" w:color="auto"/>
              <w:right w:val="single" w:sz="8" w:space="0" w:color="000000"/>
            </w:tcBorders>
            <w:shd w:val="clear" w:color="000000" w:fill="BFBFBF"/>
            <w:vAlign w:val="center"/>
            <w:hideMark/>
          </w:tcPr>
          <w:p w:rsidR="00947151" w:rsidRPr="00947151" w:rsidP="00BC7EF3" w14:paraId="7F73CF4C" w14:textId="1DA49E2C">
            <w:pPr>
              <w:keepNext/>
              <w:keepLines/>
              <w:jc w:val="right"/>
              <w:rPr>
                <w:rFonts w:eastAsia="Times New Roman" w:cs="Times New Roman"/>
                <w:b/>
                <w:color w:val="000000"/>
                <w:kern w:val="0"/>
                <w:szCs w:val="22"/>
                <w:lang w:eastAsia="en-US"/>
              </w:rPr>
            </w:pPr>
            <w:r w:rsidRPr="00947151">
              <w:rPr>
                <w:rFonts w:eastAsia="Times New Roman" w:cs="Times New Roman"/>
                <w:b/>
                <w:color w:val="000000"/>
                <w:kern w:val="0"/>
                <w:szCs w:val="22"/>
                <w:lang w:eastAsia="en-US"/>
              </w:rPr>
              <w:t>97</w:t>
            </w:r>
            <w:r w:rsidR="005071BB">
              <w:rPr>
                <w:rFonts w:eastAsia="Times New Roman" w:cs="Times New Roman"/>
                <w:b/>
                <w:color w:val="000000"/>
                <w:kern w:val="0"/>
                <w:szCs w:val="22"/>
                <w:lang w:eastAsia="en-US"/>
              </w:rPr>
              <w:t>0</w:t>
            </w:r>
          </w:p>
        </w:tc>
        <w:tc>
          <w:tcPr>
            <w:tcW w:w="1291" w:type="dxa"/>
            <w:tcBorders>
              <w:top w:val="single" w:sz="4" w:space="0" w:color="000000"/>
              <w:left w:val="nil"/>
              <w:bottom w:val="single" w:sz="4" w:space="0" w:color="auto"/>
              <w:right w:val="single" w:sz="8" w:space="0" w:color="000000"/>
            </w:tcBorders>
            <w:shd w:val="clear" w:color="000000" w:fill="BFBFBF"/>
            <w:vAlign w:val="center"/>
            <w:hideMark/>
          </w:tcPr>
          <w:p w:rsidR="00947151" w:rsidRPr="00947151" w:rsidP="00BC7EF3" w14:paraId="18E49AB6" w14:textId="77777777">
            <w:pPr>
              <w:keepNext/>
              <w:keepLines/>
              <w:jc w:val="right"/>
              <w:rPr>
                <w:rFonts w:eastAsia="Times New Roman" w:cs="Times New Roman"/>
                <w:b/>
                <w:color w:val="000000"/>
                <w:kern w:val="0"/>
                <w:szCs w:val="22"/>
                <w:lang w:eastAsia="en-US"/>
              </w:rPr>
            </w:pPr>
            <w:r w:rsidRPr="00947151">
              <w:rPr>
                <w:rFonts w:eastAsia="Times New Roman" w:cs="Times New Roman"/>
                <w:b/>
                <w:color w:val="000000"/>
                <w:kern w:val="0"/>
                <w:szCs w:val="22"/>
                <w:lang w:eastAsia="en-US"/>
              </w:rPr>
              <w:t>1,346</w:t>
            </w:r>
          </w:p>
        </w:tc>
        <w:tc>
          <w:tcPr>
            <w:tcW w:w="1116" w:type="dxa"/>
            <w:tcBorders>
              <w:top w:val="single" w:sz="4" w:space="0" w:color="000000"/>
              <w:left w:val="nil"/>
              <w:bottom w:val="single" w:sz="4" w:space="0" w:color="auto"/>
              <w:right w:val="single" w:sz="8" w:space="0" w:color="000000"/>
            </w:tcBorders>
            <w:shd w:val="clear" w:color="000000" w:fill="BFBFBF"/>
            <w:vAlign w:val="center"/>
            <w:hideMark/>
          </w:tcPr>
          <w:p w:rsidR="00947151" w:rsidRPr="00947151" w:rsidP="00BC7EF3" w14:paraId="150FF496" w14:textId="77777777">
            <w:pPr>
              <w:keepNext/>
              <w:keepLines/>
              <w:jc w:val="right"/>
              <w:rPr>
                <w:rFonts w:eastAsia="Times New Roman" w:cs="Times New Roman"/>
                <w:b/>
                <w:color w:val="000000"/>
                <w:kern w:val="0"/>
                <w:szCs w:val="22"/>
                <w:lang w:eastAsia="en-US"/>
              </w:rPr>
            </w:pPr>
            <w:r w:rsidRPr="00947151">
              <w:rPr>
                <w:rFonts w:eastAsia="Times New Roman" w:cs="Times New Roman"/>
                <w:b/>
                <w:color w:val="000000"/>
                <w:kern w:val="0"/>
                <w:szCs w:val="22"/>
                <w:lang w:eastAsia="en-US"/>
              </w:rPr>
              <w:t>871</w:t>
            </w:r>
          </w:p>
        </w:tc>
        <w:tc>
          <w:tcPr>
            <w:tcW w:w="1602" w:type="dxa"/>
            <w:tcBorders>
              <w:top w:val="single" w:sz="4" w:space="0" w:color="000000"/>
              <w:left w:val="nil"/>
              <w:bottom w:val="single" w:sz="4" w:space="0" w:color="auto"/>
              <w:right w:val="single" w:sz="8" w:space="0" w:color="000000"/>
            </w:tcBorders>
            <w:shd w:val="clear" w:color="000000" w:fill="BFBFBF"/>
            <w:vAlign w:val="center"/>
            <w:hideMark/>
          </w:tcPr>
          <w:p w:rsidR="00947151" w:rsidRPr="00947151" w:rsidP="00BC7EF3" w14:paraId="2026E860" w14:textId="083883F5">
            <w:pPr>
              <w:keepNext/>
              <w:keepLines/>
              <w:jc w:val="right"/>
              <w:rPr>
                <w:rFonts w:eastAsia="Times New Roman" w:cs="Times New Roman"/>
                <w:b/>
                <w:color w:val="000000"/>
                <w:kern w:val="0"/>
                <w:szCs w:val="22"/>
                <w:lang w:eastAsia="en-US"/>
              </w:rPr>
            </w:pPr>
            <w:r w:rsidRPr="00947151">
              <w:rPr>
                <w:rFonts w:eastAsia="Times New Roman" w:cs="Times New Roman"/>
                <w:b/>
                <w:color w:val="000000"/>
                <w:kern w:val="0"/>
                <w:szCs w:val="22"/>
                <w:lang w:eastAsia="en-US"/>
              </w:rPr>
              <w:t>15,8</w:t>
            </w:r>
            <w:r w:rsidR="005071BB">
              <w:rPr>
                <w:rFonts w:eastAsia="Times New Roman" w:cs="Times New Roman"/>
                <w:b/>
                <w:color w:val="000000"/>
                <w:kern w:val="0"/>
                <w:szCs w:val="22"/>
                <w:lang w:eastAsia="en-US"/>
              </w:rPr>
              <w:t>19</w:t>
            </w:r>
          </w:p>
        </w:tc>
      </w:tr>
    </w:tbl>
    <w:p w:rsidR="004E3D74" w:rsidRPr="00B57342" w:rsidP="3DE2B6A8" w14:paraId="5942D5ED" w14:textId="77777777">
      <w:pPr>
        <w:rPr>
          <w:rFonts w:cs="Times New Roman"/>
          <w:b/>
          <w:highlight w:val="yellow"/>
          <w:u w:val="single"/>
        </w:rPr>
      </w:pPr>
    </w:p>
    <w:p w:rsidR="00BE39CF" w:rsidP="3DE2B6A8" w14:paraId="7415BCC3" w14:textId="77777777">
      <w:pPr>
        <w:rPr>
          <w:b/>
          <w:highlight w:val="yellow"/>
          <w:u w:val="single"/>
        </w:rPr>
      </w:pPr>
      <w:bookmarkStart w:id="136" w:name="_Toc479002013"/>
      <w:bookmarkStart w:id="137" w:name="_Toc477433468"/>
      <w:bookmarkStart w:id="138" w:name="_Toc507169465"/>
      <w:bookmarkStart w:id="139" w:name="_Toc507169594"/>
      <w:bookmarkStart w:id="140" w:name="_Toc507169919"/>
      <w:bookmarkStart w:id="141" w:name="_Toc507170355"/>
      <w:bookmarkStart w:id="142" w:name="_Toc507170701"/>
      <w:bookmarkStart w:id="143" w:name="_Toc507171297"/>
      <w:bookmarkStart w:id="144" w:name="_Toc507171658"/>
      <w:bookmarkStart w:id="145" w:name="_Toc507772320"/>
      <w:bookmarkStart w:id="146" w:name="_Toc507772707"/>
      <w:bookmarkStart w:id="147" w:name="_Toc508315393"/>
      <w:bookmarkStart w:id="148" w:name="_Toc508315980"/>
      <w:bookmarkStart w:id="149" w:name="_Toc511290792"/>
      <w:bookmarkStart w:id="150" w:name="_Toc511291584"/>
      <w:r w:rsidRPr="3DE2B6A8">
        <w:rPr>
          <w:highlight w:val="yellow"/>
        </w:rPr>
        <w:br w:type="page"/>
      </w:r>
    </w:p>
    <w:p w:rsidR="00A32393" w:rsidRPr="00E911D8" w:rsidP="008A2826" w14:paraId="6DCC8D43" w14:textId="193935E9">
      <w:pPr>
        <w:pStyle w:val="Heading2"/>
      </w:pPr>
      <w:bookmarkStart w:id="151" w:name="_Toc5353190"/>
      <w:bookmarkStart w:id="152" w:name="_Toc33616987"/>
      <w:bookmarkStart w:id="153" w:name="_Toc34133763"/>
      <w:bookmarkStart w:id="154" w:name="_Toc90637414"/>
      <w:bookmarkStart w:id="155" w:name="_Toc477433271"/>
      <w:bookmarkStart w:id="156" w:name="_Toc479002015"/>
      <w:bookmarkStart w:id="157" w:name="_Toc477433470"/>
      <w:bookmarkStart w:id="158" w:name="_Toc507169467"/>
      <w:bookmarkStart w:id="159" w:name="_Toc507169596"/>
      <w:bookmarkStart w:id="160" w:name="_Toc507169921"/>
      <w:bookmarkStart w:id="161" w:name="_Toc507170357"/>
      <w:bookmarkStart w:id="162" w:name="_Toc507170703"/>
      <w:bookmarkStart w:id="163" w:name="_Toc507171299"/>
      <w:bookmarkStart w:id="164" w:name="_Toc507171660"/>
      <w:bookmarkStart w:id="165" w:name="_Toc507772322"/>
      <w:bookmarkStart w:id="166" w:name="_Toc507772709"/>
      <w:bookmarkStart w:id="167" w:name="_Toc508315395"/>
      <w:bookmarkStart w:id="168" w:name="_Toc508315982"/>
      <w:bookmarkStart w:id="169" w:name="_Toc511290794"/>
      <w:bookmarkStart w:id="170" w:name="_Toc511291586"/>
      <w:bookmarkStart w:id="171" w:name="_Toc29765878"/>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E911D8">
        <w:t>EAS Participant Monitoring of IPAWS</w:t>
      </w:r>
      <w:bookmarkEnd w:id="151"/>
      <w:bookmarkEnd w:id="152"/>
      <w:bookmarkEnd w:id="153"/>
      <w:bookmarkEnd w:id="154"/>
    </w:p>
    <w:p w:rsidR="004176C7" w:rsidRPr="006527BD" w:rsidP="005D32BB" w14:paraId="23B835E2" w14:textId="5AA3BAB8">
      <w:pPr>
        <w:pStyle w:val="ParaNum"/>
        <w:numPr>
          <w:ilvl w:val="0"/>
          <w:numId w:val="0"/>
        </w:numPr>
        <w:spacing w:before="120" w:after="100" w:afterAutospacing="1"/>
        <w:ind w:firstLine="720"/>
        <w:rPr>
          <w:rFonts w:cs="Times New Roman"/>
        </w:rPr>
      </w:pPr>
      <w:r w:rsidRPr="006527BD">
        <w:rPr>
          <w:rFonts w:cs="Times New Roman"/>
        </w:rPr>
        <w:t>All EAS Participants are required to monitor IPAWS.</w:t>
      </w:r>
      <w:r>
        <w:rPr>
          <w:rStyle w:val="FootnoteReference"/>
        </w:rPr>
        <w:footnoteReference w:id="37"/>
      </w:r>
      <w:r w:rsidRPr="006527BD">
        <w:rPr>
          <w:rFonts w:cs="Times New Roman"/>
        </w:rPr>
        <w:t xml:space="preserve">  ETRS Form One asked EAS Participants to confirm whether their facility’s equipment complied with this requirement.  </w:t>
      </w:r>
      <w:r w:rsidRPr="05DE2655">
        <w:rPr>
          <w:rFonts w:cs="Times New Roman"/>
          <w:b/>
        </w:rPr>
        <w:t xml:space="preserve">Table </w:t>
      </w:r>
      <w:r w:rsidR="00B27855">
        <w:rPr>
          <w:rFonts w:cs="Times New Roman"/>
          <w:b/>
        </w:rPr>
        <w:t>5</w:t>
      </w:r>
      <w:r w:rsidRPr="006527BD">
        <w:rPr>
          <w:rFonts w:cs="Times New Roman"/>
        </w:rPr>
        <w:t xml:space="preserve"> shows that 97.4% of test participants reported that they are complying with the IPAWS monitoring requirement—a increase from 96.6% in 2019.</w:t>
      </w:r>
      <w:r>
        <w:rPr>
          <w:rStyle w:val="FootnoteReference"/>
        </w:rPr>
        <w:footnoteReference w:id="38"/>
      </w:r>
      <w:r w:rsidRPr="006527BD">
        <w:rPr>
          <w:rFonts w:cs="Times New Roman"/>
        </w:rPr>
        <w:t xml:space="preserve">  However, because the number of test participants decreased, the raw number of participants monitoring IPAWS decreased from 19,349 in 2019 to 18,0</w:t>
      </w:r>
      <w:r w:rsidR="005071BB">
        <w:rPr>
          <w:rFonts w:cs="Times New Roman"/>
        </w:rPr>
        <w:t>36</w:t>
      </w:r>
      <w:r w:rsidRPr="006527BD">
        <w:rPr>
          <w:rFonts w:cs="Times New Roman"/>
        </w:rPr>
        <w:t xml:space="preserve"> in 2021.</w:t>
      </w:r>
      <w:r>
        <w:rPr>
          <w:rStyle w:val="FootnoteReference"/>
        </w:rPr>
        <w:footnoteReference w:id="39"/>
      </w:r>
      <w:r w:rsidRPr="006527BD">
        <w:rPr>
          <w:rFonts w:cs="Times New Roman"/>
        </w:rPr>
        <w:t xml:space="preserve">  </w:t>
      </w:r>
    </w:p>
    <w:p w:rsidR="00A32393" w:rsidRPr="00785A17" w:rsidP="3E6F6F2E" w14:paraId="4948AD7C" w14:textId="4D2FC98B">
      <w:pPr>
        <w:pStyle w:val="ParaNum"/>
        <w:keepNext/>
        <w:keepLines/>
        <w:numPr>
          <w:ilvl w:val="0"/>
          <w:numId w:val="0"/>
        </w:numPr>
        <w:rPr>
          <w:rFonts w:cs="Times New Roman"/>
          <w:b/>
        </w:rPr>
      </w:pPr>
      <w:r w:rsidRPr="3E6F6F2E">
        <w:rPr>
          <w:rFonts w:cs="Times New Roman"/>
          <w:b/>
        </w:rPr>
        <w:t xml:space="preserve">Table </w:t>
      </w:r>
      <w:r w:rsidR="00B27855">
        <w:rPr>
          <w:rFonts w:cs="Times New Roman"/>
          <w:b/>
        </w:rPr>
        <w:t>5</w:t>
      </w:r>
      <w:r w:rsidRPr="3E6F6F2E">
        <w:rPr>
          <w:rFonts w:cs="Times New Roman"/>
          <w:b/>
        </w:rPr>
        <w:t>. IPAWS Monitoring by Participant Type</w:t>
      </w:r>
    </w:p>
    <w:tbl>
      <w:tblPr>
        <w:tblW w:w="9373" w:type="dxa"/>
        <w:tblLook w:val="04A0"/>
      </w:tblPr>
      <w:tblGrid>
        <w:gridCol w:w="3067"/>
        <w:gridCol w:w="2092"/>
        <w:gridCol w:w="1920"/>
        <w:gridCol w:w="2294"/>
      </w:tblGrid>
      <w:tr w14:paraId="57F32FA6" w14:textId="77777777" w:rsidTr="00072D11">
        <w:tblPrEx>
          <w:tblW w:w="9373" w:type="dxa"/>
          <w:tblLook w:val="04A0"/>
        </w:tblPrEx>
        <w:trPr>
          <w:trHeight w:val="399"/>
        </w:trPr>
        <w:tc>
          <w:tcPr>
            <w:tcW w:w="3067" w:type="dxa"/>
            <w:vMerge w:val="restart"/>
            <w:tcBorders>
              <w:top w:val="single" w:sz="4" w:space="0" w:color="000000"/>
              <w:left w:val="single" w:sz="4" w:space="0" w:color="000000"/>
              <w:bottom w:val="single" w:sz="8" w:space="0" w:color="000000"/>
              <w:right w:val="single" w:sz="8" w:space="0" w:color="000000"/>
            </w:tcBorders>
            <w:shd w:val="clear" w:color="000000" w:fill="BFBFBF"/>
            <w:vAlign w:val="center"/>
            <w:hideMark/>
          </w:tcPr>
          <w:p w:rsidR="00072D11" w:rsidRPr="00072D11" w:rsidP="004E04E6" w14:paraId="7E512689" w14:textId="77777777">
            <w:pPr>
              <w:keepLines/>
              <w:jc w:val="center"/>
              <w:rPr>
                <w:rFonts w:eastAsia="Times New Roman" w:cs="Times New Roman"/>
                <w:b/>
                <w:color w:val="000000"/>
                <w:kern w:val="0"/>
                <w:szCs w:val="22"/>
                <w:lang w:eastAsia="en-US"/>
              </w:rPr>
            </w:pPr>
            <w:r w:rsidRPr="00072D11">
              <w:rPr>
                <w:rFonts w:eastAsia="Times New Roman" w:cs="Times New Roman"/>
                <w:b/>
                <w:color w:val="000000"/>
                <w:kern w:val="0"/>
                <w:szCs w:val="22"/>
                <w:lang w:eastAsia="en-US"/>
              </w:rPr>
              <w:t>EAS Participant Type</w:t>
            </w:r>
            <w:r w:rsidRPr="00072D11">
              <w:rPr>
                <w:rFonts w:eastAsia="Times New Roman" w:cs="Times New Roman"/>
                <w:bCs w:val="0"/>
                <w:color w:val="000000"/>
                <w:kern w:val="0"/>
                <w:szCs w:val="22"/>
                <w:lang w:eastAsia="en-US"/>
              </w:rPr>
              <w:t> </w:t>
            </w:r>
          </w:p>
        </w:tc>
        <w:tc>
          <w:tcPr>
            <w:tcW w:w="2092" w:type="dxa"/>
            <w:vMerge w:val="restart"/>
            <w:tcBorders>
              <w:top w:val="single" w:sz="4" w:space="0" w:color="000000"/>
              <w:left w:val="single" w:sz="8" w:space="0" w:color="000000"/>
              <w:bottom w:val="single" w:sz="8" w:space="0" w:color="000000"/>
              <w:right w:val="single" w:sz="8" w:space="0" w:color="000000"/>
            </w:tcBorders>
            <w:shd w:val="clear" w:color="000000" w:fill="BFBFBF"/>
            <w:vAlign w:val="center"/>
            <w:hideMark/>
          </w:tcPr>
          <w:p w:rsidR="00072D11" w:rsidRPr="00072D11" w:rsidP="004E04E6" w14:paraId="0A404F88" w14:textId="77777777">
            <w:pPr>
              <w:keepLines/>
              <w:jc w:val="center"/>
              <w:rPr>
                <w:rFonts w:eastAsia="Times New Roman" w:cs="Times New Roman"/>
                <w:b/>
                <w:color w:val="000000"/>
                <w:kern w:val="0"/>
                <w:szCs w:val="22"/>
                <w:lang w:eastAsia="en-US"/>
              </w:rPr>
            </w:pPr>
            <w:r w:rsidRPr="00072D11">
              <w:rPr>
                <w:rFonts w:eastAsia="Times New Roman" w:cs="Times New Roman"/>
                <w:b/>
                <w:color w:val="000000"/>
                <w:kern w:val="0"/>
                <w:szCs w:val="22"/>
                <w:lang w:eastAsia="en-US"/>
              </w:rPr>
              <w:t>Test Participants</w:t>
            </w:r>
            <w:r w:rsidRPr="00072D11">
              <w:rPr>
                <w:rFonts w:eastAsia="Times New Roman" w:cs="Times New Roman"/>
                <w:bCs w:val="0"/>
                <w:color w:val="000000"/>
                <w:kern w:val="0"/>
                <w:szCs w:val="22"/>
                <w:lang w:eastAsia="en-US"/>
              </w:rPr>
              <w:t> </w:t>
            </w:r>
          </w:p>
        </w:tc>
        <w:tc>
          <w:tcPr>
            <w:tcW w:w="4214" w:type="dxa"/>
            <w:gridSpan w:val="2"/>
            <w:tcBorders>
              <w:top w:val="single" w:sz="4" w:space="0" w:color="000000"/>
              <w:left w:val="nil"/>
              <w:bottom w:val="single" w:sz="8" w:space="0" w:color="000000"/>
              <w:right w:val="single" w:sz="4" w:space="0" w:color="000000"/>
            </w:tcBorders>
            <w:shd w:val="clear" w:color="000000" w:fill="BFBFBF"/>
            <w:vAlign w:val="center"/>
            <w:hideMark/>
          </w:tcPr>
          <w:p w:rsidR="00072D11" w:rsidRPr="00072D11" w:rsidP="004E04E6" w14:paraId="6037CE53" w14:textId="77777777">
            <w:pPr>
              <w:keepLines/>
              <w:jc w:val="center"/>
              <w:rPr>
                <w:rFonts w:eastAsia="Times New Roman" w:cs="Times New Roman"/>
                <w:b/>
                <w:color w:val="000000"/>
                <w:kern w:val="0"/>
                <w:szCs w:val="22"/>
                <w:lang w:eastAsia="en-US"/>
              </w:rPr>
            </w:pPr>
            <w:r w:rsidRPr="00072D11">
              <w:rPr>
                <w:rFonts w:eastAsia="Times New Roman" w:cs="Times New Roman"/>
                <w:b/>
                <w:color w:val="000000"/>
                <w:kern w:val="0"/>
                <w:szCs w:val="22"/>
                <w:lang w:eastAsia="en-US"/>
              </w:rPr>
              <w:t>Monitoring IPAWS</w:t>
            </w:r>
            <w:r w:rsidRPr="00072D11">
              <w:rPr>
                <w:rFonts w:eastAsia="Times New Roman" w:cs="Times New Roman"/>
                <w:bCs w:val="0"/>
                <w:color w:val="000000"/>
                <w:kern w:val="0"/>
                <w:szCs w:val="22"/>
                <w:lang w:eastAsia="en-US"/>
              </w:rPr>
              <w:t> </w:t>
            </w:r>
          </w:p>
        </w:tc>
      </w:tr>
      <w:tr w14:paraId="2D0FBA9A" w14:textId="77777777" w:rsidTr="005071BB">
        <w:tblPrEx>
          <w:tblW w:w="9373" w:type="dxa"/>
          <w:tblLook w:val="04A0"/>
        </w:tblPrEx>
        <w:trPr>
          <w:trHeight w:val="262"/>
        </w:trPr>
        <w:tc>
          <w:tcPr>
            <w:tcW w:w="3067" w:type="dxa"/>
            <w:vMerge/>
            <w:tcBorders>
              <w:top w:val="single" w:sz="4" w:space="0" w:color="000000"/>
              <w:left w:val="single" w:sz="4" w:space="0" w:color="000000"/>
              <w:bottom w:val="single" w:sz="8" w:space="0" w:color="000000"/>
              <w:right w:val="single" w:sz="8" w:space="0" w:color="000000"/>
            </w:tcBorders>
            <w:vAlign w:val="center"/>
            <w:hideMark/>
          </w:tcPr>
          <w:p w:rsidR="00072D11" w:rsidRPr="00072D11" w:rsidP="004E04E6" w14:paraId="2777E9EB" w14:textId="77777777">
            <w:pPr>
              <w:keepLines/>
              <w:rPr>
                <w:rFonts w:eastAsia="Times New Roman" w:cs="Times New Roman"/>
                <w:b/>
                <w:color w:val="000000"/>
                <w:kern w:val="0"/>
                <w:szCs w:val="22"/>
                <w:lang w:eastAsia="en-US"/>
              </w:rPr>
            </w:pPr>
          </w:p>
        </w:tc>
        <w:tc>
          <w:tcPr>
            <w:tcW w:w="2092" w:type="dxa"/>
            <w:vMerge/>
            <w:tcBorders>
              <w:top w:val="single" w:sz="4" w:space="0" w:color="000000"/>
              <w:left w:val="single" w:sz="8" w:space="0" w:color="000000"/>
              <w:bottom w:val="single" w:sz="8" w:space="0" w:color="000000"/>
              <w:right w:val="single" w:sz="8" w:space="0" w:color="000000"/>
            </w:tcBorders>
            <w:vAlign w:val="center"/>
            <w:hideMark/>
          </w:tcPr>
          <w:p w:rsidR="00072D11" w:rsidRPr="00072D11" w:rsidP="004E04E6" w14:paraId="3E55A474" w14:textId="77777777">
            <w:pPr>
              <w:keepLines/>
              <w:rPr>
                <w:rFonts w:eastAsia="Times New Roman" w:cs="Times New Roman"/>
                <w:b/>
                <w:color w:val="000000"/>
                <w:kern w:val="0"/>
                <w:szCs w:val="22"/>
                <w:lang w:eastAsia="en-US"/>
              </w:rPr>
            </w:pPr>
          </w:p>
        </w:tc>
        <w:tc>
          <w:tcPr>
            <w:tcW w:w="1920" w:type="dxa"/>
            <w:tcBorders>
              <w:top w:val="nil"/>
              <w:left w:val="nil"/>
              <w:bottom w:val="single" w:sz="8" w:space="0" w:color="000000"/>
              <w:right w:val="single" w:sz="8" w:space="0" w:color="000000"/>
            </w:tcBorders>
            <w:shd w:val="clear" w:color="000000" w:fill="BFBFBF"/>
            <w:vAlign w:val="center"/>
            <w:hideMark/>
          </w:tcPr>
          <w:p w:rsidR="00072D11" w:rsidRPr="00072D11" w:rsidP="004E04E6" w14:paraId="7692C5F0" w14:textId="77777777">
            <w:pPr>
              <w:keepLines/>
              <w:jc w:val="center"/>
              <w:rPr>
                <w:rFonts w:eastAsia="Times New Roman" w:cs="Times New Roman"/>
                <w:b/>
                <w:color w:val="000000"/>
                <w:kern w:val="0"/>
                <w:szCs w:val="22"/>
                <w:lang w:eastAsia="en-US"/>
              </w:rPr>
            </w:pPr>
            <w:r w:rsidRPr="00072D11">
              <w:rPr>
                <w:rFonts w:eastAsia="Times New Roman" w:cs="Times New Roman"/>
                <w:b/>
                <w:color w:val="000000"/>
                <w:kern w:val="0"/>
                <w:szCs w:val="22"/>
                <w:lang w:eastAsia="en-US"/>
              </w:rPr>
              <w:t># </w:t>
            </w:r>
            <w:r w:rsidRPr="00072D11">
              <w:rPr>
                <w:rFonts w:eastAsia="Times New Roman" w:cs="Times New Roman"/>
                <w:bCs w:val="0"/>
                <w:color w:val="000000"/>
                <w:kern w:val="0"/>
                <w:szCs w:val="22"/>
                <w:lang w:eastAsia="en-US"/>
              </w:rPr>
              <w:t> </w:t>
            </w:r>
          </w:p>
        </w:tc>
        <w:tc>
          <w:tcPr>
            <w:tcW w:w="2294" w:type="dxa"/>
            <w:tcBorders>
              <w:top w:val="nil"/>
              <w:left w:val="nil"/>
              <w:bottom w:val="single" w:sz="8" w:space="0" w:color="000000"/>
              <w:right w:val="single" w:sz="4" w:space="0" w:color="000000"/>
            </w:tcBorders>
            <w:shd w:val="clear" w:color="000000" w:fill="BFBFBF"/>
            <w:vAlign w:val="center"/>
            <w:hideMark/>
          </w:tcPr>
          <w:p w:rsidR="00072D11" w:rsidRPr="00072D11" w:rsidP="004E04E6" w14:paraId="77C0732F" w14:textId="77777777">
            <w:pPr>
              <w:keepLines/>
              <w:jc w:val="center"/>
              <w:rPr>
                <w:rFonts w:eastAsia="Times New Roman" w:cs="Times New Roman"/>
                <w:b/>
                <w:color w:val="000000"/>
                <w:kern w:val="0"/>
                <w:szCs w:val="22"/>
                <w:lang w:eastAsia="en-US"/>
              </w:rPr>
            </w:pPr>
            <w:r w:rsidRPr="00072D11">
              <w:rPr>
                <w:rFonts w:eastAsia="Times New Roman" w:cs="Times New Roman"/>
                <w:b/>
                <w:color w:val="000000"/>
                <w:kern w:val="0"/>
                <w:szCs w:val="22"/>
                <w:lang w:eastAsia="en-US"/>
              </w:rPr>
              <w:t>%</w:t>
            </w:r>
            <w:r w:rsidRPr="00072D11">
              <w:rPr>
                <w:rFonts w:eastAsia="Times New Roman" w:cs="Times New Roman"/>
                <w:bCs w:val="0"/>
                <w:color w:val="000000"/>
                <w:kern w:val="0"/>
                <w:szCs w:val="22"/>
                <w:lang w:eastAsia="en-US"/>
              </w:rPr>
              <w:t> </w:t>
            </w:r>
          </w:p>
        </w:tc>
      </w:tr>
      <w:tr w14:paraId="4F1605AB" w14:textId="77777777" w:rsidTr="005071BB">
        <w:tblPrEx>
          <w:tblW w:w="9373" w:type="dxa"/>
          <w:tblLook w:val="04A0"/>
        </w:tblPrEx>
        <w:trPr>
          <w:trHeight w:val="262"/>
        </w:trPr>
        <w:tc>
          <w:tcPr>
            <w:tcW w:w="3067" w:type="dxa"/>
            <w:tcBorders>
              <w:top w:val="nil"/>
              <w:left w:val="single" w:sz="4" w:space="0" w:color="000000"/>
              <w:bottom w:val="single" w:sz="8" w:space="0" w:color="000000"/>
              <w:right w:val="single" w:sz="8" w:space="0" w:color="000000"/>
            </w:tcBorders>
            <w:shd w:val="clear" w:color="auto" w:fill="auto"/>
            <w:vAlign w:val="center"/>
            <w:hideMark/>
          </w:tcPr>
          <w:p w:rsidR="00072D11" w:rsidRPr="00072D11" w:rsidP="004E04E6" w14:paraId="4F766868" w14:textId="77777777">
            <w:pPr>
              <w:keepLines/>
              <w:jc w:val="right"/>
              <w:rPr>
                <w:rFonts w:eastAsia="Times New Roman" w:cs="Times New Roman"/>
                <w:bCs w:val="0"/>
                <w:color w:val="000000"/>
                <w:kern w:val="0"/>
                <w:szCs w:val="22"/>
                <w:lang w:eastAsia="en-US"/>
              </w:rPr>
            </w:pPr>
            <w:r w:rsidRPr="00072D11">
              <w:rPr>
                <w:rFonts w:eastAsia="Times New Roman" w:cs="Times New Roman"/>
                <w:bCs w:val="0"/>
                <w:color w:val="000000"/>
                <w:kern w:val="0"/>
                <w:szCs w:val="22"/>
                <w:lang w:eastAsia="en-US"/>
              </w:rPr>
              <w:t>Radio Broadcasters </w:t>
            </w:r>
          </w:p>
        </w:tc>
        <w:tc>
          <w:tcPr>
            <w:tcW w:w="2092" w:type="dxa"/>
            <w:tcBorders>
              <w:top w:val="nil"/>
              <w:left w:val="nil"/>
              <w:bottom w:val="single" w:sz="8" w:space="0" w:color="000000"/>
              <w:right w:val="single" w:sz="8" w:space="0" w:color="000000"/>
            </w:tcBorders>
            <w:shd w:val="clear" w:color="auto" w:fill="auto"/>
            <w:vAlign w:val="center"/>
            <w:hideMark/>
          </w:tcPr>
          <w:p w:rsidR="00072D11" w:rsidRPr="00072D11" w:rsidP="00BC7EF3" w14:paraId="0C903C0B" w14:textId="33AEC465">
            <w:pPr>
              <w:keepLines/>
              <w:jc w:val="right"/>
              <w:rPr>
                <w:rFonts w:eastAsia="Times New Roman" w:cs="Times New Roman"/>
                <w:bCs w:val="0"/>
                <w:kern w:val="0"/>
                <w:szCs w:val="22"/>
                <w:lang w:eastAsia="en-US"/>
              </w:rPr>
            </w:pPr>
            <w:r w:rsidRPr="00072D11">
              <w:rPr>
                <w:rFonts w:eastAsia="Times New Roman" w:cs="Times New Roman"/>
                <w:bCs w:val="0"/>
                <w:kern w:val="0"/>
                <w:szCs w:val="22"/>
                <w:lang w:eastAsia="en-US"/>
              </w:rPr>
              <w:t>13</w:t>
            </w:r>
            <w:r w:rsidR="005D32BB">
              <w:rPr>
                <w:rFonts w:eastAsia="Times New Roman" w:cs="Times New Roman"/>
                <w:bCs w:val="0"/>
                <w:kern w:val="0"/>
                <w:szCs w:val="22"/>
                <w:lang w:eastAsia="en-US"/>
              </w:rPr>
              <w:t>,</w:t>
            </w:r>
            <w:r w:rsidRPr="00072D11">
              <w:rPr>
                <w:rFonts w:eastAsia="Times New Roman" w:cs="Times New Roman"/>
                <w:bCs w:val="0"/>
                <w:kern w:val="0"/>
                <w:szCs w:val="22"/>
                <w:lang w:eastAsia="en-US"/>
              </w:rPr>
              <w:t>320</w:t>
            </w:r>
          </w:p>
        </w:tc>
        <w:tc>
          <w:tcPr>
            <w:tcW w:w="1920" w:type="dxa"/>
            <w:tcBorders>
              <w:top w:val="nil"/>
              <w:left w:val="nil"/>
              <w:bottom w:val="single" w:sz="8" w:space="0" w:color="000000"/>
              <w:right w:val="single" w:sz="8" w:space="0" w:color="000000"/>
            </w:tcBorders>
            <w:shd w:val="clear" w:color="auto" w:fill="auto"/>
            <w:vAlign w:val="center"/>
            <w:hideMark/>
          </w:tcPr>
          <w:p w:rsidR="00072D11" w:rsidRPr="00072D11" w:rsidP="00BC7EF3" w14:paraId="145C38CE" w14:textId="63B198FE">
            <w:pPr>
              <w:keepLines/>
              <w:jc w:val="right"/>
              <w:rPr>
                <w:rFonts w:eastAsia="Times New Roman" w:cs="Times New Roman"/>
                <w:bCs w:val="0"/>
                <w:kern w:val="0"/>
                <w:szCs w:val="22"/>
                <w:lang w:eastAsia="en-US"/>
              </w:rPr>
            </w:pPr>
            <w:r w:rsidRPr="00072D11">
              <w:rPr>
                <w:rFonts w:eastAsia="Times New Roman" w:cs="Times New Roman"/>
                <w:bCs w:val="0"/>
                <w:kern w:val="0"/>
                <w:szCs w:val="22"/>
                <w:lang w:eastAsia="en-US"/>
              </w:rPr>
              <w:t>12</w:t>
            </w:r>
            <w:r w:rsidR="005D32BB">
              <w:rPr>
                <w:rFonts w:eastAsia="Times New Roman" w:cs="Times New Roman"/>
                <w:bCs w:val="0"/>
                <w:kern w:val="0"/>
                <w:szCs w:val="22"/>
                <w:lang w:eastAsia="en-US"/>
              </w:rPr>
              <w:t>,</w:t>
            </w:r>
            <w:r w:rsidRPr="00072D11">
              <w:rPr>
                <w:rFonts w:eastAsia="Times New Roman" w:cs="Times New Roman"/>
                <w:bCs w:val="0"/>
                <w:kern w:val="0"/>
                <w:szCs w:val="22"/>
                <w:lang w:eastAsia="en-US"/>
              </w:rPr>
              <w:t>984</w:t>
            </w:r>
          </w:p>
        </w:tc>
        <w:tc>
          <w:tcPr>
            <w:tcW w:w="2294" w:type="dxa"/>
            <w:tcBorders>
              <w:top w:val="nil"/>
              <w:left w:val="nil"/>
              <w:bottom w:val="single" w:sz="8" w:space="0" w:color="000000"/>
              <w:right w:val="single" w:sz="4" w:space="0" w:color="000000"/>
            </w:tcBorders>
            <w:shd w:val="clear" w:color="auto" w:fill="auto"/>
            <w:vAlign w:val="center"/>
            <w:hideMark/>
          </w:tcPr>
          <w:p w:rsidR="00072D11" w:rsidRPr="00072D11" w:rsidP="00BC7EF3" w14:paraId="30FC0344" w14:textId="77777777">
            <w:pPr>
              <w:keepLines/>
              <w:jc w:val="right"/>
              <w:rPr>
                <w:rFonts w:eastAsia="Times New Roman" w:cs="Times New Roman"/>
                <w:bCs w:val="0"/>
                <w:kern w:val="0"/>
                <w:szCs w:val="22"/>
                <w:lang w:eastAsia="en-US"/>
              </w:rPr>
            </w:pPr>
            <w:r w:rsidRPr="00072D11">
              <w:rPr>
                <w:rFonts w:eastAsia="Times New Roman" w:cs="Times New Roman"/>
                <w:bCs w:val="0"/>
                <w:kern w:val="0"/>
                <w:szCs w:val="22"/>
                <w:lang w:eastAsia="en-US"/>
              </w:rPr>
              <w:t>97.5%</w:t>
            </w:r>
          </w:p>
        </w:tc>
      </w:tr>
      <w:tr w14:paraId="385BDD7E" w14:textId="77777777" w:rsidTr="005071BB">
        <w:tblPrEx>
          <w:tblW w:w="9373" w:type="dxa"/>
          <w:tblLook w:val="04A0"/>
        </w:tblPrEx>
        <w:trPr>
          <w:trHeight w:val="513"/>
        </w:trPr>
        <w:tc>
          <w:tcPr>
            <w:tcW w:w="3067" w:type="dxa"/>
            <w:tcBorders>
              <w:top w:val="nil"/>
              <w:left w:val="single" w:sz="4" w:space="0" w:color="000000"/>
              <w:bottom w:val="single" w:sz="8" w:space="0" w:color="000000"/>
              <w:right w:val="single" w:sz="8" w:space="0" w:color="000000"/>
            </w:tcBorders>
            <w:shd w:val="clear" w:color="auto" w:fill="auto"/>
            <w:vAlign w:val="center"/>
            <w:hideMark/>
          </w:tcPr>
          <w:p w:rsidR="00072D11" w:rsidRPr="00072D11" w:rsidP="004E04E6" w14:paraId="1AE45348" w14:textId="77777777">
            <w:pPr>
              <w:keepLines/>
              <w:jc w:val="right"/>
              <w:rPr>
                <w:rFonts w:eastAsia="Times New Roman" w:cs="Times New Roman"/>
                <w:bCs w:val="0"/>
                <w:color w:val="000000"/>
                <w:kern w:val="0"/>
                <w:szCs w:val="22"/>
                <w:lang w:eastAsia="en-US"/>
              </w:rPr>
            </w:pPr>
            <w:r w:rsidRPr="00072D11">
              <w:rPr>
                <w:rFonts w:eastAsia="Times New Roman" w:cs="Times New Roman"/>
                <w:bCs w:val="0"/>
                <w:color w:val="000000"/>
                <w:kern w:val="0"/>
                <w:szCs w:val="22"/>
                <w:lang w:eastAsia="en-US"/>
              </w:rPr>
              <w:t>Television Broadcasters </w:t>
            </w:r>
          </w:p>
        </w:tc>
        <w:tc>
          <w:tcPr>
            <w:tcW w:w="2092" w:type="dxa"/>
            <w:tcBorders>
              <w:top w:val="nil"/>
              <w:left w:val="nil"/>
              <w:bottom w:val="single" w:sz="8" w:space="0" w:color="000000"/>
              <w:right w:val="single" w:sz="8" w:space="0" w:color="000000"/>
            </w:tcBorders>
            <w:shd w:val="clear" w:color="auto" w:fill="auto"/>
            <w:vAlign w:val="center"/>
            <w:hideMark/>
          </w:tcPr>
          <w:p w:rsidR="00072D11" w:rsidRPr="00072D11" w:rsidP="00BC7EF3" w14:paraId="445BA2AF" w14:textId="52B12763">
            <w:pPr>
              <w:keepLines/>
              <w:jc w:val="right"/>
              <w:rPr>
                <w:rFonts w:eastAsia="Times New Roman" w:cs="Times New Roman"/>
                <w:bCs w:val="0"/>
                <w:kern w:val="0"/>
                <w:szCs w:val="22"/>
                <w:lang w:eastAsia="en-US"/>
              </w:rPr>
            </w:pPr>
            <w:r w:rsidRPr="00072D11">
              <w:rPr>
                <w:rFonts w:eastAsia="Times New Roman" w:cs="Times New Roman"/>
                <w:bCs w:val="0"/>
                <w:kern w:val="0"/>
                <w:szCs w:val="22"/>
                <w:lang w:eastAsia="en-US"/>
              </w:rPr>
              <w:t>2</w:t>
            </w:r>
            <w:r w:rsidR="005D32BB">
              <w:rPr>
                <w:rFonts w:eastAsia="Times New Roman" w:cs="Times New Roman"/>
                <w:bCs w:val="0"/>
                <w:kern w:val="0"/>
                <w:szCs w:val="22"/>
                <w:lang w:eastAsia="en-US"/>
              </w:rPr>
              <w:t>,</w:t>
            </w:r>
            <w:r w:rsidRPr="00072D11">
              <w:rPr>
                <w:rFonts w:eastAsia="Times New Roman" w:cs="Times New Roman"/>
                <w:bCs w:val="0"/>
                <w:kern w:val="0"/>
                <w:szCs w:val="22"/>
                <w:lang w:eastAsia="en-US"/>
              </w:rPr>
              <w:t>510</w:t>
            </w:r>
          </w:p>
        </w:tc>
        <w:tc>
          <w:tcPr>
            <w:tcW w:w="1920" w:type="dxa"/>
            <w:tcBorders>
              <w:top w:val="nil"/>
              <w:left w:val="nil"/>
              <w:bottom w:val="single" w:sz="8" w:space="0" w:color="000000"/>
              <w:right w:val="single" w:sz="8" w:space="0" w:color="000000"/>
            </w:tcBorders>
            <w:shd w:val="clear" w:color="auto" w:fill="auto"/>
            <w:vAlign w:val="center"/>
            <w:hideMark/>
          </w:tcPr>
          <w:p w:rsidR="00072D11" w:rsidRPr="00072D11" w:rsidP="00BC7EF3" w14:paraId="0A7CEFE4" w14:textId="2F473598">
            <w:pPr>
              <w:keepLines/>
              <w:jc w:val="right"/>
              <w:rPr>
                <w:rFonts w:eastAsia="Times New Roman" w:cs="Times New Roman"/>
                <w:bCs w:val="0"/>
                <w:kern w:val="0"/>
                <w:szCs w:val="22"/>
                <w:lang w:eastAsia="en-US"/>
              </w:rPr>
            </w:pPr>
            <w:r w:rsidRPr="00072D11">
              <w:rPr>
                <w:rFonts w:eastAsia="Times New Roman" w:cs="Times New Roman"/>
                <w:bCs w:val="0"/>
                <w:kern w:val="0"/>
                <w:szCs w:val="22"/>
                <w:lang w:eastAsia="en-US"/>
              </w:rPr>
              <w:t>2</w:t>
            </w:r>
            <w:r w:rsidR="005D32BB">
              <w:rPr>
                <w:rFonts w:eastAsia="Times New Roman" w:cs="Times New Roman"/>
                <w:bCs w:val="0"/>
                <w:kern w:val="0"/>
                <w:szCs w:val="22"/>
                <w:lang w:eastAsia="en-US"/>
              </w:rPr>
              <w:t>,</w:t>
            </w:r>
            <w:r w:rsidRPr="00072D11">
              <w:rPr>
                <w:rFonts w:eastAsia="Times New Roman" w:cs="Times New Roman"/>
                <w:bCs w:val="0"/>
                <w:kern w:val="0"/>
                <w:szCs w:val="22"/>
                <w:lang w:eastAsia="en-US"/>
              </w:rPr>
              <w:t>468</w:t>
            </w:r>
          </w:p>
        </w:tc>
        <w:tc>
          <w:tcPr>
            <w:tcW w:w="2294" w:type="dxa"/>
            <w:tcBorders>
              <w:top w:val="nil"/>
              <w:left w:val="nil"/>
              <w:bottom w:val="single" w:sz="8" w:space="0" w:color="000000"/>
              <w:right w:val="single" w:sz="4" w:space="0" w:color="000000"/>
            </w:tcBorders>
            <w:shd w:val="clear" w:color="auto" w:fill="auto"/>
            <w:vAlign w:val="center"/>
            <w:hideMark/>
          </w:tcPr>
          <w:p w:rsidR="00072D11" w:rsidRPr="00072D11" w:rsidP="00BC7EF3" w14:paraId="760BA8E9" w14:textId="77777777">
            <w:pPr>
              <w:keepLines/>
              <w:jc w:val="right"/>
              <w:rPr>
                <w:rFonts w:eastAsia="Times New Roman" w:cs="Times New Roman"/>
                <w:bCs w:val="0"/>
                <w:kern w:val="0"/>
                <w:szCs w:val="22"/>
                <w:lang w:eastAsia="en-US"/>
              </w:rPr>
            </w:pPr>
            <w:r w:rsidRPr="00072D11">
              <w:rPr>
                <w:rFonts w:eastAsia="Times New Roman" w:cs="Times New Roman"/>
                <w:bCs w:val="0"/>
                <w:kern w:val="0"/>
                <w:szCs w:val="22"/>
                <w:lang w:eastAsia="en-US"/>
              </w:rPr>
              <w:t>98.3%</w:t>
            </w:r>
          </w:p>
        </w:tc>
      </w:tr>
      <w:tr w14:paraId="2CBA564E" w14:textId="77777777" w:rsidTr="005071BB">
        <w:tblPrEx>
          <w:tblW w:w="9373" w:type="dxa"/>
          <w:tblLook w:val="04A0"/>
        </w:tblPrEx>
        <w:trPr>
          <w:trHeight w:val="262"/>
        </w:trPr>
        <w:tc>
          <w:tcPr>
            <w:tcW w:w="3067" w:type="dxa"/>
            <w:tcBorders>
              <w:top w:val="nil"/>
              <w:left w:val="single" w:sz="4" w:space="0" w:color="000000"/>
              <w:bottom w:val="single" w:sz="8" w:space="0" w:color="000000"/>
              <w:right w:val="single" w:sz="8" w:space="0" w:color="000000"/>
            </w:tcBorders>
            <w:shd w:val="clear" w:color="auto" w:fill="auto"/>
            <w:vAlign w:val="center"/>
            <w:hideMark/>
          </w:tcPr>
          <w:p w:rsidR="00072D11" w:rsidRPr="00072D11" w:rsidP="004E04E6" w14:paraId="374D0583" w14:textId="77777777">
            <w:pPr>
              <w:keepLines/>
              <w:jc w:val="right"/>
              <w:rPr>
                <w:rFonts w:eastAsia="Times New Roman" w:cs="Times New Roman"/>
                <w:bCs w:val="0"/>
                <w:color w:val="000000"/>
                <w:kern w:val="0"/>
                <w:szCs w:val="22"/>
                <w:lang w:eastAsia="en-US"/>
              </w:rPr>
            </w:pPr>
            <w:r w:rsidRPr="00072D11">
              <w:rPr>
                <w:rFonts w:eastAsia="Times New Roman" w:cs="Times New Roman"/>
                <w:bCs w:val="0"/>
                <w:color w:val="000000"/>
                <w:kern w:val="0"/>
                <w:szCs w:val="22"/>
                <w:lang w:eastAsia="en-US"/>
              </w:rPr>
              <w:t>Cable Systems </w:t>
            </w:r>
          </w:p>
        </w:tc>
        <w:tc>
          <w:tcPr>
            <w:tcW w:w="2092" w:type="dxa"/>
            <w:tcBorders>
              <w:top w:val="nil"/>
              <w:left w:val="nil"/>
              <w:bottom w:val="single" w:sz="8" w:space="0" w:color="000000"/>
              <w:right w:val="single" w:sz="8" w:space="0" w:color="000000"/>
            </w:tcBorders>
            <w:shd w:val="clear" w:color="auto" w:fill="auto"/>
            <w:vAlign w:val="center"/>
            <w:hideMark/>
          </w:tcPr>
          <w:p w:rsidR="00072D11" w:rsidRPr="00072D11" w:rsidP="00BC7EF3" w14:paraId="20D94B28" w14:textId="7140F2DA">
            <w:pPr>
              <w:keepLines/>
              <w:jc w:val="right"/>
              <w:rPr>
                <w:rFonts w:eastAsia="Times New Roman" w:cs="Times New Roman"/>
                <w:bCs w:val="0"/>
                <w:kern w:val="0"/>
                <w:szCs w:val="22"/>
                <w:lang w:eastAsia="en-US"/>
              </w:rPr>
            </w:pPr>
            <w:r w:rsidRPr="00072D11">
              <w:rPr>
                <w:rFonts w:eastAsia="Times New Roman" w:cs="Times New Roman"/>
                <w:bCs w:val="0"/>
                <w:kern w:val="0"/>
                <w:szCs w:val="22"/>
                <w:lang w:eastAsia="en-US"/>
              </w:rPr>
              <w:t>2</w:t>
            </w:r>
            <w:r w:rsidR="005D32BB">
              <w:rPr>
                <w:rFonts w:eastAsia="Times New Roman" w:cs="Times New Roman"/>
                <w:bCs w:val="0"/>
                <w:kern w:val="0"/>
                <w:szCs w:val="22"/>
                <w:lang w:eastAsia="en-US"/>
              </w:rPr>
              <w:t>,</w:t>
            </w:r>
            <w:r w:rsidRPr="00072D11">
              <w:rPr>
                <w:rFonts w:eastAsia="Times New Roman" w:cs="Times New Roman"/>
                <w:bCs w:val="0"/>
                <w:kern w:val="0"/>
                <w:szCs w:val="22"/>
                <w:lang w:eastAsia="en-US"/>
              </w:rPr>
              <w:t>423</w:t>
            </w:r>
          </w:p>
        </w:tc>
        <w:tc>
          <w:tcPr>
            <w:tcW w:w="1920" w:type="dxa"/>
            <w:tcBorders>
              <w:top w:val="nil"/>
              <w:left w:val="nil"/>
              <w:bottom w:val="single" w:sz="8" w:space="0" w:color="000000"/>
              <w:right w:val="single" w:sz="8" w:space="0" w:color="000000"/>
            </w:tcBorders>
            <w:shd w:val="clear" w:color="auto" w:fill="auto"/>
            <w:vAlign w:val="center"/>
            <w:hideMark/>
          </w:tcPr>
          <w:p w:rsidR="00072D11" w:rsidRPr="00072D11" w:rsidP="00BC7EF3" w14:paraId="4B250BD5" w14:textId="59DFE295">
            <w:pPr>
              <w:keepLines/>
              <w:jc w:val="right"/>
              <w:rPr>
                <w:rFonts w:eastAsia="Times New Roman" w:cs="Times New Roman"/>
                <w:bCs w:val="0"/>
                <w:kern w:val="0"/>
                <w:szCs w:val="22"/>
                <w:lang w:eastAsia="en-US"/>
              </w:rPr>
            </w:pPr>
            <w:r w:rsidRPr="00072D11">
              <w:rPr>
                <w:rFonts w:eastAsia="Times New Roman" w:cs="Times New Roman"/>
                <w:bCs w:val="0"/>
                <w:kern w:val="0"/>
                <w:szCs w:val="22"/>
                <w:lang w:eastAsia="en-US"/>
              </w:rPr>
              <w:t>2</w:t>
            </w:r>
            <w:r w:rsidR="005D32BB">
              <w:rPr>
                <w:rFonts w:eastAsia="Times New Roman" w:cs="Times New Roman"/>
                <w:bCs w:val="0"/>
                <w:kern w:val="0"/>
                <w:szCs w:val="22"/>
                <w:lang w:eastAsia="en-US"/>
              </w:rPr>
              <w:t>,</w:t>
            </w:r>
            <w:r w:rsidRPr="00072D11">
              <w:rPr>
                <w:rFonts w:eastAsia="Times New Roman" w:cs="Times New Roman"/>
                <w:bCs w:val="0"/>
                <w:kern w:val="0"/>
                <w:szCs w:val="22"/>
                <w:lang w:eastAsia="en-US"/>
              </w:rPr>
              <w:t>325</w:t>
            </w:r>
          </w:p>
        </w:tc>
        <w:tc>
          <w:tcPr>
            <w:tcW w:w="2294" w:type="dxa"/>
            <w:tcBorders>
              <w:top w:val="nil"/>
              <w:left w:val="nil"/>
              <w:bottom w:val="single" w:sz="8" w:space="0" w:color="000000"/>
              <w:right w:val="single" w:sz="4" w:space="0" w:color="000000"/>
            </w:tcBorders>
            <w:shd w:val="clear" w:color="auto" w:fill="auto"/>
            <w:vAlign w:val="center"/>
            <w:hideMark/>
          </w:tcPr>
          <w:p w:rsidR="00072D11" w:rsidRPr="00072D11" w:rsidP="00BC7EF3" w14:paraId="6743BD19" w14:textId="77777777">
            <w:pPr>
              <w:keepLines/>
              <w:jc w:val="right"/>
              <w:rPr>
                <w:rFonts w:eastAsia="Times New Roman" w:cs="Times New Roman"/>
                <w:bCs w:val="0"/>
                <w:kern w:val="0"/>
                <w:szCs w:val="22"/>
                <w:lang w:eastAsia="en-US"/>
              </w:rPr>
            </w:pPr>
            <w:r w:rsidRPr="00072D11">
              <w:rPr>
                <w:rFonts w:eastAsia="Times New Roman" w:cs="Times New Roman"/>
                <w:bCs w:val="0"/>
                <w:kern w:val="0"/>
                <w:szCs w:val="22"/>
                <w:lang w:eastAsia="en-US"/>
              </w:rPr>
              <w:t>96.0%</w:t>
            </w:r>
          </w:p>
        </w:tc>
      </w:tr>
      <w:tr w14:paraId="6A1883E6" w14:textId="77777777" w:rsidTr="005071BB">
        <w:tblPrEx>
          <w:tblW w:w="9373" w:type="dxa"/>
          <w:tblLook w:val="04A0"/>
        </w:tblPrEx>
        <w:trPr>
          <w:trHeight w:val="262"/>
        </w:trPr>
        <w:tc>
          <w:tcPr>
            <w:tcW w:w="3067" w:type="dxa"/>
            <w:tcBorders>
              <w:top w:val="nil"/>
              <w:left w:val="single" w:sz="4" w:space="0" w:color="000000"/>
              <w:bottom w:val="single" w:sz="8" w:space="0" w:color="000000"/>
              <w:right w:val="single" w:sz="8" w:space="0" w:color="000000"/>
            </w:tcBorders>
            <w:shd w:val="clear" w:color="auto" w:fill="auto"/>
            <w:vAlign w:val="center"/>
            <w:hideMark/>
          </w:tcPr>
          <w:p w:rsidR="00072D11" w:rsidRPr="00072D11" w:rsidP="004E04E6" w14:paraId="753B6274" w14:textId="0D146736">
            <w:pPr>
              <w:keepLines/>
              <w:jc w:val="right"/>
              <w:rPr>
                <w:rFonts w:eastAsia="Times New Roman" w:cs="Times New Roman"/>
                <w:bCs w:val="0"/>
                <w:color w:val="000000"/>
                <w:kern w:val="0"/>
                <w:szCs w:val="22"/>
                <w:lang w:eastAsia="en-US"/>
              </w:rPr>
            </w:pPr>
            <w:r w:rsidRPr="00072D11">
              <w:rPr>
                <w:rFonts w:eastAsia="Times New Roman" w:cs="Times New Roman"/>
                <w:bCs w:val="0"/>
                <w:color w:val="000000"/>
                <w:kern w:val="0"/>
                <w:szCs w:val="22"/>
                <w:lang w:eastAsia="en-US"/>
              </w:rPr>
              <w:t>IPTV Providers </w:t>
            </w:r>
          </w:p>
        </w:tc>
        <w:tc>
          <w:tcPr>
            <w:tcW w:w="2092" w:type="dxa"/>
            <w:tcBorders>
              <w:top w:val="nil"/>
              <w:left w:val="nil"/>
              <w:bottom w:val="single" w:sz="8" w:space="0" w:color="000000"/>
              <w:right w:val="single" w:sz="8" w:space="0" w:color="000000"/>
            </w:tcBorders>
            <w:shd w:val="clear" w:color="auto" w:fill="auto"/>
            <w:vAlign w:val="center"/>
            <w:hideMark/>
          </w:tcPr>
          <w:p w:rsidR="00072D11" w:rsidRPr="00072D11" w:rsidP="00BC7EF3" w14:paraId="023CE498" w14:textId="77777777">
            <w:pPr>
              <w:keepLines/>
              <w:jc w:val="right"/>
              <w:rPr>
                <w:rFonts w:eastAsia="Times New Roman" w:cs="Times New Roman"/>
                <w:bCs w:val="0"/>
                <w:kern w:val="0"/>
                <w:szCs w:val="22"/>
                <w:lang w:eastAsia="en-US"/>
              </w:rPr>
            </w:pPr>
            <w:r w:rsidRPr="00072D11">
              <w:rPr>
                <w:rFonts w:eastAsia="Times New Roman" w:cs="Times New Roman"/>
                <w:bCs w:val="0"/>
                <w:kern w:val="0"/>
                <w:szCs w:val="22"/>
                <w:lang w:eastAsia="en-US"/>
              </w:rPr>
              <w:t>217</w:t>
            </w:r>
          </w:p>
        </w:tc>
        <w:tc>
          <w:tcPr>
            <w:tcW w:w="1920" w:type="dxa"/>
            <w:tcBorders>
              <w:top w:val="nil"/>
              <w:left w:val="nil"/>
              <w:bottom w:val="single" w:sz="8" w:space="0" w:color="000000"/>
              <w:right w:val="single" w:sz="8" w:space="0" w:color="000000"/>
            </w:tcBorders>
            <w:shd w:val="clear" w:color="auto" w:fill="auto"/>
            <w:vAlign w:val="center"/>
            <w:hideMark/>
          </w:tcPr>
          <w:p w:rsidR="00072D11" w:rsidRPr="00072D11" w:rsidP="00BC7EF3" w14:paraId="751A56C9" w14:textId="77777777">
            <w:pPr>
              <w:keepLines/>
              <w:jc w:val="right"/>
              <w:rPr>
                <w:rFonts w:eastAsia="Times New Roman" w:cs="Times New Roman"/>
                <w:bCs w:val="0"/>
                <w:kern w:val="0"/>
                <w:szCs w:val="22"/>
                <w:lang w:eastAsia="en-US"/>
              </w:rPr>
            </w:pPr>
            <w:r w:rsidRPr="00072D11">
              <w:rPr>
                <w:rFonts w:eastAsia="Times New Roman" w:cs="Times New Roman"/>
                <w:bCs w:val="0"/>
                <w:kern w:val="0"/>
                <w:szCs w:val="22"/>
                <w:lang w:eastAsia="en-US"/>
              </w:rPr>
              <w:t>208</w:t>
            </w:r>
          </w:p>
        </w:tc>
        <w:tc>
          <w:tcPr>
            <w:tcW w:w="2294" w:type="dxa"/>
            <w:tcBorders>
              <w:top w:val="nil"/>
              <w:left w:val="nil"/>
              <w:bottom w:val="single" w:sz="8" w:space="0" w:color="000000"/>
              <w:right w:val="single" w:sz="4" w:space="0" w:color="000000"/>
            </w:tcBorders>
            <w:shd w:val="clear" w:color="auto" w:fill="auto"/>
            <w:vAlign w:val="center"/>
            <w:hideMark/>
          </w:tcPr>
          <w:p w:rsidR="00072D11" w:rsidRPr="00072D11" w:rsidP="00BC7EF3" w14:paraId="0E804660" w14:textId="77777777">
            <w:pPr>
              <w:keepLines/>
              <w:jc w:val="right"/>
              <w:rPr>
                <w:rFonts w:eastAsia="Times New Roman" w:cs="Times New Roman"/>
                <w:bCs w:val="0"/>
                <w:kern w:val="0"/>
                <w:szCs w:val="22"/>
                <w:lang w:eastAsia="en-US"/>
              </w:rPr>
            </w:pPr>
            <w:r w:rsidRPr="00072D11">
              <w:rPr>
                <w:rFonts w:eastAsia="Times New Roman" w:cs="Times New Roman"/>
                <w:bCs w:val="0"/>
                <w:kern w:val="0"/>
                <w:szCs w:val="22"/>
                <w:lang w:eastAsia="en-US"/>
              </w:rPr>
              <w:t>95.9%</w:t>
            </w:r>
          </w:p>
        </w:tc>
      </w:tr>
      <w:tr w14:paraId="2691CB96" w14:textId="77777777" w:rsidTr="005071BB">
        <w:tblPrEx>
          <w:tblW w:w="9373" w:type="dxa"/>
          <w:tblLook w:val="04A0"/>
        </w:tblPrEx>
        <w:trPr>
          <w:trHeight w:val="513"/>
        </w:trPr>
        <w:tc>
          <w:tcPr>
            <w:tcW w:w="3067" w:type="dxa"/>
            <w:tcBorders>
              <w:top w:val="nil"/>
              <w:left w:val="single" w:sz="4" w:space="0" w:color="000000"/>
              <w:bottom w:val="single" w:sz="8" w:space="0" w:color="000000"/>
              <w:right w:val="single" w:sz="8" w:space="0" w:color="000000"/>
            </w:tcBorders>
            <w:shd w:val="clear" w:color="auto" w:fill="auto"/>
            <w:vAlign w:val="center"/>
            <w:hideMark/>
          </w:tcPr>
          <w:p w:rsidR="00072D11" w:rsidRPr="00072D11" w:rsidP="004E04E6" w14:paraId="0C06941D" w14:textId="77777777">
            <w:pPr>
              <w:keepLines/>
              <w:jc w:val="right"/>
              <w:rPr>
                <w:rFonts w:eastAsia="Times New Roman" w:cs="Times New Roman"/>
                <w:bCs w:val="0"/>
                <w:color w:val="000000"/>
                <w:kern w:val="0"/>
                <w:szCs w:val="22"/>
                <w:lang w:eastAsia="en-US"/>
              </w:rPr>
            </w:pPr>
            <w:r w:rsidRPr="00072D11">
              <w:rPr>
                <w:rFonts w:eastAsia="Times New Roman" w:cs="Times New Roman"/>
                <w:bCs w:val="0"/>
                <w:color w:val="000000"/>
                <w:kern w:val="0"/>
                <w:szCs w:val="22"/>
                <w:lang w:eastAsia="en-US"/>
              </w:rPr>
              <w:t>Wireline Video System </w:t>
            </w:r>
          </w:p>
        </w:tc>
        <w:tc>
          <w:tcPr>
            <w:tcW w:w="2092" w:type="dxa"/>
            <w:tcBorders>
              <w:top w:val="nil"/>
              <w:left w:val="nil"/>
              <w:bottom w:val="single" w:sz="8" w:space="0" w:color="000000"/>
              <w:right w:val="single" w:sz="8" w:space="0" w:color="000000"/>
            </w:tcBorders>
            <w:shd w:val="clear" w:color="auto" w:fill="auto"/>
            <w:vAlign w:val="center"/>
            <w:hideMark/>
          </w:tcPr>
          <w:p w:rsidR="00072D11" w:rsidRPr="00072D11" w:rsidP="00BC7EF3" w14:paraId="736CC13F" w14:textId="77777777">
            <w:pPr>
              <w:keepLines/>
              <w:jc w:val="right"/>
              <w:rPr>
                <w:rFonts w:eastAsia="Times New Roman" w:cs="Times New Roman"/>
                <w:bCs w:val="0"/>
                <w:kern w:val="0"/>
                <w:szCs w:val="22"/>
                <w:lang w:eastAsia="en-US"/>
              </w:rPr>
            </w:pPr>
            <w:r w:rsidRPr="00072D11">
              <w:rPr>
                <w:rFonts w:eastAsia="Times New Roman" w:cs="Times New Roman"/>
                <w:bCs w:val="0"/>
                <w:kern w:val="0"/>
                <w:szCs w:val="22"/>
                <w:lang w:eastAsia="en-US"/>
              </w:rPr>
              <w:t>40</w:t>
            </w:r>
          </w:p>
        </w:tc>
        <w:tc>
          <w:tcPr>
            <w:tcW w:w="1920" w:type="dxa"/>
            <w:tcBorders>
              <w:top w:val="nil"/>
              <w:left w:val="nil"/>
              <w:bottom w:val="single" w:sz="8" w:space="0" w:color="000000"/>
              <w:right w:val="single" w:sz="8" w:space="0" w:color="000000"/>
            </w:tcBorders>
            <w:shd w:val="clear" w:color="auto" w:fill="auto"/>
            <w:vAlign w:val="center"/>
            <w:hideMark/>
          </w:tcPr>
          <w:p w:rsidR="00072D11" w:rsidRPr="00072D11" w:rsidP="00BC7EF3" w14:paraId="2E3E8E3E" w14:textId="77777777">
            <w:pPr>
              <w:keepLines/>
              <w:jc w:val="right"/>
              <w:rPr>
                <w:rFonts w:eastAsia="Times New Roman" w:cs="Times New Roman"/>
                <w:bCs w:val="0"/>
                <w:kern w:val="0"/>
                <w:szCs w:val="22"/>
                <w:lang w:eastAsia="en-US"/>
              </w:rPr>
            </w:pPr>
            <w:r w:rsidRPr="00072D11">
              <w:rPr>
                <w:rFonts w:eastAsia="Times New Roman" w:cs="Times New Roman"/>
                <w:bCs w:val="0"/>
                <w:kern w:val="0"/>
                <w:szCs w:val="22"/>
                <w:lang w:eastAsia="en-US"/>
              </w:rPr>
              <w:t>37</w:t>
            </w:r>
          </w:p>
        </w:tc>
        <w:tc>
          <w:tcPr>
            <w:tcW w:w="2294" w:type="dxa"/>
            <w:tcBorders>
              <w:top w:val="nil"/>
              <w:left w:val="nil"/>
              <w:bottom w:val="single" w:sz="8" w:space="0" w:color="000000"/>
              <w:right w:val="single" w:sz="4" w:space="0" w:color="000000"/>
            </w:tcBorders>
            <w:shd w:val="clear" w:color="auto" w:fill="auto"/>
            <w:vAlign w:val="center"/>
            <w:hideMark/>
          </w:tcPr>
          <w:p w:rsidR="00072D11" w:rsidRPr="00072D11" w:rsidP="00BC7EF3" w14:paraId="30E399D8" w14:textId="77777777">
            <w:pPr>
              <w:keepLines/>
              <w:jc w:val="right"/>
              <w:rPr>
                <w:rFonts w:eastAsia="Times New Roman" w:cs="Times New Roman"/>
                <w:bCs w:val="0"/>
                <w:kern w:val="0"/>
                <w:szCs w:val="22"/>
                <w:lang w:eastAsia="en-US"/>
              </w:rPr>
            </w:pPr>
            <w:r w:rsidRPr="00072D11">
              <w:rPr>
                <w:rFonts w:eastAsia="Times New Roman" w:cs="Times New Roman"/>
                <w:bCs w:val="0"/>
                <w:kern w:val="0"/>
                <w:szCs w:val="22"/>
                <w:lang w:eastAsia="en-US"/>
              </w:rPr>
              <w:t>92.5%</w:t>
            </w:r>
          </w:p>
        </w:tc>
      </w:tr>
      <w:tr w14:paraId="71886213" w14:textId="77777777" w:rsidTr="005071BB">
        <w:tblPrEx>
          <w:tblW w:w="9373" w:type="dxa"/>
          <w:tblLook w:val="04A0"/>
        </w:tblPrEx>
        <w:trPr>
          <w:trHeight w:val="262"/>
        </w:trPr>
        <w:tc>
          <w:tcPr>
            <w:tcW w:w="3067" w:type="dxa"/>
            <w:tcBorders>
              <w:top w:val="nil"/>
              <w:left w:val="single" w:sz="4" w:space="0" w:color="000000"/>
              <w:bottom w:val="single" w:sz="8" w:space="0" w:color="000000"/>
              <w:right w:val="single" w:sz="8" w:space="0" w:color="000000"/>
            </w:tcBorders>
            <w:shd w:val="clear" w:color="auto" w:fill="auto"/>
            <w:vAlign w:val="center"/>
            <w:hideMark/>
          </w:tcPr>
          <w:p w:rsidR="00072D11" w:rsidRPr="00072D11" w:rsidP="004E04E6" w14:paraId="2E47AEAD" w14:textId="77777777">
            <w:pPr>
              <w:keepLines/>
              <w:jc w:val="right"/>
              <w:rPr>
                <w:rFonts w:eastAsia="Times New Roman" w:cs="Times New Roman"/>
                <w:bCs w:val="0"/>
                <w:color w:val="000000"/>
                <w:kern w:val="0"/>
                <w:szCs w:val="22"/>
                <w:lang w:eastAsia="en-US"/>
              </w:rPr>
            </w:pPr>
            <w:r w:rsidRPr="00072D11">
              <w:rPr>
                <w:rFonts w:eastAsia="Times New Roman" w:cs="Times New Roman"/>
                <w:bCs w:val="0"/>
                <w:color w:val="000000"/>
                <w:kern w:val="0"/>
                <w:szCs w:val="22"/>
                <w:lang w:eastAsia="en-US"/>
              </w:rPr>
              <w:t>Other </w:t>
            </w:r>
          </w:p>
        </w:tc>
        <w:tc>
          <w:tcPr>
            <w:tcW w:w="2092" w:type="dxa"/>
            <w:tcBorders>
              <w:top w:val="nil"/>
              <w:left w:val="nil"/>
              <w:bottom w:val="single" w:sz="8" w:space="0" w:color="000000"/>
              <w:right w:val="single" w:sz="8" w:space="0" w:color="000000"/>
            </w:tcBorders>
            <w:shd w:val="clear" w:color="auto" w:fill="auto"/>
            <w:vAlign w:val="center"/>
            <w:hideMark/>
          </w:tcPr>
          <w:p w:rsidR="00072D11" w:rsidRPr="00072D11" w:rsidP="00BC7EF3" w14:paraId="0F04ED8E" w14:textId="77777777">
            <w:pPr>
              <w:keepLines/>
              <w:jc w:val="right"/>
              <w:rPr>
                <w:rFonts w:eastAsia="Times New Roman" w:cs="Times New Roman"/>
                <w:bCs w:val="0"/>
                <w:kern w:val="0"/>
                <w:szCs w:val="22"/>
                <w:lang w:eastAsia="en-US"/>
              </w:rPr>
            </w:pPr>
            <w:r w:rsidRPr="00072D11">
              <w:rPr>
                <w:rFonts w:eastAsia="Times New Roman" w:cs="Times New Roman"/>
                <w:bCs w:val="0"/>
                <w:kern w:val="0"/>
                <w:szCs w:val="22"/>
                <w:lang w:eastAsia="en-US"/>
              </w:rPr>
              <w:t>14</w:t>
            </w:r>
          </w:p>
        </w:tc>
        <w:tc>
          <w:tcPr>
            <w:tcW w:w="1920" w:type="dxa"/>
            <w:tcBorders>
              <w:top w:val="nil"/>
              <w:left w:val="nil"/>
              <w:bottom w:val="single" w:sz="8" w:space="0" w:color="000000"/>
              <w:right w:val="single" w:sz="8" w:space="0" w:color="000000"/>
            </w:tcBorders>
            <w:shd w:val="clear" w:color="auto" w:fill="auto"/>
            <w:vAlign w:val="center"/>
            <w:hideMark/>
          </w:tcPr>
          <w:p w:rsidR="00072D11" w:rsidRPr="00072D11" w:rsidP="00BC7EF3" w14:paraId="4B1A17BC" w14:textId="77777777">
            <w:pPr>
              <w:keepLines/>
              <w:jc w:val="right"/>
              <w:rPr>
                <w:rFonts w:eastAsia="Times New Roman" w:cs="Times New Roman"/>
                <w:bCs w:val="0"/>
                <w:kern w:val="0"/>
                <w:szCs w:val="22"/>
                <w:lang w:eastAsia="en-US"/>
              </w:rPr>
            </w:pPr>
            <w:r w:rsidRPr="00072D11">
              <w:rPr>
                <w:rFonts w:eastAsia="Times New Roman" w:cs="Times New Roman"/>
                <w:bCs w:val="0"/>
                <w:kern w:val="0"/>
                <w:szCs w:val="22"/>
                <w:lang w:eastAsia="en-US"/>
              </w:rPr>
              <w:t>14</w:t>
            </w:r>
          </w:p>
        </w:tc>
        <w:tc>
          <w:tcPr>
            <w:tcW w:w="2294" w:type="dxa"/>
            <w:tcBorders>
              <w:top w:val="nil"/>
              <w:left w:val="nil"/>
              <w:bottom w:val="single" w:sz="8" w:space="0" w:color="000000"/>
              <w:right w:val="single" w:sz="4" w:space="0" w:color="000000"/>
            </w:tcBorders>
            <w:shd w:val="clear" w:color="auto" w:fill="auto"/>
            <w:vAlign w:val="center"/>
            <w:hideMark/>
          </w:tcPr>
          <w:p w:rsidR="00072D11" w:rsidRPr="00072D11" w:rsidP="00BC7EF3" w14:paraId="430D5526" w14:textId="77777777">
            <w:pPr>
              <w:keepLines/>
              <w:jc w:val="right"/>
              <w:rPr>
                <w:rFonts w:eastAsia="Times New Roman" w:cs="Times New Roman"/>
                <w:bCs w:val="0"/>
                <w:kern w:val="0"/>
                <w:szCs w:val="22"/>
                <w:lang w:eastAsia="en-US"/>
              </w:rPr>
            </w:pPr>
            <w:r w:rsidRPr="00072D11">
              <w:rPr>
                <w:rFonts w:eastAsia="Times New Roman" w:cs="Times New Roman"/>
                <w:bCs w:val="0"/>
                <w:kern w:val="0"/>
                <w:szCs w:val="22"/>
                <w:lang w:eastAsia="en-US"/>
              </w:rPr>
              <w:t>100.0%</w:t>
            </w:r>
          </w:p>
        </w:tc>
      </w:tr>
      <w:tr w14:paraId="08912C28" w14:textId="77777777" w:rsidTr="005071BB">
        <w:tblPrEx>
          <w:tblW w:w="9373" w:type="dxa"/>
          <w:tblLook w:val="04A0"/>
        </w:tblPrEx>
        <w:trPr>
          <w:trHeight w:val="250"/>
        </w:trPr>
        <w:tc>
          <w:tcPr>
            <w:tcW w:w="3067" w:type="dxa"/>
            <w:tcBorders>
              <w:top w:val="nil"/>
              <w:left w:val="single" w:sz="4" w:space="0" w:color="000000"/>
              <w:bottom w:val="single" w:sz="4" w:space="0" w:color="000000"/>
              <w:right w:val="single" w:sz="8" w:space="0" w:color="000000"/>
            </w:tcBorders>
            <w:shd w:val="clear" w:color="000000" w:fill="BFBFBF"/>
            <w:vAlign w:val="center"/>
            <w:hideMark/>
          </w:tcPr>
          <w:p w:rsidR="00072D11" w:rsidRPr="00072D11" w:rsidP="004E04E6" w14:paraId="182779DA" w14:textId="77777777">
            <w:pPr>
              <w:keepLines/>
              <w:jc w:val="right"/>
              <w:rPr>
                <w:rFonts w:eastAsia="Times New Roman" w:cs="Times New Roman"/>
                <w:b/>
                <w:i/>
                <w:iCs/>
                <w:color w:val="000000"/>
                <w:kern w:val="0"/>
                <w:szCs w:val="22"/>
                <w:lang w:eastAsia="en-US"/>
              </w:rPr>
            </w:pPr>
            <w:r w:rsidRPr="00072D11">
              <w:rPr>
                <w:rFonts w:eastAsia="Times New Roman" w:cs="Times New Roman"/>
                <w:b/>
                <w:i/>
                <w:iCs/>
                <w:color w:val="000000"/>
                <w:kern w:val="0"/>
                <w:szCs w:val="22"/>
                <w:lang w:eastAsia="en-US"/>
              </w:rPr>
              <w:t>All Total</w:t>
            </w:r>
            <w:r w:rsidRPr="00072D11">
              <w:rPr>
                <w:rFonts w:eastAsia="Times New Roman" w:cs="Times New Roman"/>
                <w:bCs w:val="0"/>
                <w:color w:val="000000"/>
                <w:kern w:val="0"/>
                <w:szCs w:val="22"/>
                <w:lang w:eastAsia="en-US"/>
              </w:rPr>
              <w:t> </w:t>
            </w:r>
          </w:p>
        </w:tc>
        <w:tc>
          <w:tcPr>
            <w:tcW w:w="2092" w:type="dxa"/>
            <w:tcBorders>
              <w:top w:val="nil"/>
              <w:left w:val="nil"/>
              <w:bottom w:val="single" w:sz="4" w:space="0" w:color="000000"/>
              <w:right w:val="single" w:sz="8" w:space="0" w:color="000000"/>
            </w:tcBorders>
            <w:shd w:val="clear" w:color="000000" w:fill="BFBFBF"/>
            <w:vAlign w:val="center"/>
            <w:hideMark/>
          </w:tcPr>
          <w:p w:rsidR="00072D11" w:rsidRPr="00072D11" w:rsidP="00BC7EF3" w14:paraId="3D7A58EB" w14:textId="6A5946A7">
            <w:pPr>
              <w:keepLines/>
              <w:jc w:val="right"/>
              <w:rPr>
                <w:rFonts w:eastAsia="Times New Roman" w:cs="Times New Roman"/>
                <w:b/>
                <w:kern w:val="0"/>
                <w:szCs w:val="22"/>
                <w:lang w:eastAsia="en-US"/>
              </w:rPr>
            </w:pPr>
            <w:r w:rsidRPr="00072D11">
              <w:rPr>
                <w:rFonts w:eastAsia="Times New Roman" w:cs="Times New Roman"/>
                <w:b/>
                <w:kern w:val="0"/>
                <w:szCs w:val="22"/>
                <w:lang w:eastAsia="en-US"/>
              </w:rPr>
              <w:t>18,5</w:t>
            </w:r>
            <w:r w:rsidR="005071BB">
              <w:rPr>
                <w:rFonts w:eastAsia="Times New Roman" w:cs="Times New Roman"/>
                <w:b/>
                <w:kern w:val="0"/>
                <w:szCs w:val="22"/>
                <w:lang w:eastAsia="en-US"/>
              </w:rPr>
              <w:t>2</w:t>
            </w:r>
            <w:r w:rsidR="00B27855">
              <w:rPr>
                <w:rFonts w:eastAsia="Times New Roman" w:cs="Times New Roman"/>
                <w:b/>
                <w:kern w:val="0"/>
                <w:szCs w:val="22"/>
                <w:lang w:eastAsia="en-US"/>
              </w:rPr>
              <w:t>4</w:t>
            </w:r>
          </w:p>
        </w:tc>
        <w:tc>
          <w:tcPr>
            <w:tcW w:w="1920" w:type="dxa"/>
            <w:tcBorders>
              <w:top w:val="nil"/>
              <w:left w:val="nil"/>
              <w:bottom w:val="single" w:sz="4" w:space="0" w:color="000000"/>
              <w:right w:val="single" w:sz="8" w:space="0" w:color="000000"/>
            </w:tcBorders>
            <w:shd w:val="clear" w:color="000000" w:fill="BFBFBF"/>
            <w:vAlign w:val="center"/>
            <w:hideMark/>
          </w:tcPr>
          <w:p w:rsidR="00072D11" w:rsidRPr="00072D11" w:rsidP="00BC7EF3" w14:paraId="19B1F61B" w14:textId="7F7031D6">
            <w:pPr>
              <w:keepLines/>
              <w:jc w:val="right"/>
              <w:rPr>
                <w:rFonts w:eastAsia="Times New Roman" w:cs="Times New Roman"/>
                <w:b/>
                <w:kern w:val="0"/>
                <w:szCs w:val="22"/>
                <w:lang w:eastAsia="en-US"/>
              </w:rPr>
            </w:pPr>
            <w:r w:rsidRPr="00072D11">
              <w:rPr>
                <w:rFonts w:eastAsia="Times New Roman" w:cs="Times New Roman"/>
                <w:b/>
                <w:kern w:val="0"/>
                <w:szCs w:val="22"/>
                <w:lang w:eastAsia="en-US"/>
              </w:rPr>
              <w:t>18,0</w:t>
            </w:r>
            <w:r w:rsidR="005071BB">
              <w:rPr>
                <w:rFonts w:eastAsia="Times New Roman" w:cs="Times New Roman"/>
                <w:b/>
                <w:kern w:val="0"/>
                <w:szCs w:val="22"/>
                <w:lang w:eastAsia="en-US"/>
              </w:rPr>
              <w:t>36</w:t>
            </w:r>
          </w:p>
        </w:tc>
        <w:tc>
          <w:tcPr>
            <w:tcW w:w="2294" w:type="dxa"/>
            <w:tcBorders>
              <w:top w:val="nil"/>
              <w:left w:val="nil"/>
              <w:bottom w:val="single" w:sz="4" w:space="0" w:color="000000"/>
              <w:right w:val="single" w:sz="8" w:space="0" w:color="000000"/>
            </w:tcBorders>
            <w:shd w:val="clear" w:color="000000" w:fill="BFBFBF"/>
            <w:vAlign w:val="center"/>
            <w:hideMark/>
          </w:tcPr>
          <w:p w:rsidR="00072D11" w:rsidRPr="00072D11" w:rsidP="00BC7EF3" w14:paraId="5B3B2F44" w14:textId="77777777">
            <w:pPr>
              <w:keepLines/>
              <w:jc w:val="right"/>
              <w:rPr>
                <w:rFonts w:eastAsia="Times New Roman" w:cs="Times New Roman"/>
                <w:b/>
                <w:kern w:val="0"/>
                <w:szCs w:val="22"/>
                <w:lang w:eastAsia="en-US"/>
              </w:rPr>
            </w:pPr>
            <w:r w:rsidRPr="00072D11">
              <w:rPr>
                <w:rFonts w:eastAsia="Times New Roman" w:cs="Times New Roman"/>
                <w:b/>
                <w:kern w:val="0"/>
                <w:szCs w:val="22"/>
                <w:lang w:eastAsia="en-US"/>
              </w:rPr>
              <w:t>97.4%</w:t>
            </w:r>
          </w:p>
        </w:tc>
      </w:tr>
    </w:tbl>
    <w:p w:rsidR="00A32393" w:rsidRPr="00A32393" w:rsidP="3DE2B6A8" w14:paraId="0689C162" w14:textId="77777777">
      <w:pPr>
        <w:pStyle w:val="ParaNum"/>
        <w:numPr>
          <w:ilvl w:val="0"/>
          <w:numId w:val="0"/>
        </w:numPr>
        <w:ind w:left="720"/>
        <w:rPr>
          <w:highlight w:val="yellow"/>
        </w:rPr>
      </w:pPr>
    </w:p>
    <w:p w:rsidR="004E3D74" w:rsidRPr="005405DE" w:rsidP="008A2826" w14:paraId="6BE878BF" w14:textId="4208CF94">
      <w:pPr>
        <w:pStyle w:val="Heading2"/>
      </w:pPr>
      <w:bookmarkStart w:id="172" w:name="_Toc33616988"/>
      <w:bookmarkStart w:id="173" w:name="_Toc34133764"/>
      <w:bookmarkStart w:id="174" w:name="_Toc90637415"/>
      <w:r w:rsidRPr="005405DE">
        <w:t>Breakdown of Test Performance by EAS Participant Type</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8E3EE4" w:rsidRPr="000705BF" w:rsidP="005D32BB" w14:paraId="0ED20FD1" w14:textId="4F221B44">
      <w:pPr>
        <w:pStyle w:val="ParaNum"/>
        <w:numPr>
          <w:ilvl w:val="0"/>
          <w:numId w:val="0"/>
        </w:numPr>
        <w:spacing w:before="120" w:after="0"/>
        <w:ind w:firstLine="720"/>
        <w:rPr>
          <w:rFonts w:cs="Times New Roman"/>
        </w:rPr>
      </w:pPr>
      <w:r>
        <w:rPr>
          <w:rFonts w:cs="Times New Roman"/>
        </w:rPr>
        <w:t xml:space="preserve">In </w:t>
      </w:r>
      <w:r w:rsidRPr="000705BF" w:rsidR="64DE06C6">
        <w:rPr>
          <w:rFonts w:cs="Times New Roman"/>
        </w:rPr>
        <w:t>ETRS Form Two</w:t>
      </w:r>
      <w:r>
        <w:rPr>
          <w:rFonts w:cs="Times New Roman"/>
        </w:rPr>
        <w:t>, the Commission</w:t>
      </w:r>
      <w:r w:rsidRPr="000705BF" w:rsidR="64DE06C6">
        <w:rPr>
          <w:rFonts w:cs="Times New Roman"/>
        </w:rPr>
        <w:t xml:space="preserve"> asked EAS Participants whether they had successfully received and retransmitted the test alert on August 11, 2021.  </w:t>
      </w:r>
      <w:r w:rsidRPr="720015DB" w:rsidR="64DE06C6">
        <w:rPr>
          <w:rFonts w:cs="Times New Roman"/>
          <w:b/>
        </w:rPr>
        <w:t xml:space="preserve">Table </w:t>
      </w:r>
      <w:r w:rsidR="00B27855">
        <w:rPr>
          <w:rFonts w:cs="Times New Roman"/>
          <w:b/>
        </w:rPr>
        <w:t>6</w:t>
      </w:r>
      <w:r w:rsidRPr="000705BF" w:rsidR="64DE06C6">
        <w:rPr>
          <w:rFonts w:cs="Times New Roman"/>
        </w:rPr>
        <w:t xml:space="preserve"> shows test participants’ success rates for alert receipt and retransmission.  </w:t>
      </w:r>
      <w:r w:rsidR="6C6F2E2A">
        <w:rPr>
          <w:rFonts w:cs="Times New Roman"/>
        </w:rPr>
        <w:t xml:space="preserve">When compared to </w:t>
      </w:r>
      <w:r w:rsidRPr="000705BF" w:rsidR="52D42DD8">
        <w:rPr>
          <w:rFonts w:cs="Times New Roman"/>
        </w:rPr>
        <w:t>p</w:t>
      </w:r>
      <w:r w:rsidR="52D42DD8">
        <w:rPr>
          <w:rFonts w:cs="Times New Roman"/>
        </w:rPr>
        <w:t>erformance</w:t>
      </w:r>
      <w:r w:rsidR="091EB064">
        <w:rPr>
          <w:rFonts w:cs="Times New Roman"/>
        </w:rPr>
        <w:t xml:space="preserve"> </w:t>
      </w:r>
      <w:r w:rsidR="52D42DD8">
        <w:rPr>
          <w:rFonts w:cs="Times New Roman"/>
        </w:rPr>
        <w:t>during the</w:t>
      </w:r>
      <w:r w:rsidR="3A663756">
        <w:rPr>
          <w:rFonts w:cs="Times New Roman"/>
        </w:rPr>
        <w:t xml:space="preserve"> 2019</w:t>
      </w:r>
      <w:r w:rsidR="52D42DD8">
        <w:rPr>
          <w:rFonts w:cs="Times New Roman"/>
        </w:rPr>
        <w:t xml:space="preserve"> test,</w:t>
      </w:r>
      <w:r w:rsidR="3A663756">
        <w:rPr>
          <w:rFonts w:cs="Times New Roman"/>
        </w:rPr>
        <w:t xml:space="preserve"> every category </w:t>
      </w:r>
      <w:r w:rsidR="6CE01E58">
        <w:rPr>
          <w:rFonts w:cs="Times New Roman"/>
        </w:rPr>
        <w:t xml:space="preserve">of EAS </w:t>
      </w:r>
      <w:r w:rsidRPr="000705BF" w:rsidR="6CE01E58">
        <w:rPr>
          <w:rFonts w:cs="Times New Roman"/>
        </w:rPr>
        <w:t>Participant</w:t>
      </w:r>
      <w:r w:rsidR="6CE01E58">
        <w:rPr>
          <w:rFonts w:cs="Times New Roman"/>
        </w:rPr>
        <w:t xml:space="preserve"> </w:t>
      </w:r>
      <w:r w:rsidR="3A663756">
        <w:rPr>
          <w:rFonts w:cs="Times New Roman"/>
        </w:rPr>
        <w:t xml:space="preserve">saw </w:t>
      </w:r>
      <w:r w:rsidR="78BADF7C">
        <w:rPr>
          <w:rFonts w:cs="Times New Roman"/>
        </w:rPr>
        <w:t>a noticeable improvement</w:t>
      </w:r>
      <w:r w:rsidR="1DCEC3C0">
        <w:rPr>
          <w:rFonts w:cs="Times New Roman"/>
        </w:rPr>
        <w:t xml:space="preserve">. </w:t>
      </w:r>
      <w:r w:rsidR="00244827">
        <w:rPr>
          <w:rFonts w:cs="Times New Roman"/>
        </w:rPr>
        <w:t xml:space="preserve"> </w:t>
      </w:r>
      <w:r w:rsidRPr="000705BF" w:rsidR="64DE06C6">
        <w:rPr>
          <w:rFonts w:cs="Times New Roman"/>
        </w:rPr>
        <w:t>This data indicates that, overall, 89.3% of test participants successfully received the alert</w:t>
      </w:r>
      <w:r w:rsidR="7D01075D">
        <w:rPr>
          <w:rFonts w:cs="Times New Roman"/>
        </w:rPr>
        <w:t xml:space="preserve"> which is </w:t>
      </w:r>
      <w:r w:rsidR="2F71C638">
        <w:rPr>
          <w:rFonts w:cs="Times New Roman"/>
        </w:rPr>
        <w:t xml:space="preserve">an increase from </w:t>
      </w:r>
      <w:r w:rsidR="45214E17">
        <w:rPr>
          <w:rFonts w:cs="Times New Roman"/>
        </w:rPr>
        <w:t xml:space="preserve">the 2019 success rate of </w:t>
      </w:r>
      <w:r w:rsidR="1F180FF0">
        <w:rPr>
          <w:rFonts w:cs="Times New Roman"/>
        </w:rPr>
        <w:t xml:space="preserve">82.5%.  The overall retransmission success rate </w:t>
      </w:r>
      <w:r w:rsidR="6CA9C164">
        <w:rPr>
          <w:rFonts w:cs="Times New Roman"/>
        </w:rPr>
        <w:t>of</w:t>
      </w:r>
      <w:r w:rsidRPr="000705BF" w:rsidR="64DE06C6">
        <w:rPr>
          <w:rFonts w:cs="Times New Roman"/>
        </w:rPr>
        <w:t xml:space="preserve"> 87.1% </w:t>
      </w:r>
      <w:r w:rsidR="220E4A95">
        <w:rPr>
          <w:rFonts w:cs="Times New Roman"/>
        </w:rPr>
        <w:t xml:space="preserve">is an increase </w:t>
      </w:r>
      <w:r w:rsidR="033939AE">
        <w:rPr>
          <w:rFonts w:cs="Times New Roman"/>
        </w:rPr>
        <w:t xml:space="preserve">from </w:t>
      </w:r>
      <w:r w:rsidR="034BEB1D">
        <w:rPr>
          <w:rFonts w:cs="Times New Roman"/>
        </w:rPr>
        <w:t xml:space="preserve">79.8% reported in 2019.  </w:t>
      </w:r>
      <w:r w:rsidRPr="000705BF" w:rsidR="64DE06C6">
        <w:rPr>
          <w:rFonts w:cs="Times New Roman"/>
        </w:rPr>
        <w:t>88.8% of radio broadcasters successfully received the alert</w:t>
      </w:r>
      <w:r w:rsidR="125CF979">
        <w:rPr>
          <w:rFonts w:cs="Times New Roman"/>
        </w:rPr>
        <w:t xml:space="preserve"> an increase from </w:t>
      </w:r>
      <w:r w:rsidR="5FAA840C">
        <w:rPr>
          <w:rFonts w:cs="Times New Roman"/>
        </w:rPr>
        <w:t>81.6% in 20</w:t>
      </w:r>
      <w:r w:rsidR="5CC05180">
        <w:rPr>
          <w:rFonts w:cs="Times New Roman"/>
        </w:rPr>
        <w:t>19</w:t>
      </w:r>
      <w:r w:rsidRPr="000705BF" w:rsidR="64DE06C6">
        <w:rPr>
          <w:rFonts w:cs="Times New Roman"/>
        </w:rPr>
        <w:t>, and successful retransmi</w:t>
      </w:r>
      <w:r w:rsidR="577E5AD2">
        <w:rPr>
          <w:rFonts w:cs="Times New Roman"/>
        </w:rPr>
        <w:t>ssions</w:t>
      </w:r>
      <w:r w:rsidR="1CC02CD9">
        <w:rPr>
          <w:rFonts w:cs="Times New Roman"/>
        </w:rPr>
        <w:t xml:space="preserve"> </w:t>
      </w:r>
      <w:r w:rsidR="7BACC119">
        <w:rPr>
          <w:rFonts w:cs="Times New Roman"/>
        </w:rPr>
        <w:t xml:space="preserve">improved to </w:t>
      </w:r>
      <w:r w:rsidRPr="000705BF" w:rsidR="577E5AD2">
        <w:rPr>
          <w:rFonts w:cs="Times New Roman"/>
        </w:rPr>
        <w:t>87.0%</w:t>
      </w:r>
      <w:r w:rsidR="7BACC119">
        <w:rPr>
          <w:rFonts w:cs="Times New Roman"/>
        </w:rPr>
        <w:t xml:space="preserve"> when compared to the </w:t>
      </w:r>
      <w:r w:rsidR="20967A74">
        <w:rPr>
          <w:rFonts w:cs="Times New Roman"/>
        </w:rPr>
        <w:t xml:space="preserve">79.6% </w:t>
      </w:r>
      <w:r w:rsidR="607AC00A">
        <w:rPr>
          <w:rFonts w:cs="Times New Roman"/>
        </w:rPr>
        <w:t>success rate in 2019</w:t>
      </w:r>
      <w:r w:rsidRPr="000705BF" w:rsidR="64DE06C6">
        <w:rPr>
          <w:rFonts w:cs="Times New Roman"/>
        </w:rPr>
        <w:t xml:space="preserve">.  Television broadcasters reported that </w:t>
      </w:r>
      <w:r w:rsidRPr="000705BF" w:rsidR="64DE06C6">
        <w:rPr>
          <w:rFonts w:cs="Times New Roman"/>
          <w:color w:val="000000"/>
          <w:kern w:val="0"/>
        </w:rPr>
        <w:t>90.1</w:t>
      </w:r>
      <w:r w:rsidRPr="000705BF" w:rsidR="64DE06C6">
        <w:rPr>
          <w:rFonts w:cs="Times New Roman"/>
        </w:rPr>
        <w:t xml:space="preserve">% </w:t>
      </w:r>
      <w:r w:rsidR="352AA991">
        <w:rPr>
          <w:rFonts w:cs="Times New Roman"/>
        </w:rPr>
        <w:t xml:space="preserve">(up from </w:t>
      </w:r>
      <w:r w:rsidR="08903AF3">
        <w:rPr>
          <w:rFonts w:cs="Times New Roman"/>
        </w:rPr>
        <w:t>85.1%</w:t>
      </w:r>
      <w:r w:rsidR="639B6699">
        <w:rPr>
          <w:rFonts w:cs="Times New Roman"/>
        </w:rPr>
        <w:t xml:space="preserve"> in 2019</w:t>
      </w:r>
      <w:r w:rsidR="08903AF3">
        <w:rPr>
          <w:rFonts w:cs="Times New Roman"/>
        </w:rPr>
        <w:t>)</w:t>
      </w:r>
      <w:r w:rsidR="352AA991">
        <w:rPr>
          <w:rFonts w:cs="Times New Roman"/>
        </w:rPr>
        <w:t xml:space="preserve"> </w:t>
      </w:r>
      <w:r w:rsidRPr="000705BF" w:rsidR="64DE06C6">
        <w:rPr>
          <w:rFonts w:cs="Times New Roman"/>
        </w:rPr>
        <w:t xml:space="preserve">successfully received the alert and 86.0% </w:t>
      </w:r>
      <w:r w:rsidR="08903AF3">
        <w:rPr>
          <w:rFonts w:cs="Times New Roman"/>
        </w:rPr>
        <w:t>(up from 79.7%</w:t>
      </w:r>
      <w:r w:rsidR="639B6699">
        <w:rPr>
          <w:rFonts w:cs="Times New Roman"/>
        </w:rPr>
        <w:t xml:space="preserve"> in 2019</w:t>
      </w:r>
      <w:r w:rsidR="08903AF3">
        <w:rPr>
          <w:rFonts w:cs="Times New Roman"/>
        </w:rPr>
        <w:t>)</w:t>
      </w:r>
      <w:r w:rsidR="1DCEC3C0">
        <w:rPr>
          <w:rFonts w:cs="Times New Roman"/>
        </w:rPr>
        <w:t xml:space="preserve"> </w:t>
      </w:r>
      <w:r w:rsidRPr="000705BF" w:rsidR="64DE06C6">
        <w:rPr>
          <w:rFonts w:cs="Times New Roman"/>
        </w:rPr>
        <w:t xml:space="preserve">successfully retransmitted it. </w:t>
      </w:r>
      <w:r w:rsidR="00244827">
        <w:rPr>
          <w:rFonts w:cs="Times New Roman"/>
        </w:rPr>
        <w:t xml:space="preserve"> </w:t>
      </w:r>
      <w:r w:rsidRPr="000705BF" w:rsidR="64DE06C6">
        <w:rPr>
          <w:rFonts w:cs="Times New Roman"/>
        </w:rPr>
        <w:t xml:space="preserve">Similarly, 90.8% </w:t>
      </w:r>
      <w:r w:rsidR="04B98013">
        <w:rPr>
          <w:rFonts w:cs="Times New Roman"/>
        </w:rPr>
        <w:t>(up from</w:t>
      </w:r>
      <w:r w:rsidRPr="000705BF" w:rsidR="64DE06C6">
        <w:rPr>
          <w:rFonts w:cs="Times New Roman"/>
        </w:rPr>
        <w:t xml:space="preserve"> </w:t>
      </w:r>
      <w:r w:rsidR="639B6699">
        <w:rPr>
          <w:rFonts w:cs="Times New Roman"/>
        </w:rPr>
        <w:t xml:space="preserve">85.6% in 2019) </w:t>
      </w:r>
      <w:r w:rsidRPr="000705BF" w:rsidR="64DE06C6">
        <w:rPr>
          <w:rFonts w:cs="Times New Roman"/>
        </w:rPr>
        <w:t xml:space="preserve">of cable systems successfully received the alert and 88.7% </w:t>
      </w:r>
      <w:r w:rsidR="76779A4D">
        <w:rPr>
          <w:rFonts w:cs="Times New Roman"/>
        </w:rPr>
        <w:t xml:space="preserve">(up from </w:t>
      </w:r>
      <w:r w:rsidR="143A109F">
        <w:rPr>
          <w:rFonts w:cs="Times New Roman"/>
        </w:rPr>
        <w:t>81.6% in 2019)</w:t>
      </w:r>
      <w:r w:rsidRPr="000705BF" w:rsidR="64DE06C6">
        <w:rPr>
          <w:rFonts w:cs="Times New Roman"/>
        </w:rPr>
        <w:t xml:space="preserve"> successfully retransmitted it. </w:t>
      </w:r>
    </w:p>
    <w:p w:rsidR="008E3EE4" w:rsidRPr="000705BF" w:rsidP="720015DB" w14:paraId="2BB57D80" w14:textId="205B91CA">
      <w:pPr>
        <w:pStyle w:val="ParaNum"/>
        <w:numPr>
          <w:ilvl w:val="0"/>
          <w:numId w:val="0"/>
        </w:numPr>
        <w:spacing w:before="120" w:after="0"/>
        <w:ind w:firstLine="720"/>
        <w:rPr>
          <w:rFonts w:cs="Times New Roman"/>
        </w:rPr>
      </w:pPr>
      <w:r w:rsidRPr="720015DB">
        <w:rPr>
          <w:rFonts w:cs="Times New Roman"/>
        </w:rPr>
        <w:t>As we will note late</w:t>
      </w:r>
      <w:r w:rsidRPr="720015DB" w:rsidR="2D77233B">
        <w:rPr>
          <w:rFonts w:cs="Times New Roman"/>
        </w:rPr>
        <w:t>r</w:t>
      </w:r>
      <w:r w:rsidRPr="720015DB">
        <w:rPr>
          <w:rFonts w:cs="Times New Roman"/>
        </w:rPr>
        <w:t xml:space="preserve"> in </w:t>
      </w:r>
      <w:r w:rsidRPr="720015DB" w:rsidR="6CE01E58">
        <w:rPr>
          <w:rFonts w:cs="Times New Roman"/>
        </w:rPr>
        <w:t>this report</w:t>
      </w:r>
      <w:r w:rsidRPr="720015DB" w:rsidR="25B25BB6">
        <w:rPr>
          <w:rFonts w:cs="Times New Roman"/>
        </w:rPr>
        <w:t xml:space="preserve">, of the </w:t>
      </w:r>
      <w:r w:rsidRPr="720015DB" w:rsidR="7D04C8F6">
        <w:rPr>
          <w:rFonts w:cs="Times New Roman"/>
        </w:rPr>
        <w:t xml:space="preserve">76 PEP stations operating during this test, seven </w:t>
      </w:r>
      <w:r w:rsidRPr="720015DB" w:rsidR="3607FD8B">
        <w:rPr>
          <w:rFonts w:cs="Times New Roman"/>
        </w:rPr>
        <w:t>experience</w:t>
      </w:r>
      <w:r w:rsidRPr="720015DB" w:rsidR="6148A375">
        <w:rPr>
          <w:rFonts w:cs="Times New Roman"/>
        </w:rPr>
        <w:t>d</w:t>
      </w:r>
      <w:r w:rsidRPr="720015DB" w:rsidR="3607FD8B">
        <w:rPr>
          <w:rFonts w:cs="Times New Roman"/>
        </w:rPr>
        <w:t xml:space="preserve"> issues transmitting the test.</w:t>
      </w:r>
      <w:r>
        <w:rPr>
          <w:rStyle w:val="FootnoteReference"/>
        </w:rPr>
        <w:footnoteReference w:id="40"/>
      </w:r>
      <w:r w:rsidRPr="720015DB" w:rsidR="3607FD8B">
        <w:rPr>
          <w:rFonts w:cs="Times New Roman"/>
        </w:rPr>
        <w:t xml:space="preserve">  </w:t>
      </w:r>
      <w:r w:rsidRPr="720015DB" w:rsidR="79875F38">
        <w:rPr>
          <w:rFonts w:cs="Times New Roman"/>
        </w:rPr>
        <w:t>In 2019</w:t>
      </w:r>
      <w:r w:rsidRPr="720015DB" w:rsidR="7AB38115">
        <w:rPr>
          <w:rFonts w:cs="Times New Roman"/>
        </w:rPr>
        <w:t>,</w:t>
      </w:r>
      <w:r w:rsidRPr="720015DB" w:rsidR="79875F38">
        <w:rPr>
          <w:rFonts w:cs="Times New Roman"/>
        </w:rPr>
        <w:t xml:space="preserve"> </w:t>
      </w:r>
      <w:r w:rsidRPr="720015DB" w:rsidR="367E9572">
        <w:rPr>
          <w:rFonts w:cs="Times New Roman"/>
        </w:rPr>
        <w:t xml:space="preserve">77 PEP stations were operating and 12 </w:t>
      </w:r>
      <w:r w:rsidR="008F3A82">
        <w:rPr>
          <w:rFonts w:cs="Times New Roman"/>
        </w:rPr>
        <w:t xml:space="preserve">reported </w:t>
      </w:r>
      <w:r w:rsidRPr="720015DB" w:rsidR="367E9572">
        <w:rPr>
          <w:rFonts w:cs="Times New Roman"/>
        </w:rPr>
        <w:t>experienc</w:t>
      </w:r>
      <w:r w:rsidR="008F3A82">
        <w:rPr>
          <w:rFonts w:cs="Times New Roman"/>
        </w:rPr>
        <w:t>ing</w:t>
      </w:r>
      <w:r w:rsidRPr="720015DB" w:rsidR="367E9572">
        <w:rPr>
          <w:rFonts w:cs="Times New Roman"/>
        </w:rPr>
        <w:t xml:space="preserve"> issues </w:t>
      </w:r>
      <w:r w:rsidRPr="720015DB" w:rsidR="0B0DDE2D">
        <w:rPr>
          <w:rFonts w:cs="Times New Roman"/>
        </w:rPr>
        <w:t xml:space="preserve">with transmission. </w:t>
      </w:r>
      <w:r w:rsidRPr="720015DB" w:rsidR="69D27C4F">
        <w:rPr>
          <w:rFonts w:cs="Times New Roman"/>
        </w:rPr>
        <w:t xml:space="preserve"> </w:t>
      </w:r>
      <w:r w:rsidRPr="720015DB" w:rsidR="67A7728D">
        <w:rPr>
          <w:rFonts w:cs="Times New Roman"/>
        </w:rPr>
        <w:t>We believe i</w:t>
      </w:r>
      <w:r w:rsidRPr="720015DB" w:rsidR="69D27C4F">
        <w:rPr>
          <w:rFonts w:cs="Times New Roman"/>
        </w:rPr>
        <w:t>t is r</w:t>
      </w:r>
      <w:r w:rsidRPr="720015DB" w:rsidR="7DF4E359">
        <w:rPr>
          <w:rFonts w:cs="Times New Roman"/>
        </w:rPr>
        <w:t>e</w:t>
      </w:r>
      <w:r w:rsidRPr="720015DB" w:rsidR="69F41BE1">
        <w:rPr>
          <w:rFonts w:cs="Times New Roman"/>
        </w:rPr>
        <w:t>asonable</w:t>
      </w:r>
      <w:r w:rsidRPr="720015DB" w:rsidR="51674EB3">
        <w:rPr>
          <w:rFonts w:cs="Times New Roman"/>
        </w:rPr>
        <w:t xml:space="preserve"> to i</w:t>
      </w:r>
      <w:r w:rsidRPr="720015DB" w:rsidR="0D063F0C">
        <w:rPr>
          <w:rFonts w:cs="Times New Roman"/>
        </w:rPr>
        <w:t>nfer</w:t>
      </w:r>
      <w:r w:rsidRPr="720015DB" w:rsidR="51674EB3">
        <w:rPr>
          <w:rFonts w:cs="Times New Roman"/>
        </w:rPr>
        <w:t xml:space="preserve"> that </w:t>
      </w:r>
      <w:r w:rsidRPr="720015DB" w:rsidR="6CE01E58">
        <w:rPr>
          <w:rFonts w:cs="Times New Roman"/>
        </w:rPr>
        <w:t xml:space="preserve">these improvements in </w:t>
      </w:r>
      <w:r w:rsidRPr="007660C0" w:rsidR="63B7C2C5">
        <w:rPr>
          <w:rFonts w:eastAsia="Times New Roman" w:cs="Times New Roman"/>
          <w:bCs w:val="0"/>
          <w:szCs w:val="22"/>
        </w:rPr>
        <w:t xml:space="preserve">PEP stations’ </w:t>
      </w:r>
      <w:r w:rsidRPr="007660C0" w:rsidR="00F53F22">
        <w:rPr>
          <w:rFonts w:eastAsia="Times New Roman" w:cs="Times New Roman"/>
          <w:bCs w:val="0"/>
          <w:szCs w:val="22"/>
        </w:rPr>
        <w:t>p</w:t>
      </w:r>
      <w:r w:rsidR="00F53F22">
        <w:rPr>
          <w:rFonts w:eastAsia="Times New Roman" w:cs="Times New Roman"/>
          <w:bCs w:val="0"/>
          <w:szCs w:val="22"/>
        </w:rPr>
        <w:t>erformance</w:t>
      </w:r>
      <w:r w:rsidRPr="007660C0" w:rsidR="22545252">
        <w:rPr>
          <w:rFonts w:eastAsia="Times New Roman" w:cs="Times New Roman"/>
          <w:bCs w:val="0"/>
          <w:color w:val="0078D4"/>
          <w:szCs w:val="22"/>
        </w:rPr>
        <w:t xml:space="preserve"> </w:t>
      </w:r>
      <w:r w:rsidRPr="720015DB" w:rsidR="3E82503B">
        <w:rPr>
          <w:rFonts w:cs="Times New Roman"/>
        </w:rPr>
        <w:t>significantly contributed to the</w:t>
      </w:r>
      <w:r w:rsidRPr="720015DB" w:rsidR="68181E45">
        <w:rPr>
          <w:rFonts w:cs="Times New Roman"/>
        </w:rPr>
        <w:t xml:space="preserve"> </w:t>
      </w:r>
      <w:r w:rsidRPr="720015DB" w:rsidR="3E82503B">
        <w:rPr>
          <w:rFonts w:cs="Times New Roman"/>
        </w:rPr>
        <w:t>marked</w:t>
      </w:r>
      <w:r w:rsidRPr="720015DB" w:rsidR="68181E45">
        <w:rPr>
          <w:rFonts w:cs="Times New Roman"/>
        </w:rPr>
        <w:t xml:space="preserve"> </w:t>
      </w:r>
      <w:r w:rsidRPr="720015DB" w:rsidR="6F48C88C">
        <w:rPr>
          <w:rFonts w:cs="Times New Roman"/>
        </w:rPr>
        <w:t>increases in receipt and retransmission rates.</w:t>
      </w:r>
      <w:r w:rsidRPr="720015DB" w:rsidR="1E52ADB3">
        <w:rPr>
          <w:rFonts w:cs="Times New Roman"/>
        </w:rPr>
        <w:t xml:space="preserve">  Additionally, </w:t>
      </w:r>
      <w:r w:rsidRPr="720015DB" w:rsidR="11E3BC65">
        <w:rPr>
          <w:rFonts w:cs="Times New Roman"/>
        </w:rPr>
        <w:t>as discussed in more detail below,</w:t>
      </w:r>
      <w:r w:rsidRPr="720015DB" w:rsidR="1E52ADB3">
        <w:rPr>
          <w:rFonts w:cs="Times New Roman"/>
        </w:rPr>
        <w:t xml:space="preserve"> </w:t>
      </w:r>
      <w:r w:rsidRPr="720015DB" w:rsidR="75A75254">
        <w:rPr>
          <w:rFonts w:cs="Times New Roman"/>
        </w:rPr>
        <w:t>many</w:t>
      </w:r>
      <w:r w:rsidRPr="720015DB" w:rsidR="15E61A55">
        <w:rPr>
          <w:rFonts w:cs="Times New Roman"/>
        </w:rPr>
        <w:t xml:space="preserve"> 2021</w:t>
      </w:r>
      <w:r w:rsidRPr="720015DB" w:rsidR="1E52ADB3">
        <w:rPr>
          <w:rFonts w:cs="Times New Roman"/>
        </w:rPr>
        <w:t xml:space="preserve"> PEP complications resulted in </w:t>
      </w:r>
      <w:r w:rsidRPr="720015DB" w:rsidR="69C5B7C6">
        <w:rPr>
          <w:rFonts w:cs="Times New Roman"/>
        </w:rPr>
        <w:t xml:space="preserve">low audio </w:t>
      </w:r>
      <w:r w:rsidRPr="720015DB" w:rsidR="148CCB02">
        <w:rPr>
          <w:rFonts w:cs="Times New Roman"/>
        </w:rPr>
        <w:t xml:space="preserve">rather than total failure to </w:t>
      </w:r>
      <w:r w:rsidRPr="720015DB" w:rsidR="1E52ADB3">
        <w:rPr>
          <w:rFonts w:cs="Times New Roman"/>
        </w:rPr>
        <w:t xml:space="preserve">transmit the </w:t>
      </w:r>
      <w:r w:rsidRPr="720015DB" w:rsidR="6CE01E58">
        <w:rPr>
          <w:rFonts w:cs="Times New Roman"/>
        </w:rPr>
        <w:t>nationwide test</w:t>
      </w:r>
      <w:r w:rsidRPr="720015DB" w:rsidR="60DC91D4">
        <w:rPr>
          <w:rFonts w:cs="Times New Roman"/>
        </w:rPr>
        <w:t>.</w:t>
      </w:r>
    </w:p>
    <w:p w:rsidR="00FB4E1A" w:rsidP="3DE2B6A8" w14:paraId="64BD8DA8" w14:textId="77777777">
      <w:pPr>
        <w:pStyle w:val="ParaNum"/>
        <w:keepNext/>
        <w:keepLines/>
        <w:numPr>
          <w:ilvl w:val="0"/>
          <w:numId w:val="0"/>
        </w:numPr>
        <w:rPr>
          <w:rFonts w:cs="Times New Roman"/>
          <w:b/>
          <w:highlight w:val="yellow"/>
        </w:rPr>
      </w:pPr>
    </w:p>
    <w:p w:rsidR="004E3D74" w:rsidRPr="00785A17" w:rsidP="3E6F6F2E" w14:paraId="07623FF8" w14:textId="554A7D4B">
      <w:pPr>
        <w:pStyle w:val="ParaNum"/>
        <w:keepNext/>
        <w:keepLines/>
        <w:numPr>
          <w:ilvl w:val="0"/>
          <w:numId w:val="0"/>
        </w:numPr>
        <w:rPr>
          <w:rFonts w:cs="Times New Roman"/>
          <w:b/>
        </w:rPr>
      </w:pPr>
      <w:r w:rsidRPr="3E6F6F2E">
        <w:rPr>
          <w:rFonts w:cs="Times New Roman"/>
          <w:b/>
        </w:rPr>
        <w:t xml:space="preserve">Table </w:t>
      </w:r>
      <w:r w:rsidR="00B27855">
        <w:rPr>
          <w:rFonts w:cs="Times New Roman"/>
          <w:b/>
        </w:rPr>
        <w:t>6</w:t>
      </w:r>
      <w:r w:rsidRPr="3E6F6F2E" w:rsidR="24C8CEF4">
        <w:rPr>
          <w:rFonts w:cs="Times New Roman"/>
          <w:b/>
        </w:rPr>
        <w:t>.</w:t>
      </w:r>
      <w:r w:rsidRPr="3E6F6F2E">
        <w:rPr>
          <w:rFonts w:cs="Times New Roman"/>
          <w:b/>
        </w:rPr>
        <w:t xml:space="preserve"> Test Performance by Participant Type</w:t>
      </w:r>
      <w:r w:rsidRPr="3E6F6F2E" w:rsidR="7C315358">
        <w:rPr>
          <w:rFonts w:cs="Times New Roman"/>
          <w:b/>
        </w:rPr>
        <w:t xml:space="preserve"> </w:t>
      </w:r>
    </w:p>
    <w:tbl>
      <w:tblPr>
        <w:tblW w:w="9403" w:type="dxa"/>
        <w:tblLook w:val="04A0"/>
      </w:tblPr>
      <w:tblGrid>
        <w:gridCol w:w="3126"/>
        <w:gridCol w:w="1624"/>
        <w:gridCol w:w="1090"/>
        <w:gridCol w:w="1269"/>
        <w:gridCol w:w="1090"/>
        <w:gridCol w:w="1204"/>
      </w:tblGrid>
      <w:tr w14:paraId="1F53A204" w14:textId="77777777" w:rsidTr="00630062">
        <w:tblPrEx>
          <w:tblW w:w="9403" w:type="dxa"/>
          <w:tblLook w:val="04A0"/>
        </w:tblPrEx>
        <w:trPr>
          <w:trHeight w:val="851"/>
        </w:trPr>
        <w:tc>
          <w:tcPr>
            <w:tcW w:w="3126"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4715C7" w:rsidRPr="004715C7" w:rsidP="004715C7" w14:paraId="5D9FBFC8" w14:textId="77777777">
            <w:pPr>
              <w:jc w:val="center"/>
              <w:rPr>
                <w:rFonts w:eastAsia="Times New Roman" w:cs="Times New Roman"/>
                <w:b/>
                <w:color w:val="000000"/>
                <w:kern w:val="0"/>
                <w:szCs w:val="22"/>
                <w:lang w:eastAsia="en-US"/>
              </w:rPr>
            </w:pPr>
            <w:r w:rsidRPr="004715C7">
              <w:rPr>
                <w:rFonts w:eastAsia="Times New Roman" w:cs="Times New Roman"/>
                <w:b/>
                <w:color w:val="000000"/>
                <w:kern w:val="0"/>
                <w:szCs w:val="22"/>
                <w:lang w:eastAsia="en-US"/>
              </w:rPr>
              <w:t>EAS Participant Type </w:t>
            </w:r>
          </w:p>
        </w:tc>
        <w:tc>
          <w:tcPr>
            <w:tcW w:w="162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4715C7" w:rsidRPr="004715C7" w:rsidP="004715C7" w14:paraId="548D5424" w14:textId="77777777">
            <w:pPr>
              <w:jc w:val="center"/>
              <w:rPr>
                <w:rFonts w:eastAsia="Times New Roman" w:cs="Times New Roman"/>
                <w:b/>
                <w:color w:val="000000"/>
                <w:kern w:val="0"/>
                <w:szCs w:val="22"/>
                <w:lang w:eastAsia="en-US"/>
              </w:rPr>
            </w:pPr>
            <w:r w:rsidRPr="004715C7">
              <w:rPr>
                <w:rFonts w:eastAsia="Times New Roman" w:cs="Times New Roman"/>
                <w:b/>
                <w:color w:val="000000"/>
                <w:kern w:val="0"/>
                <w:szCs w:val="22"/>
                <w:lang w:eastAsia="en-US"/>
              </w:rPr>
              <w:t>Test Participants </w:t>
            </w:r>
          </w:p>
        </w:tc>
        <w:tc>
          <w:tcPr>
            <w:tcW w:w="2359"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4715C7" w:rsidRPr="004715C7" w:rsidP="004715C7" w14:paraId="4CE1C5EA" w14:textId="77777777">
            <w:pPr>
              <w:jc w:val="center"/>
              <w:rPr>
                <w:rFonts w:eastAsia="Times New Roman" w:cs="Times New Roman"/>
                <w:b/>
                <w:color w:val="000000"/>
                <w:kern w:val="0"/>
                <w:szCs w:val="22"/>
                <w:lang w:eastAsia="en-US"/>
              </w:rPr>
            </w:pPr>
            <w:r w:rsidRPr="004715C7">
              <w:rPr>
                <w:rFonts w:eastAsia="Times New Roman" w:cs="Times New Roman"/>
                <w:b/>
                <w:color w:val="000000"/>
                <w:kern w:val="0"/>
                <w:szCs w:val="22"/>
                <w:lang w:eastAsia="en-US"/>
              </w:rPr>
              <w:t>Successfully Received Alert</w:t>
            </w:r>
            <w:r w:rsidRPr="004715C7">
              <w:rPr>
                <w:rFonts w:eastAsia="Times New Roman" w:cs="Times New Roman"/>
                <w:bCs w:val="0"/>
                <w:color w:val="000000"/>
                <w:kern w:val="0"/>
                <w:szCs w:val="22"/>
                <w:lang w:eastAsia="en-US"/>
              </w:rPr>
              <w:t> </w:t>
            </w:r>
          </w:p>
        </w:tc>
        <w:tc>
          <w:tcPr>
            <w:tcW w:w="2294"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4715C7" w:rsidRPr="004715C7" w:rsidP="004715C7" w14:paraId="0C727DE0" w14:textId="77777777">
            <w:pPr>
              <w:jc w:val="center"/>
              <w:rPr>
                <w:rFonts w:eastAsia="Times New Roman" w:cs="Times New Roman"/>
                <w:b/>
                <w:color w:val="000000"/>
                <w:kern w:val="0"/>
                <w:szCs w:val="22"/>
                <w:lang w:eastAsia="en-US"/>
              </w:rPr>
            </w:pPr>
            <w:r w:rsidRPr="004715C7">
              <w:rPr>
                <w:rFonts w:eastAsia="Times New Roman" w:cs="Times New Roman"/>
                <w:b/>
                <w:color w:val="000000"/>
                <w:kern w:val="0"/>
                <w:szCs w:val="22"/>
                <w:lang w:eastAsia="en-US"/>
              </w:rPr>
              <w:t>Successfully Retransmitted Alert </w:t>
            </w:r>
          </w:p>
        </w:tc>
      </w:tr>
      <w:tr w14:paraId="41C6FC70" w14:textId="77777777" w:rsidTr="005071BB">
        <w:tblPrEx>
          <w:tblW w:w="9403" w:type="dxa"/>
          <w:tblLook w:val="04A0"/>
        </w:tblPrEx>
        <w:trPr>
          <w:trHeight w:val="603"/>
        </w:trPr>
        <w:tc>
          <w:tcPr>
            <w:tcW w:w="3126" w:type="dxa"/>
            <w:vMerge/>
            <w:tcBorders>
              <w:top w:val="single" w:sz="4" w:space="0" w:color="auto"/>
              <w:left w:val="single" w:sz="4" w:space="0" w:color="auto"/>
              <w:bottom w:val="single" w:sz="4" w:space="0" w:color="auto"/>
              <w:right w:val="single" w:sz="4" w:space="0" w:color="auto"/>
            </w:tcBorders>
            <w:vAlign w:val="center"/>
            <w:hideMark/>
          </w:tcPr>
          <w:p w:rsidR="004715C7" w:rsidRPr="004715C7" w:rsidP="004715C7" w14:paraId="667B2A4C" w14:textId="77777777">
            <w:pPr>
              <w:rPr>
                <w:rFonts w:eastAsia="Times New Roman" w:cs="Times New Roman"/>
                <w:b/>
                <w:color w:val="000000"/>
                <w:kern w:val="0"/>
                <w:szCs w:val="22"/>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4715C7" w:rsidRPr="004715C7" w:rsidP="004715C7" w14:paraId="1E12A451" w14:textId="77777777">
            <w:pPr>
              <w:rPr>
                <w:rFonts w:eastAsia="Times New Roman" w:cs="Times New Roman"/>
                <w:b/>
                <w:color w:val="000000"/>
                <w:kern w:val="0"/>
                <w:szCs w:val="22"/>
                <w:lang w:eastAsia="en-US"/>
              </w:rPr>
            </w:pPr>
          </w:p>
        </w:tc>
        <w:tc>
          <w:tcPr>
            <w:tcW w:w="109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715C7" w:rsidRPr="004715C7" w:rsidP="004715C7" w14:paraId="4C3670D2" w14:textId="77777777">
            <w:pPr>
              <w:jc w:val="center"/>
              <w:rPr>
                <w:rFonts w:eastAsia="Times New Roman" w:cs="Times New Roman"/>
                <w:b/>
                <w:color w:val="000000"/>
                <w:kern w:val="0"/>
                <w:szCs w:val="22"/>
                <w:lang w:eastAsia="en-US"/>
              </w:rPr>
            </w:pPr>
            <w:r w:rsidRPr="004715C7">
              <w:rPr>
                <w:rFonts w:eastAsia="Times New Roman" w:cs="Times New Roman"/>
                <w:b/>
                <w:color w:val="000000"/>
                <w:kern w:val="0"/>
                <w:szCs w:val="22"/>
                <w:lang w:eastAsia="en-US"/>
              </w:rPr>
              <w:t>#</w:t>
            </w:r>
            <w:r w:rsidRPr="004715C7">
              <w:rPr>
                <w:rFonts w:eastAsia="Times New Roman" w:cs="Times New Roman"/>
                <w:bCs w:val="0"/>
                <w:color w:val="000000"/>
                <w:kern w:val="0"/>
                <w:szCs w:val="22"/>
                <w:lang w:eastAsia="en-US"/>
              </w:rPr>
              <w:t> </w:t>
            </w:r>
          </w:p>
        </w:tc>
        <w:tc>
          <w:tcPr>
            <w:tcW w:w="126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715C7" w:rsidRPr="004715C7" w:rsidP="004715C7" w14:paraId="5F93075F" w14:textId="77777777">
            <w:pPr>
              <w:jc w:val="center"/>
              <w:rPr>
                <w:rFonts w:eastAsia="Times New Roman" w:cs="Times New Roman"/>
                <w:b/>
                <w:color w:val="000000"/>
                <w:kern w:val="0"/>
                <w:szCs w:val="22"/>
                <w:lang w:eastAsia="en-US"/>
              </w:rPr>
            </w:pPr>
            <w:r w:rsidRPr="004715C7">
              <w:rPr>
                <w:rFonts w:eastAsia="Times New Roman" w:cs="Times New Roman"/>
                <w:b/>
                <w:color w:val="000000"/>
                <w:kern w:val="0"/>
                <w:szCs w:val="22"/>
                <w:lang w:eastAsia="en-US"/>
              </w:rPr>
              <w:t>%</w:t>
            </w:r>
            <w:r w:rsidRPr="004715C7">
              <w:rPr>
                <w:rFonts w:eastAsia="Times New Roman" w:cs="Times New Roman"/>
                <w:bCs w:val="0"/>
                <w:color w:val="000000"/>
                <w:kern w:val="0"/>
                <w:szCs w:val="22"/>
                <w:lang w:eastAsia="en-US"/>
              </w:rPr>
              <w:t> </w:t>
            </w:r>
          </w:p>
        </w:tc>
        <w:tc>
          <w:tcPr>
            <w:tcW w:w="109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715C7" w:rsidRPr="004715C7" w:rsidP="004715C7" w14:paraId="268EB49C" w14:textId="77777777">
            <w:pPr>
              <w:jc w:val="center"/>
              <w:rPr>
                <w:rFonts w:eastAsia="Times New Roman" w:cs="Times New Roman"/>
                <w:b/>
                <w:color w:val="000000"/>
                <w:kern w:val="0"/>
                <w:szCs w:val="22"/>
                <w:lang w:eastAsia="en-US"/>
              </w:rPr>
            </w:pPr>
            <w:r w:rsidRPr="004715C7">
              <w:rPr>
                <w:rFonts w:eastAsia="Times New Roman" w:cs="Times New Roman"/>
                <w:b/>
                <w:color w:val="000000"/>
                <w:kern w:val="0"/>
                <w:szCs w:val="22"/>
                <w:lang w:eastAsia="en-US"/>
              </w:rPr>
              <w:t>#</w:t>
            </w:r>
            <w:r w:rsidRPr="004715C7">
              <w:rPr>
                <w:rFonts w:eastAsia="Times New Roman" w:cs="Times New Roman"/>
                <w:bCs w:val="0"/>
                <w:color w:val="000000"/>
                <w:kern w:val="0"/>
                <w:szCs w:val="22"/>
                <w:lang w:eastAsia="en-US"/>
              </w:rPr>
              <w:t> </w:t>
            </w:r>
          </w:p>
        </w:tc>
        <w:tc>
          <w:tcPr>
            <w:tcW w:w="120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715C7" w:rsidRPr="004715C7" w:rsidP="004715C7" w14:paraId="4BB38A21" w14:textId="77777777">
            <w:pPr>
              <w:jc w:val="center"/>
              <w:rPr>
                <w:rFonts w:eastAsia="Times New Roman" w:cs="Times New Roman"/>
                <w:b/>
                <w:color w:val="000000"/>
                <w:kern w:val="0"/>
                <w:szCs w:val="22"/>
                <w:lang w:eastAsia="en-US"/>
              </w:rPr>
            </w:pPr>
            <w:r w:rsidRPr="004715C7">
              <w:rPr>
                <w:rFonts w:eastAsia="Times New Roman" w:cs="Times New Roman"/>
                <w:b/>
                <w:color w:val="000000"/>
                <w:kern w:val="0"/>
                <w:szCs w:val="22"/>
                <w:lang w:eastAsia="en-US"/>
              </w:rPr>
              <w:t>%</w:t>
            </w:r>
            <w:r w:rsidRPr="004715C7">
              <w:rPr>
                <w:rFonts w:eastAsia="Times New Roman" w:cs="Times New Roman"/>
                <w:bCs w:val="0"/>
                <w:color w:val="000000"/>
                <w:kern w:val="0"/>
                <w:szCs w:val="22"/>
                <w:lang w:eastAsia="en-US"/>
              </w:rPr>
              <w:t> </w:t>
            </w:r>
          </w:p>
        </w:tc>
      </w:tr>
      <w:tr w14:paraId="34587C3F" w14:textId="77777777" w:rsidTr="005071BB">
        <w:tblPrEx>
          <w:tblW w:w="9403" w:type="dxa"/>
          <w:tblLook w:val="04A0"/>
        </w:tblPrEx>
        <w:trPr>
          <w:trHeight w:val="634"/>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5C7" w:rsidRPr="004715C7" w:rsidP="004715C7" w14:paraId="09CF3679"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Radio Broadcasters </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5C7" w:rsidRPr="004715C7" w:rsidP="00BC7EF3" w14:paraId="6D697501" w14:textId="63145246">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13</w:t>
            </w:r>
            <w:r w:rsidR="00AE3029">
              <w:rPr>
                <w:rFonts w:eastAsia="Times New Roman" w:cs="Times New Roman"/>
                <w:bCs w:val="0"/>
                <w:color w:val="000000"/>
                <w:kern w:val="0"/>
                <w:szCs w:val="22"/>
                <w:lang w:eastAsia="en-US"/>
              </w:rPr>
              <w:t>,</w:t>
            </w:r>
            <w:r w:rsidRPr="004715C7">
              <w:rPr>
                <w:rFonts w:eastAsia="Times New Roman" w:cs="Times New Roman"/>
                <w:bCs w:val="0"/>
                <w:color w:val="000000"/>
                <w:kern w:val="0"/>
                <w:szCs w:val="22"/>
                <w:lang w:eastAsia="en-US"/>
              </w:rPr>
              <w:t>320</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5C7" w:rsidRPr="004715C7" w:rsidP="00BC7EF3" w14:paraId="01BA9849" w14:textId="26EC22C5">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11</w:t>
            </w:r>
            <w:r w:rsidR="00AE3029">
              <w:rPr>
                <w:rFonts w:eastAsia="Times New Roman" w:cs="Times New Roman"/>
                <w:bCs w:val="0"/>
                <w:color w:val="000000"/>
                <w:kern w:val="0"/>
                <w:szCs w:val="22"/>
                <w:lang w:eastAsia="en-US"/>
              </w:rPr>
              <w:t>,</w:t>
            </w:r>
            <w:r w:rsidRPr="004715C7">
              <w:rPr>
                <w:rFonts w:eastAsia="Times New Roman" w:cs="Times New Roman"/>
                <w:bCs w:val="0"/>
                <w:color w:val="000000"/>
                <w:kern w:val="0"/>
                <w:szCs w:val="22"/>
                <w:lang w:eastAsia="en-US"/>
              </w:rPr>
              <w:t>828</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5C7" w:rsidRPr="004715C7" w:rsidP="00BC7EF3" w14:paraId="6E70D1CD"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88.8%</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5C7" w:rsidRPr="004715C7" w:rsidP="00BC7EF3" w14:paraId="792DA8E5" w14:textId="3F5846FE">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11</w:t>
            </w:r>
            <w:r w:rsidR="00AE3029">
              <w:rPr>
                <w:rFonts w:eastAsia="Times New Roman" w:cs="Times New Roman"/>
                <w:bCs w:val="0"/>
                <w:color w:val="000000"/>
                <w:kern w:val="0"/>
                <w:szCs w:val="22"/>
                <w:lang w:eastAsia="en-US"/>
              </w:rPr>
              <w:t>,</w:t>
            </w:r>
            <w:r w:rsidRPr="004715C7">
              <w:rPr>
                <w:rFonts w:eastAsia="Times New Roman" w:cs="Times New Roman"/>
                <w:bCs w:val="0"/>
                <w:color w:val="000000"/>
                <w:kern w:val="0"/>
                <w:szCs w:val="22"/>
                <w:lang w:eastAsia="en-US"/>
              </w:rPr>
              <w:t>586</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5C7" w:rsidRPr="004715C7" w:rsidP="00BC7EF3" w14:paraId="67B56109"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87.0%</w:t>
            </w:r>
          </w:p>
        </w:tc>
      </w:tr>
      <w:tr w14:paraId="79B5713E" w14:textId="77777777" w:rsidTr="005071BB">
        <w:tblPrEx>
          <w:tblW w:w="9403" w:type="dxa"/>
          <w:tblLook w:val="04A0"/>
        </w:tblPrEx>
        <w:trPr>
          <w:trHeight w:val="324"/>
        </w:trPr>
        <w:tc>
          <w:tcPr>
            <w:tcW w:w="3126" w:type="dxa"/>
            <w:tcBorders>
              <w:top w:val="single" w:sz="8" w:space="0" w:color="000000"/>
              <w:left w:val="single" w:sz="4" w:space="0" w:color="000000"/>
              <w:bottom w:val="nil"/>
              <w:right w:val="single" w:sz="8" w:space="0" w:color="000000"/>
            </w:tcBorders>
            <w:shd w:val="clear" w:color="auto" w:fill="auto"/>
            <w:vAlign w:val="center"/>
            <w:hideMark/>
          </w:tcPr>
          <w:p w:rsidR="004715C7" w:rsidRPr="004715C7" w:rsidP="004715C7" w14:paraId="41A35EE5"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Television Broadcasters </w:t>
            </w:r>
          </w:p>
        </w:tc>
        <w:tc>
          <w:tcPr>
            <w:tcW w:w="1624" w:type="dxa"/>
            <w:tcBorders>
              <w:top w:val="single" w:sz="8" w:space="0" w:color="000000"/>
              <w:left w:val="nil"/>
              <w:bottom w:val="nil"/>
              <w:right w:val="single" w:sz="8" w:space="0" w:color="000000"/>
            </w:tcBorders>
            <w:shd w:val="clear" w:color="auto" w:fill="auto"/>
            <w:vAlign w:val="center"/>
            <w:hideMark/>
          </w:tcPr>
          <w:p w:rsidR="004715C7" w:rsidRPr="004715C7" w:rsidP="00BC7EF3" w14:paraId="337C4126" w14:textId="1DA53F9E">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2</w:t>
            </w:r>
            <w:r w:rsidR="00AE3029">
              <w:rPr>
                <w:rFonts w:eastAsia="Times New Roman" w:cs="Times New Roman"/>
                <w:bCs w:val="0"/>
                <w:color w:val="000000"/>
                <w:kern w:val="0"/>
                <w:szCs w:val="22"/>
                <w:lang w:eastAsia="en-US"/>
              </w:rPr>
              <w:t>,</w:t>
            </w:r>
            <w:r w:rsidRPr="004715C7">
              <w:rPr>
                <w:rFonts w:eastAsia="Times New Roman" w:cs="Times New Roman"/>
                <w:bCs w:val="0"/>
                <w:color w:val="000000"/>
                <w:kern w:val="0"/>
                <w:szCs w:val="22"/>
                <w:lang w:eastAsia="en-US"/>
              </w:rPr>
              <w:t>510</w:t>
            </w:r>
          </w:p>
        </w:tc>
        <w:tc>
          <w:tcPr>
            <w:tcW w:w="1090" w:type="dxa"/>
            <w:tcBorders>
              <w:top w:val="single" w:sz="8" w:space="0" w:color="000000"/>
              <w:left w:val="nil"/>
              <w:bottom w:val="nil"/>
              <w:right w:val="single" w:sz="8" w:space="0" w:color="000000"/>
            </w:tcBorders>
            <w:shd w:val="clear" w:color="auto" w:fill="auto"/>
            <w:vAlign w:val="center"/>
            <w:hideMark/>
          </w:tcPr>
          <w:p w:rsidR="004715C7" w:rsidRPr="004715C7" w:rsidP="00BC7EF3" w14:paraId="40DC0CFF" w14:textId="4BFEAC11">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2</w:t>
            </w:r>
            <w:r w:rsidR="00AE3029">
              <w:rPr>
                <w:rFonts w:eastAsia="Times New Roman" w:cs="Times New Roman"/>
                <w:bCs w:val="0"/>
                <w:color w:val="000000"/>
                <w:kern w:val="0"/>
                <w:szCs w:val="22"/>
                <w:lang w:eastAsia="en-US"/>
              </w:rPr>
              <w:t>,</w:t>
            </w:r>
            <w:r w:rsidRPr="004715C7">
              <w:rPr>
                <w:rFonts w:eastAsia="Times New Roman" w:cs="Times New Roman"/>
                <w:bCs w:val="0"/>
                <w:color w:val="000000"/>
                <w:kern w:val="0"/>
                <w:szCs w:val="22"/>
                <w:lang w:eastAsia="en-US"/>
              </w:rPr>
              <w:t>261</w:t>
            </w:r>
          </w:p>
        </w:tc>
        <w:tc>
          <w:tcPr>
            <w:tcW w:w="1269" w:type="dxa"/>
            <w:tcBorders>
              <w:top w:val="single" w:sz="8" w:space="0" w:color="000000"/>
              <w:left w:val="nil"/>
              <w:bottom w:val="nil"/>
              <w:right w:val="single" w:sz="8" w:space="0" w:color="000000"/>
            </w:tcBorders>
            <w:shd w:val="clear" w:color="auto" w:fill="auto"/>
            <w:vAlign w:val="center"/>
            <w:hideMark/>
          </w:tcPr>
          <w:p w:rsidR="004715C7" w:rsidRPr="004715C7" w:rsidP="00BC7EF3" w14:paraId="54EB6355"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90.1%</w:t>
            </w:r>
          </w:p>
        </w:tc>
        <w:tc>
          <w:tcPr>
            <w:tcW w:w="1090" w:type="dxa"/>
            <w:tcBorders>
              <w:top w:val="single" w:sz="8" w:space="0" w:color="000000"/>
              <w:left w:val="nil"/>
              <w:bottom w:val="nil"/>
              <w:right w:val="single" w:sz="8" w:space="0" w:color="000000"/>
            </w:tcBorders>
            <w:shd w:val="clear" w:color="auto" w:fill="auto"/>
            <w:vAlign w:val="center"/>
            <w:hideMark/>
          </w:tcPr>
          <w:p w:rsidR="004715C7" w:rsidRPr="004715C7" w:rsidP="00BC7EF3" w14:paraId="654EA5C5" w14:textId="38A8568A">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2</w:t>
            </w:r>
            <w:r w:rsidR="00AE3029">
              <w:rPr>
                <w:rFonts w:eastAsia="Times New Roman" w:cs="Times New Roman"/>
                <w:bCs w:val="0"/>
                <w:color w:val="000000"/>
                <w:kern w:val="0"/>
                <w:szCs w:val="22"/>
                <w:lang w:eastAsia="en-US"/>
              </w:rPr>
              <w:t>,</w:t>
            </w:r>
            <w:r w:rsidRPr="004715C7">
              <w:rPr>
                <w:rFonts w:eastAsia="Times New Roman" w:cs="Times New Roman"/>
                <w:bCs w:val="0"/>
                <w:color w:val="000000"/>
                <w:kern w:val="0"/>
                <w:szCs w:val="22"/>
                <w:lang w:eastAsia="en-US"/>
              </w:rPr>
              <w:t>159</w:t>
            </w:r>
          </w:p>
        </w:tc>
        <w:tc>
          <w:tcPr>
            <w:tcW w:w="1204" w:type="dxa"/>
            <w:tcBorders>
              <w:top w:val="single" w:sz="8" w:space="0" w:color="000000"/>
              <w:left w:val="nil"/>
              <w:bottom w:val="nil"/>
              <w:right w:val="single" w:sz="4" w:space="0" w:color="000000"/>
            </w:tcBorders>
            <w:shd w:val="clear" w:color="auto" w:fill="auto"/>
            <w:vAlign w:val="center"/>
            <w:hideMark/>
          </w:tcPr>
          <w:p w:rsidR="004715C7" w:rsidRPr="004715C7" w:rsidP="00BC7EF3" w14:paraId="153A5401"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86.0%</w:t>
            </w:r>
          </w:p>
        </w:tc>
      </w:tr>
      <w:tr w14:paraId="61886F08" w14:textId="77777777" w:rsidTr="005071BB">
        <w:tblPrEx>
          <w:tblW w:w="9403" w:type="dxa"/>
          <w:tblLook w:val="04A0"/>
        </w:tblPrEx>
        <w:trPr>
          <w:trHeight w:val="324"/>
        </w:trPr>
        <w:tc>
          <w:tcPr>
            <w:tcW w:w="3126" w:type="dxa"/>
            <w:tcBorders>
              <w:top w:val="single" w:sz="8" w:space="0" w:color="000000"/>
              <w:left w:val="single" w:sz="4" w:space="0" w:color="000000"/>
              <w:bottom w:val="nil"/>
              <w:right w:val="single" w:sz="8" w:space="0" w:color="000000"/>
            </w:tcBorders>
            <w:shd w:val="clear" w:color="auto" w:fill="auto"/>
            <w:vAlign w:val="center"/>
            <w:hideMark/>
          </w:tcPr>
          <w:p w:rsidR="004715C7" w:rsidRPr="004715C7" w:rsidP="004715C7" w14:paraId="40C65148"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Cable Systems </w:t>
            </w:r>
          </w:p>
        </w:tc>
        <w:tc>
          <w:tcPr>
            <w:tcW w:w="1624" w:type="dxa"/>
            <w:tcBorders>
              <w:top w:val="single" w:sz="8" w:space="0" w:color="000000"/>
              <w:left w:val="nil"/>
              <w:bottom w:val="nil"/>
              <w:right w:val="single" w:sz="8" w:space="0" w:color="000000"/>
            </w:tcBorders>
            <w:shd w:val="clear" w:color="auto" w:fill="auto"/>
            <w:vAlign w:val="center"/>
            <w:hideMark/>
          </w:tcPr>
          <w:p w:rsidR="004715C7" w:rsidRPr="004715C7" w:rsidP="00BC7EF3" w14:paraId="13291771" w14:textId="6786515C">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2</w:t>
            </w:r>
            <w:r w:rsidR="00AE3029">
              <w:rPr>
                <w:rFonts w:eastAsia="Times New Roman" w:cs="Times New Roman"/>
                <w:bCs w:val="0"/>
                <w:color w:val="000000"/>
                <w:kern w:val="0"/>
                <w:szCs w:val="22"/>
                <w:lang w:eastAsia="en-US"/>
              </w:rPr>
              <w:t>,</w:t>
            </w:r>
            <w:r w:rsidRPr="004715C7">
              <w:rPr>
                <w:rFonts w:eastAsia="Times New Roman" w:cs="Times New Roman"/>
                <w:bCs w:val="0"/>
                <w:color w:val="000000"/>
                <w:kern w:val="0"/>
                <w:szCs w:val="22"/>
                <w:lang w:eastAsia="en-US"/>
              </w:rPr>
              <w:t>423</w:t>
            </w:r>
          </w:p>
        </w:tc>
        <w:tc>
          <w:tcPr>
            <w:tcW w:w="1090" w:type="dxa"/>
            <w:tcBorders>
              <w:top w:val="single" w:sz="8" w:space="0" w:color="000000"/>
              <w:left w:val="nil"/>
              <w:bottom w:val="nil"/>
              <w:right w:val="single" w:sz="8" w:space="0" w:color="000000"/>
            </w:tcBorders>
            <w:shd w:val="clear" w:color="auto" w:fill="auto"/>
            <w:vAlign w:val="center"/>
            <w:hideMark/>
          </w:tcPr>
          <w:p w:rsidR="004715C7" w:rsidRPr="004715C7" w:rsidP="00BC7EF3" w14:paraId="2A750D30" w14:textId="041BF37A">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2</w:t>
            </w:r>
            <w:r w:rsidR="00AE3029">
              <w:rPr>
                <w:rFonts w:eastAsia="Times New Roman" w:cs="Times New Roman"/>
                <w:bCs w:val="0"/>
                <w:color w:val="000000"/>
                <w:kern w:val="0"/>
                <w:szCs w:val="22"/>
                <w:lang w:eastAsia="en-US"/>
              </w:rPr>
              <w:t>,</w:t>
            </w:r>
            <w:r w:rsidRPr="004715C7">
              <w:rPr>
                <w:rFonts w:eastAsia="Times New Roman" w:cs="Times New Roman"/>
                <w:bCs w:val="0"/>
                <w:color w:val="000000"/>
                <w:kern w:val="0"/>
                <w:szCs w:val="22"/>
                <w:lang w:eastAsia="en-US"/>
              </w:rPr>
              <w:t>199</w:t>
            </w:r>
          </w:p>
        </w:tc>
        <w:tc>
          <w:tcPr>
            <w:tcW w:w="1269" w:type="dxa"/>
            <w:tcBorders>
              <w:top w:val="single" w:sz="8" w:space="0" w:color="000000"/>
              <w:left w:val="nil"/>
              <w:bottom w:val="nil"/>
              <w:right w:val="single" w:sz="8" w:space="0" w:color="000000"/>
            </w:tcBorders>
            <w:shd w:val="clear" w:color="auto" w:fill="auto"/>
            <w:vAlign w:val="center"/>
            <w:hideMark/>
          </w:tcPr>
          <w:p w:rsidR="004715C7" w:rsidRPr="004715C7" w:rsidP="00BC7EF3" w14:paraId="6787BAAF"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90.8%</w:t>
            </w:r>
          </w:p>
        </w:tc>
        <w:tc>
          <w:tcPr>
            <w:tcW w:w="1090" w:type="dxa"/>
            <w:tcBorders>
              <w:top w:val="single" w:sz="8" w:space="0" w:color="000000"/>
              <w:left w:val="nil"/>
              <w:bottom w:val="nil"/>
              <w:right w:val="single" w:sz="8" w:space="0" w:color="000000"/>
            </w:tcBorders>
            <w:shd w:val="clear" w:color="auto" w:fill="auto"/>
            <w:vAlign w:val="center"/>
            <w:hideMark/>
          </w:tcPr>
          <w:p w:rsidR="004715C7" w:rsidRPr="004715C7" w:rsidP="00BC7EF3" w14:paraId="5D11BA04" w14:textId="2D0CC4ED">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2</w:t>
            </w:r>
            <w:r w:rsidR="00AE3029">
              <w:rPr>
                <w:rFonts w:eastAsia="Times New Roman" w:cs="Times New Roman"/>
                <w:bCs w:val="0"/>
                <w:color w:val="000000"/>
                <w:kern w:val="0"/>
                <w:szCs w:val="22"/>
                <w:lang w:eastAsia="en-US"/>
              </w:rPr>
              <w:t>,</w:t>
            </w:r>
            <w:r w:rsidRPr="004715C7">
              <w:rPr>
                <w:rFonts w:eastAsia="Times New Roman" w:cs="Times New Roman"/>
                <w:bCs w:val="0"/>
                <w:color w:val="000000"/>
                <w:kern w:val="0"/>
                <w:szCs w:val="22"/>
                <w:lang w:eastAsia="en-US"/>
              </w:rPr>
              <w:t>150</w:t>
            </w:r>
          </w:p>
        </w:tc>
        <w:tc>
          <w:tcPr>
            <w:tcW w:w="1204" w:type="dxa"/>
            <w:tcBorders>
              <w:top w:val="single" w:sz="8" w:space="0" w:color="000000"/>
              <w:left w:val="nil"/>
              <w:bottom w:val="nil"/>
              <w:right w:val="single" w:sz="4" w:space="0" w:color="000000"/>
            </w:tcBorders>
            <w:shd w:val="clear" w:color="auto" w:fill="auto"/>
            <w:vAlign w:val="center"/>
            <w:hideMark/>
          </w:tcPr>
          <w:p w:rsidR="004715C7" w:rsidRPr="004715C7" w:rsidP="00BC7EF3" w14:paraId="0C1A219E"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88.7%</w:t>
            </w:r>
          </w:p>
        </w:tc>
      </w:tr>
      <w:tr w14:paraId="3E70BDF9" w14:textId="77777777" w:rsidTr="005071BB">
        <w:tblPrEx>
          <w:tblW w:w="9403" w:type="dxa"/>
          <w:tblLook w:val="04A0"/>
        </w:tblPrEx>
        <w:trPr>
          <w:trHeight w:val="324"/>
        </w:trPr>
        <w:tc>
          <w:tcPr>
            <w:tcW w:w="3126" w:type="dxa"/>
            <w:tcBorders>
              <w:top w:val="single" w:sz="8" w:space="0" w:color="000000"/>
              <w:left w:val="single" w:sz="4" w:space="0" w:color="000000"/>
              <w:bottom w:val="nil"/>
              <w:right w:val="single" w:sz="8" w:space="0" w:color="000000"/>
            </w:tcBorders>
            <w:shd w:val="clear" w:color="auto" w:fill="auto"/>
            <w:vAlign w:val="center"/>
            <w:hideMark/>
          </w:tcPr>
          <w:p w:rsidR="004715C7" w:rsidRPr="004715C7" w:rsidP="004715C7" w14:paraId="61FC5E00"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IPTV Providers </w:t>
            </w:r>
          </w:p>
        </w:tc>
        <w:tc>
          <w:tcPr>
            <w:tcW w:w="1624" w:type="dxa"/>
            <w:tcBorders>
              <w:top w:val="single" w:sz="8" w:space="0" w:color="000000"/>
              <w:left w:val="nil"/>
              <w:bottom w:val="nil"/>
              <w:right w:val="single" w:sz="8" w:space="0" w:color="000000"/>
            </w:tcBorders>
            <w:shd w:val="clear" w:color="auto" w:fill="auto"/>
            <w:vAlign w:val="center"/>
            <w:hideMark/>
          </w:tcPr>
          <w:p w:rsidR="004715C7" w:rsidRPr="004715C7" w:rsidP="00BC7EF3" w14:paraId="29AF13EC"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217</w:t>
            </w:r>
          </w:p>
        </w:tc>
        <w:tc>
          <w:tcPr>
            <w:tcW w:w="1090" w:type="dxa"/>
            <w:tcBorders>
              <w:top w:val="single" w:sz="8" w:space="0" w:color="000000"/>
              <w:left w:val="nil"/>
              <w:bottom w:val="nil"/>
              <w:right w:val="single" w:sz="8" w:space="0" w:color="000000"/>
            </w:tcBorders>
            <w:shd w:val="clear" w:color="auto" w:fill="auto"/>
            <w:vAlign w:val="center"/>
            <w:hideMark/>
          </w:tcPr>
          <w:p w:rsidR="004715C7" w:rsidRPr="004715C7" w:rsidP="00BC7EF3" w14:paraId="3C9C0A1E"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196</w:t>
            </w:r>
          </w:p>
        </w:tc>
        <w:tc>
          <w:tcPr>
            <w:tcW w:w="1269" w:type="dxa"/>
            <w:tcBorders>
              <w:top w:val="single" w:sz="8" w:space="0" w:color="000000"/>
              <w:left w:val="nil"/>
              <w:bottom w:val="nil"/>
              <w:right w:val="single" w:sz="8" w:space="0" w:color="000000"/>
            </w:tcBorders>
            <w:shd w:val="clear" w:color="auto" w:fill="auto"/>
            <w:vAlign w:val="center"/>
            <w:hideMark/>
          </w:tcPr>
          <w:p w:rsidR="004715C7" w:rsidRPr="004715C7" w:rsidP="00BC7EF3" w14:paraId="493D0261"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90.3%</w:t>
            </w:r>
          </w:p>
        </w:tc>
        <w:tc>
          <w:tcPr>
            <w:tcW w:w="1090" w:type="dxa"/>
            <w:tcBorders>
              <w:top w:val="single" w:sz="8" w:space="0" w:color="000000"/>
              <w:left w:val="nil"/>
              <w:bottom w:val="nil"/>
              <w:right w:val="single" w:sz="8" w:space="0" w:color="000000"/>
            </w:tcBorders>
            <w:shd w:val="clear" w:color="auto" w:fill="auto"/>
            <w:vAlign w:val="center"/>
            <w:hideMark/>
          </w:tcPr>
          <w:p w:rsidR="004715C7" w:rsidRPr="004715C7" w:rsidP="00BC7EF3" w14:paraId="44912924"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183</w:t>
            </w:r>
          </w:p>
        </w:tc>
        <w:tc>
          <w:tcPr>
            <w:tcW w:w="1204" w:type="dxa"/>
            <w:tcBorders>
              <w:top w:val="single" w:sz="8" w:space="0" w:color="000000"/>
              <w:left w:val="nil"/>
              <w:bottom w:val="nil"/>
              <w:right w:val="single" w:sz="4" w:space="0" w:color="000000"/>
            </w:tcBorders>
            <w:shd w:val="clear" w:color="auto" w:fill="auto"/>
            <w:vAlign w:val="center"/>
            <w:hideMark/>
          </w:tcPr>
          <w:p w:rsidR="004715C7" w:rsidRPr="004715C7" w:rsidP="00BC7EF3" w14:paraId="0FE4251F"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84.3%</w:t>
            </w:r>
          </w:p>
        </w:tc>
      </w:tr>
      <w:tr w14:paraId="23859350" w14:textId="77777777" w:rsidTr="005071BB">
        <w:tblPrEx>
          <w:tblW w:w="9403" w:type="dxa"/>
          <w:tblLook w:val="04A0"/>
        </w:tblPrEx>
        <w:trPr>
          <w:trHeight w:val="324"/>
        </w:trPr>
        <w:tc>
          <w:tcPr>
            <w:tcW w:w="3126" w:type="dxa"/>
            <w:tcBorders>
              <w:top w:val="single" w:sz="8" w:space="0" w:color="000000"/>
              <w:left w:val="single" w:sz="4" w:space="0" w:color="000000"/>
              <w:bottom w:val="nil"/>
              <w:right w:val="single" w:sz="8" w:space="0" w:color="000000"/>
            </w:tcBorders>
            <w:shd w:val="clear" w:color="auto" w:fill="FFFFFF" w:themeFill="background1"/>
            <w:vAlign w:val="center"/>
            <w:hideMark/>
          </w:tcPr>
          <w:p w:rsidR="004715C7" w:rsidRPr="004715C7" w:rsidP="004715C7" w14:paraId="71ED2E07"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Wireline Video Systems </w:t>
            </w:r>
          </w:p>
        </w:tc>
        <w:tc>
          <w:tcPr>
            <w:tcW w:w="1624" w:type="dxa"/>
            <w:tcBorders>
              <w:top w:val="single" w:sz="8" w:space="0" w:color="000000"/>
              <w:left w:val="nil"/>
              <w:bottom w:val="nil"/>
              <w:right w:val="single" w:sz="8" w:space="0" w:color="000000"/>
            </w:tcBorders>
            <w:shd w:val="clear" w:color="auto" w:fill="FFFFFF" w:themeFill="background1"/>
            <w:vAlign w:val="center"/>
            <w:hideMark/>
          </w:tcPr>
          <w:p w:rsidR="004715C7" w:rsidRPr="004715C7" w:rsidP="00BC7EF3" w14:paraId="330BA753"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40</w:t>
            </w:r>
          </w:p>
        </w:tc>
        <w:tc>
          <w:tcPr>
            <w:tcW w:w="1090" w:type="dxa"/>
            <w:tcBorders>
              <w:top w:val="single" w:sz="8" w:space="0" w:color="000000"/>
              <w:left w:val="nil"/>
              <w:bottom w:val="nil"/>
              <w:right w:val="single" w:sz="8" w:space="0" w:color="000000"/>
            </w:tcBorders>
            <w:shd w:val="clear" w:color="auto" w:fill="FFFFFF" w:themeFill="background1"/>
            <w:vAlign w:val="center"/>
            <w:hideMark/>
          </w:tcPr>
          <w:p w:rsidR="004715C7" w:rsidRPr="004715C7" w:rsidP="00BC7EF3" w14:paraId="611EDA77"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37</w:t>
            </w:r>
          </w:p>
        </w:tc>
        <w:tc>
          <w:tcPr>
            <w:tcW w:w="1269" w:type="dxa"/>
            <w:tcBorders>
              <w:top w:val="single" w:sz="8" w:space="0" w:color="000000"/>
              <w:left w:val="nil"/>
              <w:bottom w:val="nil"/>
              <w:right w:val="single" w:sz="8" w:space="0" w:color="000000"/>
            </w:tcBorders>
            <w:shd w:val="clear" w:color="auto" w:fill="FFFFFF" w:themeFill="background1"/>
            <w:vAlign w:val="center"/>
            <w:hideMark/>
          </w:tcPr>
          <w:p w:rsidR="004715C7" w:rsidRPr="004715C7" w:rsidP="00BC7EF3" w14:paraId="77AFF3B9"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92.5%</w:t>
            </w:r>
          </w:p>
        </w:tc>
        <w:tc>
          <w:tcPr>
            <w:tcW w:w="1090" w:type="dxa"/>
            <w:tcBorders>
              <w:top w:val="single" w:sz="8" w:space="0" w:color="000000"/>
              <w:left w:val="nil"/>
              <w:bottom w:val="nil"/>
              <w:right w:val="single" w:sz="8" w:space="0" w:color="000000"/>
            </w:tcBorders>
            <w:shd w:val="clear" w:color="auto" w:fill="FFFFFF" w:themeFill="background1"/>
            <w:vAlign w:val="center"/>
            <w:hideMark/>
          </w:tcPr>
          <w:p w:rsidR="004715C7" w:rsidRPr="004715C7" w:rsidP="00BC7EF3" w14:paraId="34260103"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34</w:t>
            </w:r>
          </w:p>
        </w:tc>
        <w:tc>
          <w:tcPr>
            <w:tcW w:w="1204" w:type="dxa"/>
            <w:tcBorders>
              <w:top w:val="single" w:sz="8" w:space="0" w:color="000000"/>
              <w:left w:val="nil"/>
              <w:bottom w:val="nil"/>
              <w:right w:val="single" w:sz="4" w:space="0" w:color="000000"/>
            </w:tcBorders>
            <w:shd w:val="clear" w:color="auto" w:fill="FFFFFF" w:themeFill="background1"/>
            <w:vAlign w:val="center"/>
            <w:hideMark/>
          </w:tcPr>
          <w:p w:rsidR="004715C7" w:rsidRPr="004715C7" w:rsidP="00BC7EF3" w14:paraId="31018CDC" w14:textId="7C5EF9C5">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85.0%</w:t>
            </w:r>
          </w:p>
        </w:tc>
      </w:tr>
      <w:tr w14:paraId="7BEFC557" w14:textId="77777777" w:rsidTr="005071BB">
        <w:tblPrEx>
          <w:tblW w:w="9403" w:type="dxa"/>
          <w:tblLook w:val="04A0"/>
        </w:tblPrEx>
        <w:trPr>
          <w:trHeight w:val="324"/>
        </w:trPr>
        <w:tc>
          <w:tcPr>
            <w:tcW w:w="3126" w:type="dxa"/>
            <w:tcBorders>
              <w:top w:val="single" w:sz="8" w:space="0" w:color="000000"/>
              <w:left w:val="single" w:sz="4" w:space="0" w:color="000000"/>
              <w:bottom w:val="nil"/>
              <w:right w:val="single" w:sz="8" w:space="0" w:color="000000"/>
            </w:tcBorders>
            <w:shd w:val="clear" w:color="auto" w:fill="auto"/>
            <w:vAlign w:val="center"/>
            <w:hideMark/>
          </w:tcPr>
          <w:p w:rsidR="004715C7" w:rsidRPr="004715C7" w:rsidP="004715C7" w14:paraId="787D6860"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Other </w:t>
            </w:r>
          </w:p>
        </w:tc>
        <w:tc>
          <w:tcPr>
            <w:tcW w:w="1624" w:type="dxa"/>
            <w:tcBorders>
              <w:top w:val="single" w:sz="8" w:space="0" w:color="000000"/>
              <w:left w:val="nil"/>
              <w:bottom w:val="nil"/>
              <w:right w:val="single" w:sz="8" w:space="0" w:color="000000"/>
            </w:tcBorders>
            <w:shd w:val="clear" w:color="auto" w:fill="auto"/>
            <w:vAlign w:val="center"/>
            <w:hideMark/>
          </w:tcPr>
          <w:p w:rsidR="004715C7" w:rsidRPr="004715C7" w:rsidP="00BC7EF3" w14:paraId="7E1A2BAC"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14</w:t>
            </w:r>
          </w:p>
        </w:tc>
        <w:tc>
          <w:tcPr>
            <w:tcW w:w="1090" w:type="dxa"/>
            <w:tcBorders>
              <w:top w:val="single" w:sz="8" w:space="0" w:color="000000"/>
              <w:left w:val="nil"/>
              <w:bottom w:val="nil"/>
              <w:right w:val="single" w:sz="8" w:space="0" w:color="000000"/>
            </w:tcBorders>
            <w:shd w:val="clear" w:color="auto" w:fill="auto"/>
            <w:vAlign w:val="center"/>
            <w:hideMark/>
          </w:tcPr>
          <w:p w:rsidR="004715C7" w:rsidRPr="004715C7" w:rsidP="00BC7EF3" w14:paraId="4D0A6EFA"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14</w:t>
            </w:r>
          </w:p>
        </w:tc>
        <w:tc>
          <w:tcPr>
            <w:tcW w:w="1269" w:type="dxa"/>
            <w:tcBorders>
              <w:top w:val="single" w:sz="8" w:space="0" w:color="000000"/>
              <w:left w:val="nil"/>
              <w:bottom w:val="nil"/>
              <w:right w:val="single" w:sz="8" w:space="0" w:color="000000"/>
            </w:tcBorders>
            <w:shd w:val="clear" w:color="auto" w:fill="auto"/>
            <w:vAlign w:val="center"/>
            <w:hideMark/>
          </w:tcPr>
          <w:p w:rsidR="004715C7" w:rsidRPr="004715C7" w:rsidP="00BC7EF3" w14:paraId="245052A6"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100.0%</w:t>
            </w:r>
          </w:p>
        </w:tc>
        <w:tc>
          <w:tcPr>
            <w:tcW w:w="1090" w:type="dxa"/>
            <w:tcBorders>
              <w:top w:val="single" w:sz="8" w:space="0" w:color="000000"/>
              <w:left w:val="nil"/>
              <w:bottom w:val="nil"/>
              <w:right w:val="single" w:sz="8" w:space="0" w:color="000000"/>
            </w:tcBorders>
            <w:shd w:val="clear" w:color="auto" w:fill="auto"/>
            <w:vAlign w:val="center"/>
            <w:hideMark/>
          </w:tcPr>
          <w:p w:rsidR="004715C7" w:rsidRPr="004715C7" w:rsidP="00BC7EF3" w14:paraId="387F7E60"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13</w:t>
            </w:r>
          </w:p>
        </w:tc>
        <w:tc>
          <w:tcPr>
            <w:tcW w:w="1204" w:type="dxa"/>
            <w:tcBorders>
              <w:top w:val="single" w:sz="8" w:space="0" w:color="000000"/>
              <w:left w:val="nil"/>
              <w:bottom w:val="nil"/>
              <w:right w:val="single" w:sz="4" w:space="0" w:color="000000"/>
            </w:tcBorders>
            <w:shd w:val="clear" w:color="auto" w:fill="auto"/>
            <w:vAlign w:val="center"/>
            <w:hideMark/>
          </w:tcPr>
          <w:p w:rsidR="004715C7" w:rsidRPr="004715C7" w:rsidP="00BC7EF3" w14:paraId="0E1FFB13" w14:textId="77777777">
            <w:pPr>
              <w:jc w:val="right"/>
              <w:rPr>
                <w:rFonts w:eastAsia="Times New Roman" w:cs="Times New Roman"/>
                <w:bCs w:val="0"/>
                <w:color w:val="000000"/>
                <w:kern w:val="0"/>
                <w:szCs w:val="22"/>
                <w:lang w:eastAsia="en-US"/>
              </w:rPr>
            </w:pPr>
            <w:r w:rsidRPr="004715C7">
              <w:rPr>
                <w:rFonts w:eastAsia="Times New Roman" w:cs="Times New Roman"/>
                <w:bCs w:val="0"/>
                <w:color w:val="000000"/>
                <w:kern w:val="0"/>
                <w:szCs w:val="22"/>
                <w:lang w:eastAsia="en-US"/>
              </w:rPr>
              <w:t>92.9%</w:t>
            </w:r>
          </w:p>
        </w:tc>
      </w:tr>
      <w:tr w14:paraId="0078950C" w14:textId="77777777" w:rsidTr="005071BB">
        <w:tblPrEx>
          <w:tblW w:w="9403" w:type="dxa"/>
          <w:tblLook w:val="04A0"/>
        </w:tblPrEx>
        <w:trPr>
          <w:trHeight w:val="309"/>
        </w:trPr>
        <w:tc>
          <w:tcPr>
            <w:tcW w:w="3126" w:type="dxa"/>
            <w:tcBorders>
              <w:top w:val="single" w:sz="8" w:space="0" w:color="000000"/>
              <w:left w:val="single" w:sz="4" w:space="0" w:color="000000"/>
              <w:bottom w:val="single" w:sz="4" w:space="0" w:color="000000"/>
              <w:right w:val="single" w:sz="8" w:space="0" w:color="000000"/>
            </w:tcBorders>
            <w:shd w:val="clear" w:color="000000" w:fill="C0C0C0"/>
            <w:vAlign w:val="center"/>
            <w:hideMark/>
          </w:tcPr>
          <w:p w:rsidR="004715C7" w:rsidRPr="004715C7" w:rsidP="004715C7" w14:paraId="387298B6" w14:textId="77777777">
            <w:pPr>
              <w:rPr>
                <w:rFonts w:eastAsia="Times New Roman" w:cs="Times New Roman"/>
                <w:b/>
                <w:i/>
                <w:iCs/>
                <w:color w:val="000000"/>
                <w:kern w:val="0"/>
                <w:szCs w:val="22"/>
                <w:lang w:eastAsia="en-US"/>
              </w:rPr>
            </w:pPr>
            <w:r w:rsidRPr="004715C7">
              <w:rPr>
                <w:rFonts w:eastAsia="Times New Roman" w:cs="Times New Roman"/>
                <w:b/>
                <w:i/>
                <w:iCs/>
                <w:color w:val="000000"/>
                <w:kern w:val="0"/>
                <w:szCs w:val="22"/>
                <w:lang w:eastAsia="en-US"/>
              </w:rPr>
              <w:t>All Total</w:t>
            </w:r>
            <w:r w:rsidRPr="004715C7">
              <w:rPr>
                <w:rFonts w:eastAsia="Times New Roman" w:cs="Times New Roman"/>
                <w:bCs w:val="0"/>
                <w:color w:val="000000"/>
                <w:kern w:val="0"/>
                <w:szCs w:val="22"/>
                <w:lang w:eastAsia="en-US"/>
              </w:rPr>
              <w:t> </w:t>
            </w:r>
          </w:p>
        </w:tc>
        <w:tc>
          <w:tcPr>
            <w:tcW w:w="1624" w:type="dxa"/>
            <w:tcBorders>
              <w:top w:val="single" w:sz="8" w:space="0" w:color="000000"/>
              <w:left w:val="nil"/>
              <w:bottom w:val="single" w:sz="4" w:space="0" w:color="000000"/>
              <w:right w:val="single" w:sz="8" w:space="0" w:color="000000"/>
            </w:tcBorders>
            <w:shd w:val="clear" w:color="000000" w:fill="C0C0C0"/>
            <w:vAlign w:val="center"/>
            <w:hideMark/>
          </w:tcPr>
          <w:p w:rsidR="004715C7" w:rsidRPr="004715C7" w:rsidP="00BC7EF3" w14:paraId="1F594C92" w14:textId="773F810A">
            <w:pPr>
              <w:jc w:val="right"/>
              <w:rPr>
                <w:rFonts w:eastAsia="Times New Roman" w:cs="Times New Roman"/>
                <w:b/>
                <w:color w:val="000000"/>
                <w:kern w:val="0"/>
                <w:szCs w:val="22"/>
                <w:lang w:eastAsia="en-US"/>
              </w:rPr>
            </w:pPr>
            <w:r w:rsidRPr="004715C7">
              <w:rPr>
                <w:rFonts w:eastAsia="Times New Roman" w:cs="Times New Roman"/>
                <w:b/>
                <w:color w:val="000000"/>
                <w:kern w:val="0"/>
                <w:szCs w:val="22"/>
                <w:lang w:eastAsia="en-US"/>
              </w:rPr>
              <w:t>18,5</w:t>
            </w:r>
            <w:r w:rsidR="005071BB">
              <w:rPr>
                <w:rFonts w:eastAsia="Times New Roman" w:cs="Times New Roman"/>
                <w:b/>
                <w:color w:val="000000"/>
                <w:kern w:val="0"/>
                <w:szCs w:val="22"/>
                <w:lang w:eastAsia="en-US"/>
              </w:rPr>
              <w:t>2</w:t>
            </w:r>
            <w:r w:rsidR="00B27855">
              <w:rPr>
                <w:rFonts w:eastAsia="Times New Roman" w:cs="Times New Roman"/>
                <w:b/>
                <w:color w:val="000000"/>
                <w:kern w:val="0"/>
                <w:szCs w:val="22"/>
                <w:lang w:eastAsia="en-US"/>
              </w:rPr>
              <w:t>4</w:t>
            </w:r>
          </w:p>
        </w:tc>
        <w:tc>
          <w:tcPr>
            <w:tcW w:w="1090" w:type="dxa"/>
            <w:tcBorders>
              <w:top w:val="single" w:sz="8" w:space="0" w:color="000000"/>
              <w:left w:val="nil"/>
              <w:bottom w:val="single" w:sz="4" w:space="0" w:color="000000"/>
              <w:right w:val="single" w:sz="8" w:space="0" w:color="000000"/>
            </w:tcBorders>
            <w:shd w:val="clear" w:color="000000" w:fill="C0C0C0"/>
            <w:vAlign w:val="center"/>
            <w:hideMark/>
          </w:tcPr>
          <w:p w:rsidR="004715C7" w:rsidRPr="004715C7" w:rsidP="00BC7EF3" w14:paraId="3FDB3755" w14:textId="3D49DBF9">
            <w:pPr>
              <w:jc w:val="right"/>
              <w:rPr>
                <w:rFonts w:eastAsia="Times New Roman" w:cs="Times New Roman"/>
                <w:b/>
                <w:color w:val="000000"/>
                <w:kern w:val="0"/>
                <w:szCs w:val="22"/>
                <w:lang w:eastAsia="en-US"/>
              </w:rPr>
            </w:pPr>
            <w:r w:rsidRPr="004715C7">
              <w:rPr>
                <w:rFonts w:eastAsia="Times New Roman" w:cs="Times New Roman"/>
                <w:b/>
                <w:color w:val="000000"/>
                <w:kern w:val="0"/>
                <w:szCs w:val="22"/>
                <w:lang w:eastAsia="en-US"/>
              </w:rPr>
              <w:t>16,5</w:t>
            </w:r>
            <w:r w:rsidR="005071BB">
              <w:rPr>
                <w:rFonts w:eastAsia="Times New Roman" w:cs="Times New Roman"/>
                <w:b/>
                <w:color w:val="000000"/>
                <w:kern w:val="0"/>
                <w:szCs w:val="22"/>
                <w:lang w:eastAsia="en-US"/>
              </w:rPr>
              <w:t>3</w:t>
            </w:r>
            <w:r w:rsidR="00B27855">
              <w:rPr>
                <w:rFonts w:eastAsia="Times New Roman" w:cs="Times New Roman"/>
                <w:b/>
                <w:color w:val="000000"/>
                <w:kern w:val="0"/>
                <w:szCs w:val="22"/>
                <w:lang w:eastAsia="en-US"/>
              </w:rPr>
              <w:t>5</w:t>
            </w:r>
          </w:p>
        </w:tc>
        <w:tc>
          <w:tcPr>
            <w:tcW w:w="1269" w:type="dxa"/>
            <w:tcBorders>
              <w:top w:val="single" w:sz="8" w:space="0" w:color="000000"/>
              <w:left w:val="nil"/>
              <w:bottom w:val="single" w:sz="4" w:space="0" w:color="000000"/>
              <w:right w:val="single" w:sz="4" w:space="0" w:color="000000"/>
            </w:tcBorders>
            <w:shd w:val="clear" w:color="000000" w:fill="C0C0C0"/>
            <w:vAlign w:val="center"/>
            <w:hideMark/>
          </w:tcPr>
          <w:p w:rsidR="004715C7" w:rsidRPr="004715C7" w:rsidP="00BC7EF3" w14:paraId="57E69DDB" w14:textId="77777777">
            <w:pPr>
              <w:jc w:val="right"/>
              <w:rPr>
                <w:rFonts w:eastAsia="Times New Roman" w:cs="Times New Roman"/>
                <w:b/>
                <w:color w:val="000000"/>
                <w:kern w:val="0"/>
                <w:szCs w:val="22"/>
                <w:lang w:eastAsia="en-US"/>
              </w:rPr>
            </w:pPr>
            <w:r w:rsidRPr="004715C7">
              <w:rPr>
                <w:rFonts w:eastAsia="Times New Roman" w:cs="Times New Roman"/>
                <w:b/>
                <w:color w:val="000000"/>
                <w:kern w:val="0"/>
                <w:szCs w:val="22"/>
                <w:lang w:eastAsia="en-US"/>
              </w:rPr>
              <w:t>89.3%</w:t>
            </w:r>
          </w:p>
        </w:tc>
        <w:tc>
          <w:tcPr>
            <w:tcW w:w="1090" w:type="dxa"/>
            <w:tcBorders>
              <w:top w:val="single" w:sz="8" w:space="0" w:color="000000"/>
              <w:left w:val="single" w:sz="8" w:space="0" w:color="000000"/>
              <w:bottom w:val="single" w:sz="4" w:space="0" w:color="000000"/>
              <w:right w:val="single" w:sz="8" w:space="0" w:color="000000"/>
            </w:tcBorders>
            <w:shd w:val="clear" w:color="000000" w:fill="C0C0C0"/>
            <w:vAlign w:val="center"/>
            <w:hideMark/>
          </w:tcPr>
          <w:p w:rsidR="004715C7" w:rsidRPr="004715C7" w:rsidP="00BC7EF3" w14:paraId="4542BC91" w14:textId="0029C500">
            <w:pPr>
              <w:jc w:val="right"/>
              <w:rPr>
                <w:rFonts w:eastAsia="Times New Roman" w:cs="Times New Roman"/>
                <w:b/>
                <w:color w:val="000000"/>
                <w:kern w:val="0"/>
                <w:szCs w:val="22"/>
                <w:lang w:eastAsia="en-US"/>
              </w:rPr>
            </w:pPr>
            <w:r w:rsidRPr="004715C7">
              <w:rPr>
                <w:rFonts w:eastAsia="Times New Roman" w:cs="Times New Roman"/>
                <w:b/>
                <w:color w:val="000000"/>
                <w:kern w:val="0"/>
                <w:szCs w:val="22"/>
                <w:lang w:eastAsia="en-US"/>
              </w:rPr>
              <w:t>16,1</w:t>
            </w:r>
            <w:r w:rsidR="005071BB">
              <w:rPr>
                <w:rFonts w:eastAsia="Times New Roman" w:cs="Times New Roman"/>
                <w:b/>
                <w:color w:val="000000"/>
                <w:kern w:val="0"/>
                <w:szCs w:val="22"/>
                <w:lang w:eastAsia="en-US"/>
              </w:rPr>
              <w:t>26</w:t>
            </w:r>
          </w:p>
        </w:tc>
        <w:tc>
          <w:tcPr>
            <w:tcW w:w="1204" w:type="dxa"/>
            <w:tcBorders>
              <w:top w:val="single" w:sz="8" w:space="0" w:color="000000"/>
              <w:left w:val="nil"/>
              <w:bottom w:val="single" w:sz="4" w:space="0" w:color="000000"/>
              <w:right w:val="single" w:sz="4" w:space="0" w:color="000000"/>
            </w:tcBorders>
            <w:shd w:val="clear" w:color="000000" w:fill="C0C0C0"/>
            <w:vAlign w:val="center"/>
            <w:hideMark/>
          </w:tcPr>
          <w:p w:rsidR="004715C7" w:rsidRPr="004715C7" w:rsidP="00BC7EF3" w14:paraId="2C48D0A2" w14:textId="77777777">
            <w:pPr>
              <w:jc w:val="right"/>
              <w:rPr>
                <w:rFonts w:eastAsia="Times New Roman" w:cs="Times New Roman"/>
                <w:b/>
                <w:color w:val="000000"/>
                <w:kern w:val="0"/>
                <w:szCs w:val="22"/>
                <w:lang w:eastAsia="en-US"/>
              </w:rPr>
            </w:pPr>
            <w:r w:rsidRPr="004715C7">
              <w:rPr>
                <w:rFonts w:eastAsia="Times New Roman" w:cs="Times New Roman"/>
                <w:b/>
                <w:color w:val="000000"/>
                <w:kern w:val="0"/>
                <w:szCs w:val="22"/>
                <w:lang w:eastAsia="en-US"/>
              </w:rPr>
              <w:t>87.1%</w:t>
            </w:r>
          </w:p>
        </w:tc>
      </w:tr>
    </w:tbl>
    <w:p w:rsidR="004E3D74" w:rsidRPr="00B57342" w:rsidP="3DE2B6A8" w14:paraId="12A50864" w14:textId="77777777">
      <w:pPr>
        <w:pStyle w:val="ParaNum"/>
        <w:numPr>
          <w:ilvl w:val="0"/>
          <w:numId w:val="0"/>
        </w:numPr>
        <w:rPr>
          <w:rFonts w:cs="Times New Roman"/>
          <w:highlight w:val="yellow"/>
        </w:rPr>
      </w:pPr>
    </w:p>
    <w:p w:rsidR="00F05395" w:rsidRPr="00955DD1" w:rsidP="39E6B014" w14:paraId="5E2631CB" w14:textId="3FFF7228">
      <w:pPr>
        <w:pStyle w:val="ParaNum"/>
        <w:numPr>
          <w:ilvl w:val="0"/>
          <w:numId w:val="0"/>
        </w:numPr>
        <w:spacing w:before="120" w:after="100" w:afterAutospacing="1"/>
        <w:ind w:firstLine="720"/>
        <w:rPr>
          <w:rFonts w:cs="Times New Roman"/>
        </w:rPr>
      </w:pPr>
      <w:r w:rsidRPr="39E6B014">
        <w:rPr>
          <w:rFonts w:cs="Times New Roman"/>
          <w:b/>
        </w:rPr>
        <w:t xml:space="preserve">Table </w:t>
      </w:r>
      <w:r w:rsidR="00B27855">
        <w:rPr>
          <w:rFonts w:cs="Times New Roman"/>
          <w:b/>
        </w:rPr>
        <w:t>7</w:t>
      </w:r>
      <w:r w:rsidRPr="39E6B014">
        <w:rPr>
          <w:rFonts w:cs="Times New Roman"/>
        </w:rPr>
        <w:t xml:space="preserve"> shows the performance of Low Power broadcasters in the 2021 nationwide EAS test.  LPFM broadcasters had an alert receipt success rate of 78.8%, approximately 10 percentage points less than the </w:t>
      </w:r>
      <w:r w:rsidRPr="39E6B014" w:rsidR="67736588">
        <w:rPr>
          <w:rFonts w:cs="Times New Roman"/>
        </w:rPr>
        <w:t xml:space="preserve">success </w:t>
      </w:r>
      <w:r w:rsidRPr="39E6B014">
        <w:rPr>
          <w:rFonts w:cs="Times New Roman"/>
        </w:rPr>
        <w:t xml:space="preserve">rate of all radio broadcasters, and an alert retransmission success rate of 73.3%, approximately 13.5 percentage points less than the </w:t>
      </w:r>
      <w:r w:rsidRPr="39E6B014" w:rsidR="67736588">
        <w:rPr>
          <w:rFonts w:cs="Times New Roman"/>
        </w:rPr>
        <w:t xml:space="preserve">success </w:t>
      </w:r>
      <w:r w:rsidRPr="39E6B014">
        <w:rPr>
          <w:rFonts w:cs="Times New Roman"/>
        </w:rPr>
        <w:t xml:space="preserve">rate of all radio broadcasters.  85.7% of LPTV broadcasters successfully received the alert, </w:t>
      </w:r>
      <w:r w:rsidRPr="39E6B014" w:rsidR="1D2CE2FC">
        <w:rPr>
          <w:rFonts w:cs="Times New Roman"/>
        </w:rPr>
        <w:t xml:space="preserve">which is </w:t>
      </w:r>
      <w:r w:rsidRPr="39E6B014">
        <w:rPr>
          <w:rFonts w:cs="Times New Roman"/>
        </w:rPr>
        <w:t xml:space="preserve">approximately 4.4 percentage points less than the rate of all television broadcasters.  72.4% of LPTV broadcasters successfully retransmitted the alert, </w:t>
      </w:r>
      <w:r w:rsidRPr="39E6B014" w:rsidR="1D2CE2FC">
        <w:rPr>
          <w:rFonts w:cs="Times New Roman"/>
        </w:rPr>
        <w:t xml:space="preserve">which is </w:t>
      </w:r>
      <w:r w:rsidRPr="39E6B014">
        <w:rPr>
          <w:rFonts w:cs="Times New Roman"/>
        </w:rPr>
        <w:t xml:space="preserve">approximately 5.4 percentage points less than the rate of all television broadcasters.  </w:t>
      </w:r>
    </w:p>
    <w:p w:rsidR="004E3D74" w:rsidRPr="00785A17" w:rsidP="3E6F6F2E" w14:paraId="02CF2A17" w14:textId="1E73CE14">
      <w:pPr>
        <w:pStyle w:val="ParaNum"/>
        <w:keepNext/>
        <w:keepLines/>
        <w:widowControl w:val="0"/>
        <w:numPr>
          <w:ilvl w:val="0"/>
          <w:numId w:val="0"/>
        </w:numPr>
        <w:rPr>
          <w:rFonts w:cs="Times New Roman"/>
          <w:b/>
        </w:rPr>
      </w:pPr>
      <w:r w:rsidRPr="3E6F6F2E">
        <w:rPr>
          <w:rFonts w:cs="Times New Roman"/>
          <w:b/>
        </w:rPr>
        <w:t xml:space="preserve">Table </w:t>
      </w:r>
      <w:r w:rsidR="00B27855">
        <w:rPr>
          <w:rFonts w:cs="Times New Roman"/>
          <w:b/>
        </w:rPr>
        <w:t>7</w:t>
      </w:r>
      <w:r w:rsidRPr="3E6F6F2E">
        <w:rPr>
          <w:rFonts w:cs="Times New Roman"/>
          <w:b/>
        </w:rPr>
        <w:t xml:space="preserve">. Test Results of </w:t>
      </w:r>
      <w:r w:rsidRPr="3E6F6F2E" w:rsidR="28BC1274">
        <w:rPr>
          <w:rFonts w:cs="Times New Roman"/>
          <w:b/>
        </w:rPr>
        <w:t xml:space="preserve">Low Power </w:t>
      </w:r>
      <w:r w:rsidRPr="3E6F6F2E">
        <w:rPr>
          <w:rFonts w:cs="Times New Roman"/>
          <w:b/>
        </w:rPr>
        <w:t>Broadcasters</w:t>
      </w:r>
    </w:p>
    <w:tbl>
      <w:tblPr>
        <w:tblW w:w="9085" w:type="dxa"/>
        <w:tblLook w:val="04A0"/>
      </w:tblPr>
      <w:tblGrid>
        <w:gridCol w:w="2598"/>
        <w:gridCol w:w="1529"/>
        <w:gridCol w:w="1268"/>
        <w:gridCol w:w="1172"/>
        <w:gridCol w:w="1258"/>
        <w:gridCol w:w="1260"/>
      </w:tblGrid>
      <w:tr w14:paraId="6E8372A2" w14:textId="77777777" w:rsidTr="00233FBE">
        <w:tblPrEx>
          <w:tblW w:w="9085" w:type="dxa"/>
          <w:tblLook w:val="04A0"/>
        </w:tblPrEx>
        <w:trPr>
          <w:trHeight w:val="585"/>
        </w:trPr>
        <w:tc>
          <w:tcPr>
            <w:tcW w:w="2598" w:type="dxa"/>
            <w:vMerge w:val="restart"/>
            <w:tcBorders>
              <w:top w:val="single" w:sz="4" w:space="0" w:color="000000"/>
              <w:left w:val="single" w:sz="4" w:space="0" w:color="000000"/>
              <w:bottom w:val="nil"/>
              <w:right w:val="single" w:sz="8" w:space="0" w:color="000000"/>
            </w:tcBorders>
            <w:shd w:val="clear" w:color="000000" w:fill="C0C0C0"/>
            <w:vAlign w:val="center"/>
            <w:hideMark/>
          </w:tcPr>
          <w:p w:rsidR="0055510C" w:rsidRPr="0055510C" w:rsidP="0055510C" w14:paraId="4B739E9A" w14:textId="77777777">
            <w:pPr>
              <w:keepNext/>
              <w:keepLines/>
              <w:widowControl w:val="0"/>
              <w:jc w:val="center"/>
              <w:rPr>
                <w:rFonts w:eastAsia="Times New Roman" w:cs="Times New Roman"/>
                <w:b/>
                <w:color w:val="000000"/>
                <w:kern w:val="0"/>
                <w:szCs w:val="22"/>
                <w:lang w:eastAsia="en-US"/>
              </w:rPr>
            </w:pPr>
            <w:r w:rsidRPr="0055510C">
              <w:rPr>
                <w:rFonts w:eastAsia="Times New Roman" w:cs="Times New Roman"/>
                <w:b/>
                <w:color w:val="000000"/>
                <w:kern w:val="0"/>
                <w:szCs w:val="22"/>
                <w:lang w:eastAsia="en-US"/>
              </w:rPr>
              <w:t>EAS Participant Type</w:t>
            </w:r>
            <w:r w:rsidRPr="0055510C">
              <w:rPr>
                <w:rFonts w:eastAsia="Times New Roman" w:cs="Times New Roman"/>
                <w:bCs w:val="0"/>
                <w:color w:val="000000"/>
                <w:kern w:val="0"/>
                <w:szCs w:val="22"/>
                <w:lang w:eastAsia="en-US"/>
              </w:rPr>
              <w:t> </w:t>
            </w:r>
          </w:p>
        </w:tc>
        <w:tc>
          <w:tcPr>
            <w:tcW w:w="1529" w:type="dxa"/>
            <w:vMerge w:val="restart"/>
            <w:tcBorders>
              <w:top w:val="single" w:sz="4" w:space="0" w:color="000000"/>
              <w:left w:val="single" w:sz="8" w:space="0" w:color="000000"/>
              <w:bottom w:val="nil"/>
              <w:right w:val="single" w:sz="8" w:space="0" w:color="000000"/>
            </w:tcBorders>
            <w:shd w:val="clear" w:color="000000" w:fill="C0C0C0"/>
            <w:vAlign w:val="center"/>
            <w:hideMark/>
          </w:tcPr>
          <w:p w:rsidR="0055510C" w:rsidRPr="0055510C" w:rsidP="0055510C" w14:paraId="2D984686" w14:textId="77777777">
            <w:pPr>
              <w:keepNext/>
              <w:keepLines/>
              <w:widowControl w:val="0"/>
              <w:jc w:val="center"/>
              <w:rPr>
                <w:rFonts w:eastAsia="Times New Roman" w:cs="Times New Roman"/>
                <w:b/>
                <w:color w:val="000000"/>
                <w:kern w:val="0"/>
                <w:szCs w:val="22"/>
                <w:lang w:eastAsia="en-US"/>
              </w:rPr>
            </w:pPr>
            <w:r w:rsidRPr="0055510C">
              <w:rPr>
                <w:rFonts w:eastAsia="Times New Roman" w:cs="Times New Roman"/>
                <w:b/>
                <w:color w:val="000000"/>
                <w:kern w:val="0"/>
                <w:szCs w:val="22"/>
                <w:lang w:eastAsia="en-US"/>
              </w:rPr>
              <w:t>Test Participants</w:t>
            </w:r>
            <w:r w:rsidRPr="0055510C">
              <w:rPr>
                <w:rFonts w:eastAsia="Times New Roman" w:cs="Times New Roman"/>
                <w:bCs w:val="0"/>
                <w:color w:val="000000"/>
                <w:kern w:val="0"/>
                <w:szCs w:val="22"/>
                <w:lang w:eastAsia="en-US"/>
              </w:rPr>
              <w:t> </w:t>
            </w:r>
          </w:p>
        </w:tc>
        <w:tc>
          <w:tcPr>
            <w:tcW w:w="2440" w:type="dxa"/>
            <w:gridSpan w:val="2"/>
            <w:tcBorders>
              <w:top w:val="single" w:sz="4" w:space="0" w:color="000000"/>
              <w:left w:val="nil"/>
              <w:bottom w:val="single" w:sz="8" w:space="0" w:color="000000"/>
              <w:right w:val="single" w:sz="8" w:space="0" w:color="000000"/>
            </w:tcBorders>
            <w:shd w:val="clear" w:color="000000" w:fill="C0C0C0"/>
            <w:vAlign w:val="center"/>
            <w:hideMark/>
          </w:tcPr>
          <w:p w:rsidR="0055510C" w:rsidRPr="0055510C" w:rsidP="0055510C" w14:paraId="45D64E95" w14:textId="24C0FD54">
            <w:pPr>
              <w:keepNext/>
              <w:keepLines/>
              <w:widowControl w:val="0"/>
              <w:jc w:val="center"/>
              <w:rPr>
                <w:rFonts w:eastAsia="Times New Roman" w:cs="Times New Roman"/>
                <w:b/>
                <w:color w:val="000000"/>
                <w:kern w:val="0"/>
                <w:szCs w:val="22"/>
                <w:lang w:eastAsia="en-US"/>
              </w:rPr>
            </w:pPr>
            <w:r w:rsidRPr="0055510C">
              <w:rPr>
                <w:rFonts w:eastAsia="Times New Roman" w:cs="Times New Roman"/>
                <w:b/>
                <w:color w:val="000000"/>
                <w:kern w:val="0"/>
                <w:szCs w:val="22"/>
                <w:lang w:eastAsia="en-US"/>
              </w:rPr>
              <w:t>Successfully Received Alert</w:t>
            </w:r>
          </w:p>
        </w:tc>
        <w:tc>
          <w:tcPr>
            <w:tcW w:w="2518" w:type="dxa"/>
            <w:gridSpan w:val="2"/>
            <w:tcBorders>
              <w:top w:val="single" w:sz="4" w:space="0" w:color="000000"/>
              <w:left w:val="nil"/>
              <w:bottom w:val="single" w:sz="8" w:space="0" w:color="000000"/>
              <w:right w:val="single" w:sz="4" w:space="0" w:color="000000"/>
            </w:tcBorders>
            <w:shd w:val="clear" w:color="000000" w:fill="C0C0C0"/>
            <w:vAlign w:val="center"/>
            <w:hideMark/>
          </w:tcPr>
          <w:p w:rsidR="0055510C" w:rsidRPr="0055510C" w:rsidP="0055510C" w14:paraId="4991840B" w14:textId="1AC34CFE">
            <w:pPr>
              <w:keepNext/>
              <w:keepLines/>
              <w:widowControl w:val="0"/>
              <w:jc w:val="center"/>
              <w:rPr>
                <w:rFonts w:eastAsia="Times New Roman" w:cs="Times New Roman"/>
                <w:b/>
                <w:color w:val="000000"/>
                <w:kern w:val="0"/>
                <w:szCs w:val="22"/>
                <w:lang w:eastAsia="en-US"/>
              </w:rPr>
            </w:pPr>
            <w:r w:rsidRPr="0055510C">
              <w:rPr>
                <w:rFonts w:eastAsia="Times New Roman" w:cs="Times New Roman"/>
                <w:b/>
                <w:color w:val="000000"/>
                <w:kern w:val="0"/>
                <w:szCs w:val="22"/>
                <w:lang w:eastAsia="en-US"/>
              </w:rPr>
              <w:t>Successfully Retransmitted Alert</w:t>
            </w:r>
          </w:p>
        </w:tc>
      </w:tr>
      <w:tr w14:paraId="7A8FD8E4" w14:textId="77777777" w:rsidTr="00233FBE">
        <w:tblPrEx>
          <w:tblW w:w="9085" w:type="dxa"/>
          <w:tblLook w:val="04A0"/>
        </w:tblPrEx>
        <w:trPr>
          <w:trHeight w:val="870"/>
        </w:trPr>
        <w:tc>
          <w:tcPr>
            <w:tcW w:w="2598" w:type="dxa"/>
            <w:vMerge/>
            <w:tcBorders>
              <w:top w:val="single" w:sz="4" w:space="0" w:color="000000"/>
              <w:left w:val="single" w:sz="4" w:space="0" w:color="000000"/>
              <w:bottom w:val="nil"/>
              <w:right w:val="single" w:sz="8" w:space="0" w:color="000000"/>
            </w:tcBorders>
            <w:vAlign w:val="center"/>
            <w:hideMark/>
          </w:tcPr>
          <w:p w:rsidR="0055510C" w:rsidRPr="0055510C" w:rsidP="0055510C" w14:paraId="43D1AC7C" w14:textId="77777777">
            <w:pPr>
              <w:keepNext/>
              <w:keepLines/>
              <w:widowControl w:val="0"/>
              <w:rPr>
                <w:rFonts w:eastAsia="Times New Roman" w:cs="Times New Roman"/>
                <w:b/>
                <w:color w:val="000000"/>
                <w:kern w:val="0"/>
                <w:szCs w:val="22"/>
                <w:lang w:eastAsia="en-US"/>
              </w:rPr>
            </w:pPr>
          </w:p>
        </w:tc>
        <w:tc>
          <w:tcPr>
            <w:tcW w:w="1529" w:type="dxa"/>
            <w:vMerge/>
            <w:tcBorders>
              <w:top w:val="single" w:sz="4" w:space="0" w:color="000000"/>
              <w:left w:val="single" w:sz="8" w:space="0" w:color="000000"/>
              <w:bottom w:val="nil"/>
              <w:right w:val="single" w:sz="8" w:space="0" w:color="000000"/>
            </w:tcBorders>
            <w:vAlign w:val="center"/>
            <w:hideMark/>
          </w:tcPr>
          <w:p w:rsidR="0055510C" w:rsidRPr="0055510C" w:rsidP="0055510C" w14:paraId="5DD2DFCC" w14:textId="77777777">
            <w:pPr>
              <w:keepNext/>
              <w:keepLines/>
              <w:widowControl w:val="0"/>
              <w:rPr>
                <w:rFonts w:eastAsia="Times New Roman" w:cs="Times New Roman"/>
                <w:b/>
                <w:color w:val="000000"/>
                <w:kern w:val="0"/>
                <w:szCs w:val="22"/>
                <w:lang w:eastAsia="en-US"/>
              </w:rPr>
            </w:pPr>
          </w:p>
        </w:tc>
        <w:tc>
          <w:tcPr>
            <w:tcW w:w="1268" w:type="dxa"/>
            <w:tcBorders>
              <w:top w:val="nil"/>
              <w:left w:val="nil"/>
              <w:bottom w:val="nil"/>
              <w:right w:val="single" w:sz="8" w:space="0" w:color="000000"/>
            </w:tcBorders>
            <w:shd w:val="clear" w:color="000000" w:fill="C0C0C0"/>
            <w:vAlign w:val="center"/>
            <w:hideMark/>
          </w:tcPr>
          <w:p w:rsidR="0055510C" w:rsidRPr="0055510C" w:rsidP="0055510C" w14:paraId="7DE06B46" w14:textId="77777777">
            <w:pPr>
              <w:keepNext/>
              <w:keepLines/>
              <w:widowControl w:val="0"/>
              <w:jc w:val="center"/>
              <w:rPr>
                <w:rFonts w:eastAsia="Times New Roman" w:cs="Times New Roman"/>
                <w:b/>
                <w:color w:val="000000"/>
                <w:kern w:val="0"/>
                <w:szCs w:val="22"/>
                <w:lang w:eastAsia="en-US"/>
              </w:rPr>
            </w:pPr>
            <w:r w:rsidRPr="0055510C">
              <w:rPr>
                <w:rFonts w:eastAsia="Times New Roman" w:cs="Times New Roman"/>
                <w:b/>
                <w:color w:val="000000"/>
                <w:kern w:val="0"/>
                <w:szCs w:val="22"/>
                <w:lang w:eastAsia="en-US"/>
              </w:rPr>
              <w:t>#</w:t>
            </w:r>
            <w:r w:rsidRPr="0055510C">
              <w:rPr>
                <w:rFonts w:eastAsia="Times New Roman" w:cs="Times New Roman"/>
                <w:bCs w:val="0"/>
                <w:color w:val="000000"/>
                <w:kern w:val="0"/>
                <w:szCs w:val="22"/>
                <w:lang w:eastAsia="en-US"/>
              </w:rPr>
              <w:t> </w:t>
            </w:r>
          </w:p>
        </w:tc>
        <w:tc>
          <w:tcPr>
            <w:tcW w:w="1172" w:type="dxa"/>
            <w:tcBorders>
              <w:top w:val="nil"/>
              <w:left w:val="nil"/>
              <w:bottom w:val="nil"/>
              <w:right w:val="single" w:sz="8" w:space="0" w:color="000000"/>
            </w:tcBorders>
            <w:shd w:val="clear" w:color="000000" w:fill="C0C0C0"/>
            <w:vAlign w:val="center"/>
            <w:hideMark/>
          </w:tcPr>
          <w:p w:rsidR="0055510C" w:rsidRPr="0055510C" w:rsidP="0055510C" w14:paraId="2580584A" w14:textId="77777777">
            <w:pPr>
              <w:keepNext/>
              <w:keepLines/>
              <w:widowControl w:val="0"/>
              <w:jc w:val="center"/>
              <w:rPr>
                <w:rFonts w:eastAsia="Times New Roman" w:cs="Times New Roman"/>
                <w:b/>
                <w:color w:val="000000"/>
                <w:kern w:val="0"/>
                <w:szCs w:val="22"/>
                <w:lang w:eastAsia="en-US"/>
              </w:rPr>
            </w:pPr>
            <w:r w:rsidRPr="0055510C">
              <w:rPr>
                <w:rFonts w:eastAsia="Times New Roman" w:cs="Times New Roman"/>
                <w:b/>
                <w:color w:val="000000"/>
                <w:kern w:val="0"/>
                <w:szCs w:val="22"/>
                <w:lang w:eastAsia="en-US"/>
              </w:rPr>
              <w:t>%</w:t>
            </w:r>
            <w:r w:rsidRPr="0055510C">
              <w:rPr>
                <w:rFonts w:eastAsia="Times New Roman" w:cs="Times New Roman"/>
                <w:bCs w:val="0"/>
                <w:color w:val="000000"/>
                <w:kern w:val="0"/>
                <w:szCs w:val="22"/>
                <w:lang w:eastAsia="en-US"/>
              </w:rPr>
              <w:t> </w:t>
            </w:r>
          </w:p>
        </w:tc>
        <w:tc>
          <w:tcPr>
            <w:tcW w:w="1258" w:type="dxa"/>
            <w:tcBorders>
              <w:top w:val="nil"/>
              <w:left w:val="nil"/>
              <w:bottom w:val="nil"/>
              <w:right w:val="single" w:sz="8" w:space="0" w:color="000000"/>
            </w:tcBorders>
            <w:shd w:val="clear" w:color="000000" w:fill="C0C0C0"/>
            <w:vAlign w:val="center"/>
            <w:hideMark/>
          </w:tcPr>
          <w:p w:rsidR="0055510C" w:rsidRPr="0055510C" w:rsidP="0055510C" w14:paraId="47C7CC19" w14:textId="77777777">
            <w:pPr>
              <w:keepNext/>
              <w:keepLines/>
              <w:widowControl w:val="0"/>
              <w:jc w:val="center"/>
              <w:rPr>
                <w:rFonts w:eastAsia="Times New Roman" w:cs="Times New Roman"/>
                <w:b/>
                <w:color w:val="000000"/>
                <w:kern w:val="0"/>
                <w:szCs w:val="22"/>
                <w:lang w:eastAsia="en-US"/>
              </w:rPr>
            </w:pPr>
            <w:r w:rsidRPr="0055510C">
              <w:rPr>
                <w:rFonts w:eastAsia="Times New Roman" w:cs="Times New Roman"/>
                <w:b/>
                <w:color w:val="000000"/>
                <w:kern w:val="0"/>
                <w:szCs w:val="22"/>
                <w:lang w:eastAsia="en-US"/>
              </w:rPr>
              <w:t>#</w:t>
            </w:r>
            <w:r w:rsidRPr="0055510C">
              <w:rPr>
                <w:rFonts w:eastAsia="Times New Roman" w:cs="Times New Roman"/>
                <w:bCs w:val="0"/>
                <w:color w:val="000000"/>
                <w:kern w:val="0"/>
                <w:szCs w:val="22"/>
                <w:lang w:eastAsia="en-US"/>
              </w:rPr>
              <w:t> </w:t>
            </w:r>
          </w:p>
        </w:tc>
        <w:tc>
          <w:tcPr>
            <w:tcW w:w="1260" w:type="dxa"/>
            <w:tcBorders>
              <w:top w:val="nil"/>
              <w:left w:val="nil"/>
              <w:bottom w:val="nil"/>
              <w:right w:val="single" w:sz="4" w:space="0" w:color="000000"/>
            </w:tcBorders>
            <w:shd w:val="clear" w:color="000000" w:fill="C0C0C0"/>
            <w:vAlign w:val="center"/>
            <w:hideMark/>
          </w:tcPr>
          <w:p w:rsidR="0055510C" w:rsidRPr="0055510C" w:rsidP="0055510C" w14:paraId="56EDC448" w14:textId="77777777">
            <w:pPr>
              <w:keepNext/>
              <w:keepLines/>
              <w:widowControl w:val="0"/>
              <w:jc w:val="center"/>
              <w:rPr>
                <w:rFonts w:eastAsia="Times New Roman" w:cs="Times New Roman"/>
                <w:b/>
                <w:color w:val="000000"/>
                <w:kern w:val="0"/>
                <w:szCs w:val="22"/>
                <w:lang w:eastAsia="en-US"/>
              </w:rPr>
            </w:pPr>
            <w:r w:rsidRPr="0055510C">
              <w:rPr>
                <w:rFonts w:eastAsia="Times New Roman" w:cs="Times New Roman"/>
                <w:b/>
                <w:color w:val="000000"/>
                <w:kern w:val="0"/>
                <w:szCs w:val="22"/>
                <w:lang w:eastAsia="en-US"/>
              </w:rPr>
              <w:t>%</w:t>
            </w:r>
            <w:r w:rsidRPr="0055510C">
              <w:rPr>
                <w:rFonts w:eastAsia="Times New Roman" w:cs="Times New Roman"/>
                <w:bCs w:val="0"/>
                <w:color w:val="000000"/>
                <w:kern w:val="0"/>
                <w:szCs w:val="22"/>
                <w:lang w:eastAsia="en-US"/>
              </w:rPr>
              <w:t> </w:t>
            </w:r>
          </w:p>
        </w:tc>
      </w:tr>
      <w:tr w14:paraId="3E0E0E95" w14:textId="77777777" w:rsidTr="00233FBE">
        <w:tblPrEx>
          <w:tblW w:w="9085" w:type="dxa"/>
          <w:tblLook w:val="04A0"/>
        </w:tblPrEx>
        <w:trPr>
          <w:trHeight w:val="315"/>
        </w:trPr>
        <w:tc>
          <w:tcPr>
            <w:tcW w:w="2598" w:type="dxa"/>
            <w:tcBorders>
              <w:top w:val="nil"/>
              <w:left w:val="single" w:sz="4" w:space="0" w:color="auto"/>
              <w:bottom w:val="single" w:sz="8" w:space="0" w:color="auto"/>
              <w:right w:val="single" w:sz="8" w:space="0" w:color="auto"/>
            </w:tcBorders>
            <w:shd w:val="clear" w:color="000000" w:fill="FFFFFF"/>
            <w:vAlign w:val="center"/>
            <w:hideMark/>
          </w:tcPr>
          <w:p w:rsidR="0055510C" w:rsidRPr="0055510C" w:rsidP="0055510C" w14:paraId="7B80A1C1" w14:textId="77777777">
            <w:pPr>
              <w:keepNext/>
              <w:keepLines/>
              <w:widowControl w:val="0"/>
              <w:jc w:val="center"/>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All Radio Broadcasters </w:t>
            </w:r>
          </w:p>
        </w:tc>
        <w:tc>
          <w:tcPr>
            <w:tcW w:w="1529" w:type="dxa"/>
            <w:tcBorders>
              <w:top w:val="nil"/>
              <w:left w:val="nil"/>
              <w:bottom w:val="single" w:sz="4" w:space="0" w:color="auto"/>
              <w:right w:val="single" w:sz="8" w:space="0" w:color="000000"/>
            </w:tcBorders>
            <w:shd w:val="clear" w:color="auto" w:fill="auto"/>
            <w:vAlign w:val="center"/>
            <w:hideMark/>
          </w:tcPr>
          <w:p w:rsidR="0055510C" w:rsidRPr="0055510C" w:rsidP="00BC7EF3" w14:paraId="10CA5DEE" w14:textId="6ADD200A">
            <w:pPr>
              <w:keepNext/>
              <w:keepLines/>
              <w:widowControl w:val="0"/>
              <w:jc w:val="right"/>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13</w:t>
            </w:r>
            <w:r w:rsidR="00401E2D">
              <w:rPr>
                <w:rFonts w:eastAsia="Times New Roman" w:cs="Times New Roman"/>
                <w:bCs w:val="0"/>
                <w:color w:val="000000"/>
                <w:kern w:val="0"/>
                <w:szCs w:val="22"/>
                <w:lang w:eastAsia="en-US"/>
              </w:rPr>
              <w:t>,</w:t>
            </w:r>
            <w:r w:rsidRPr="0055510C">
              <w:rPr>
                <w:rFonts w:eastAsia="Times New Roman" w:cs="Times New Roman"/>
                <w:bCs w:val="0"/>
                <w:color w:val="000000"/>
                <w:kern w:val="0"/>
                <w:szCs w:val="22"/>
                <w:lang w:eastAsia="en-US"/>
              </w:rPr>
              <w:t>320</w:t>
            </w:r>
          </w:p>
        </w:tc>
        <w:tc>
          <w:tcPr>
            <w:tcW w:w="1268" w:type="dxa"/>
            <w:tcBorders>
              <w:top w:val="nil"/>
              <w:left w:val="nil"/>
              <w:bottom w:val="single" w:sz="8" w:space="0" w:color="auto"/>
              <w:right w:val="single" w:sz="8" w:space="0" w:color="auto"/>
            </w:tcBorders>
            <w:shd w:val="clear" w:color="000000" w:fill="FFFFFF"/>
            <w:vAlign w:val="center"/>
            <w:hideMark/>
          </w:tcPr>
          <w:p w:rsidR="0055510C" w:rsidRPr="0055510C" w:rsidP="00BC7EF3" w14:paraId="3E822DD5" w14:textId="1E722787">
            <w:pPr>
              <w:keepNext/>
              <w:keepLines/>
              <w:widowControl w:val="0"/>
              <w:jc w:val="right"/>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11</w:t>
            </w:r>
            <w:r w:rsidR="00401E2D">
              <w:rPr>
                <w:rFonts w:eastAsia="Times New Roman" w:cs="Times New Roman"/>
                <w:bCs w:val="0"/>
                <w:color w:val="000000"/>
                <w:kern w:val="0"/>
                <w:szCs w:val="22"/>
                <w:lang w:eastAsia="en-US"/>
              </w:rPr>
              <w:t>,</w:t>
            </w:r>
            <w:r w:rsidRPr="0055510C">
              <w:rPr>
                <w:rFonts w:eastAsia="Times New Roman" w:cs="Times New Roman"/>
                <w:bCs w:val="0"/>
                <w:color w:val="000000"/>
                <w:kern w:val="0"/>
                <w:szCs w:val="22"/>
                <w:lang w:eastAsia="en-US"/>
              </w:rPr>
              <w:t>828</w:t>
            </w:r>
          </w:p>
        </w:tc>
        <w:tc>
          <w:tcPr>
            <w:tcW w:w="1172" w:type="dxa"/>
            <w:tcBorders>
              <w:top w:val="nil"/>
              <w:left w:val="nil"/>
              <w:bottom w:val="single" w:sz="8" w:space="0" w:color="auto"/>
              <w:right w:val="single" w:sz="8" w:space="0" w:color="auto"/>
            </w:tcBorders>
            <w:shd w:val="clear" w:color="000000" w:fill="FFFFFF"/>
            <w:vAlign w:val="center"/>
            <w:hideMark/>
          </w:tcPr>
          <w:p w:rsidR="0055510C" w:rsidRPr="0055510C" w:rsidP="00BC7EF3" w14:paraId="23250AF7" w14:textId="77777777">
            <w:pPr>
              <w:keepNext/>
              <w:keepLines/>
              <w:widowControl w:val="0"/>
              <w:jc w:val="right"/>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88.8%</w:t>
            </w:r>
          </w:p>
        </w:tc>
        <w:tc>
          <w:tcPr>
            <w:tcW w:w="1258" w:type="dxa"/>
            <w:tcBorders>
              <w:top w:val="nil"/>
              <w:left w:val="nil"/>
              <w:bottom w:val="single" w:sz="8" w:space="0" w:color="auto"/>
              <w:right w:val="single" w:sz="8" w:space="0" w:color="auto"/>
            </w:tcBorders>
            <w:shd w:val="clear" w:color="000000" w:fill="FFFFFF"/>
            <w:vAlign w:val="center"/>
            <w:hideMark/>
          </w:tcPr>
          <w:p w:rsidR="0055510C" w:rsidRPr="0055510C" w:rsidP="00BC7EF3" w14:paraId="5F225D40" w14:textId="2101F30D">
            <w:pPr>
              <w:keepNext/>
              <w:keepLines/>
              <w:widowControl w:val="0"/>
              <w:jc w:val="right"/>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11</w:t>
            </w:r>
            <w:r w:rsidR="00401E2D">
              <w:rPr>
                <w:rFonts w:eastAsia="Times New Roman" w:cs="Times New Roman"/>
                <w:bCs w:val="0"/>
                <w:color w:val="000000"/>
                <w:kern w:val="0"/>
                <w:szCs w:val="22"/>
                <w:lang w:eastAsia="en-US"/>
              </w:rPr>
              <w:t>,</w:t>
            </w:r>
            <w:r w:rsidRPr="0055510C">
              <w:rPr>
                <w:rFonts w:eastAsia="Times New Roman" w:cs="Times New Roman"/>
                <w:bCs w:val="0"/>
                <w:color w:val="000000"/>
                <w:kern w:val="0"/>
                <w:szCs w:val="22"/>
                <w:lang w:eastAsia="en-US"/>
              </w:rPr>
              <w:t>586</w:t>
            </w:r>
          </w:p>
        </w:tc>
        <w:tc>
          <w:tcPr>
            <w:tcW w:w="1260" w:type="dxa"/>
            <w:tcBorders>
              <w:top w:val="nil"/>
              <w:left w:val="nil"/>
              <w:bottom w:val="single" w:sz="8" w:space="0" w:color="auto"/>
              <w:right w:val="single" w:sz="4" w:space="0" w:color="auto"/>
            </w:tcBorders>
            <w:shd w:val="clear" w:color="000000" w:fill="FFFFFF"/>
            <w:vAlign w:val="center"/>
            <w:hideMark/>
          </w:tcPr>
          <w:p w:rsidR="0055510C" w:rsidRPr="0055510C" w:rsidP="00BC7EF3" w14:paraId="446050F1" w14:textId="77777777">
            <w:pPr>
              <w:keepNext/>
              <w:keepLines/>
              <w:widowControl w:val="0"/>
              <w:jc w:val="right"/>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87.0%</w:t>
            </w:r>
          </w:p>
        </w:tc>
      </w:tr>
      <w:tr w14:paraId="213F7D3B" w14:textId="77777777" w:rsidTr="00233FBE">
        <w:tblPrEx>
          <w:tblW w:w="9085" w:type="dxa"/>
          <w:tblLook w:val="04A0"/>
        </w:tblPrEx>
        <w:trPr>
          <w:trHeight w:val="315"/>
        </w:trPr>
        <w:tc>
          <w:tcPr>
            <w:tcW w:w="2598" w:type="dxa"/>
            <w:tcBorders>
              <w:top w:val="nil"/>
              <w:left w:val="single" w:sz="4" w:space="0" w:color="auto"/>
              <w:bottom w:val="single" w:sz="8" w:space="0" w:color="auto"/>
              <w:right w:val="single" w:sz="8" w:space="0" w:color="auto"/>
            </w:tcBorders>
            <w:shd w:val="clear" w:color="auto" w:fill="auto"/>
            <w:vAlign w:val="center"/>
            <w:hideMark/>
          </w:tcPr>
          <w:p w:rsidR="0055510C" w:rsidRPr="0055510C" w:rsidP="0055510C" w14:paraId="3C524C96" w14:textId="77777777">
            <w:pPr>
              <w:keepNext/>
              <w:keepLines/>
              <w:widowControl w:val="0"/>
              <w:jc w:val="center"/>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LPFM Broadcasters </w:t>
            </w:r>
          </w:p>
        </w:tc>
        <w:tc>
          <w:tcPr>
            <w:tcW w:w="1529" w:type="dxa"/>
            <w:tcBorders>
              <w:top w:val="single" w:sz="8" w:space="0" w:color="auto"/>
              <w:left w:val="nil"/>
              <w:bottom w:val="single" w:sz="8" w:space="0" w:color="auto"/>
              <w:right w:val="single" w:sz="8" w:space="0" w:color="auto"/>
            </w:tcBorders>
            <w:shd w:val="clear" w:color="auto" w:fill="auto"/>
            <w:vAlign w:val="center"/>
            <w:hideMark/>
          </w:tcPr>
          <w:p w:rsidR="0055510C" w:rsidRPr="0055510C" w:rsidP="00BC7EF3" w14:paraId="3C50E3E5" w14:textId="77777777">
            <w:pPr>
              <w:keepNext/>
              <w:keepLines/>
              <w:widowControl w:val="0"/>
              <w:jc w:val="right"/>
              <w:rPr>
                <w:rFonts w:eastAsia="Times New Roman" w:cs="Times New Roman"/>
                <w:bCs w:val="0"/>
                <w:kern w:val="0"/>
                <w:szCs w:val="22"/>
                <w:lang w:eastAsia="en-US"/>
              </w:rPr>
            </w:pPr>
            <w:r w:rsidRPr="0055510C">
              <w:rPr>
                <w:rFonts w:eastAsia="Times New Roman" w:cs="Times New Roman"/>
                <w:bCs w:val="0"/>
                <w:kern w:val="0"/>
                <w:szCs w:val="22"/>
                <w:lang w:eastAsia="en-US"/>
              </w:rPr>
              <w:t>954</w:t>
            </w:r>
          </w:p>
        </w:tc>
        <w:tc>
          <w:tcPr>
            <w:tcW w:w="1268" w:type="dxa"/>
            <w:tcBorders>
              <w:top w:val="nil"/>
              <w:left w:val="nil"/>
              <w:bottom w:val="single" w:sz="8" w:space="0" w:color="auto"/>
              <w:right w:val="single" w:sz="8" w:space="0" w:color="auto"/>
            </w:tcBorders>
            <w:shd w:val="clear" w:color="auto" w:fill="auto"/>
            <w:vAlign w:val="center"/>
            <w:hideMark/>
          </w:tcPr>
          <w:p w:rsidR="0055510C" w:rsidRPr="0055510C" w:rsidP="00BC7EF3" w14:paraId="06439406" w14:textId="77777777">
            <w:pPr>
              <w:keepNext/>
              <w:keepLines/>
              <w:widowControl w:val="0"/>
              <w:jc w:val="right"/>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752</w:t>
            </w:r>
          </w:p>
        </w:tc>
        <w:tc>
          <w:tcPr>
            <w:tcW w:w="1172" w:type="dxa"/>
            <w:tcBorders>
              <w:top w:val="nil"/>
              <w:left w:val="nil"/>
              <w:bottom w:val="single" w:sz="8" w:space="0" w:color="auto"/>
              <w:right w:val="single" w:sz="8" w:space="0" w:color="auto"/>
            </w:tcBorders>
            <w:shd w:val="clear" w:color="000000" w:fill="FFFFFF"/>
            <w:vAlign w:val="center"/>
            <w:hideMark/>
          </w:tcPr>
          <w:p w:rsidR="0055510C" w:rsidRPr="0055510C" w:rsidP="00BC7EF3" w14:paraId="699256C3" w14:textId="77777777">
            <w:pPr>
              <w:keepNext/>
              <w:keepLines/>
              <w:widowControl w:val="0"/>
              <w:jc w:val="right"/>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78.8%</w:t>
            </w:r>
          </w:p>
        </w:tc>
        <w:tc>
          <w:tcPr>
            <w:tcW w:w="1258" w:type="dxa"/>
            <w:tcBorders>
              <w:top w:val="nil"/>
              <w:left w:val="nil"/>
              <w:bottom w:val="single" w:sz="8" w:space="0" w:color="auto"/>
              <w:right w:val="single" w:sz="8" w:space="0" w:color="auto"/>
            </w:tcBorders>
            <w:shd w:val="clear" w:color="auto" w:fill="auto"/>
            <w:vAlign w:val="center"/>
            <w:hideMark/>
          </w:tcPr>
          <w:p w:rsidR="0055510C" w:rsidRPr="0055510C" w:rsidP="00BC7EF3" w14:paraId="2E17539A" w14:textId="77777777">
            <w:pPr>
              <w:keepNext/>
              <w:keepLines/>
              <w:widowControl w:val="0"/>
              <w:jc w:val="right"/>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701</w:t>
            </w:r>
          </w:p>
        </w:tc>
        <w:tc>
          <w:tcPr>
            <w:tcW w:w="1260" w:type="dxa"/>
            <w:tcBorders>
              <w:top w:val="nil"/>
              <w:left w:val="nil"/>
              <w:bottom w:val="single" w:sz="8" w:space="0" w:color="auto"/>
              <w:right w:val="single" w:sz="4" w:space="0" w:color="auto"/>
            </w:tcBorders>
            <w:shd w:val="clear" w:color="000000" w:fill="FFFFFF"/>
            <w:vAlign w:val="center"/>
            <w:hideMark/>
          </w:tcPr>
          <w:p w:rsidR="0055510C" w:rsidRPr="0055510C" w:rsidP="00BC7EF3" w14:paraId="4FEF0FD7" w14:textId="77777777">
            <w:pPr>
              <w:keepNext/>
              <w:keepLines/>
              <w:widowControl w:val="0"/>
              <w:jc w:val="right"/>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73.5%</w:t>
            </w:r>
          </w:p>
        </w:tc>
      </w:tr>
      <w:tr w14:paraId="35E11020" w14:textId="77777777" w:rsidTr="00233FBE">
        <w:tblPrEx>
          <w:tblW w:w="9085" w:type="dxa"/>
          <w:tblLook w:val="04A0"/>
        </w:tblPrEx>
        <w:trPr>
          <w:trHeight w:val="315"/>
        </w:trPr>
        <w:tc>
          <w:tcPr>
            <w:tcW w:w="2598" w:type="dxa"/>
            <w:tcBorders>
              <w:top w:val="nil"/>
              <w:left w:val="single" w:sz="4" w:space="0" w:color="auto"/>
              <w:bottom w:val="single" w:sz="8" w:space="0" w:color="auto"/>
              <w:right w:val="single" w:sz="8" w:space="0" w:color="auto"/>
            </w:tcBorders>
            <w:shd w:val="clear" w:color="auto" w:fill="auto"/>
            <w:vAlign w:val="center"/>
            <w:hideMark/>
          </w:tcPr>
          <w:p w:rsidR="0055510C" w:rsidRPr="0055510C" w:rsidP="0055510C" w14:paraId="1BB3F6E9" w14:textId="77777777">
            <w:pPr>
              <w:keepNext/>
              <w:keepLines/>
              <w:widowControl w:val="0"/>
              <w:jc w:val="center"/>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All Television Broadcasters </w:t>
            </w:r>
          </w:p>
        </w:tc>
        <w:tc>
          <w:tcPr>
            <w:tcW w:w="1529" w:type="dxa"/>
            <w:tcBorders>
              <w:top w:val="nil"/>
              <w:left w:val="nil"/>
              <w:bottom w:val="nil"/>
              <w:right w:val="single" w:sz="8" w:space="0" w:color="000000"/>
            </w:tcBorders>
            <w:shd w:val="clear" w:color="auto" w:fill="auto"/>
            <w:vAlign w:val="center"/>
            <w:hideMark/>
          </w:tcPr>
          <w:p w:rsidR="0055510C" w:rsidRPr="0055510C" w:rsidP="00BC7EF3" w14:paraId="6213FE24" w14:textId="40231F3C">
            <w:pPr>
              <w:keepNext/>
              <w:keepLines/>
              <w:widowControl w:val="0"/>
              <w:jc w:val="right"/>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2</w:t>
            </w:r>
            <w:r w:rsidR="00401E2D">
              <w:rPr>
                <w:rFonts w:eastAsia="Times New Roman" w:cs="Times New Roman"/>
                <w:bCs w:val="0"/>
                <w:color w:val="000000"/>
                <w:kern w:val="0"/>
                <w:szCs w:val="22"/>
                <w:lang w:eastAsia="en-US"/>
              </w:rPr>
              <w:t>,</w:t>
            </w:r>
            <w:r w:rsidRPr="0055510C">
              <w:rPr>
                <w:rFonts w:eastAsia="Times New Roman" w:cs="Times New Roman"/>
                <w:bCs w:val="0"/>
                <w:color w:val="000000"/>
                <w:kern w:val="0"/>
                <w:szCs w:val="22"/>
                <w:lang w:eastAsia="en-US"/>
              </w:rPr>
              <w:t>510</w:t>
            </w:r>
          </w:p>
        </w:tc>
        <w:tc>
          <w:tcPr>
            <w:tcW w:w="1268" w:type="dxa"/>
            <w:tcBorders>
              <w:top w:val="nil"/>
              <w:left w:val="nil"/>
              <w:bottom w:val="single" w:sz="8" w:space="0" w:color="auto"/>
              <w:right w:val="single" w:sz="8" w:space="0" w:color="auto"/>
            </w:tcBorders>
            <w:shd w:val="clear" w:color="auto" w:fill="auto"/>
            <w:vAlign w:val="center"/>
            <w:hideMark/>
          </w:tcPr>
          <w:p w:rsidR="0055510C" w:rsidRPr="0055510C" w:rsidP="00BC7EF3" w14:paraId="34099F71" w14:textId="1C631AA5">
            <w:pPr>
              <w:keepNext/>
              <w:keepLines/>
              <w:widowControl w:val="0"/>
              <w:jc w:val="right"/>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2</w:t>
            </w:r>
            <w:r w:rsidR="00401E2D">
              <w:rPr>
                <w:rFonts w:eastAsia="Times New Roman" w:cs="Times New Roman"/>
                <w:bCs w:val="0"/>
                <w:color w:val="000000"/>
                <w:kern w:val="0"/>
                <w:szCs w:val="22"/>
                <w:lang w:eastAsia="en-US"/>
              </w:rPr>
              <w:t>,</w:t>
            </w:r>
            <w:r w:rsidRPr="0055510C">
              <w:rPr>
                <w:rFonts w:eastAsia="Times New Roman" w:cs="Times New Roman"/>
                <w:bCs w:val="0"/>
                <w:color w:val="000000"/>
                <w:kern w:val="0"/>
                <w:szCs w:val="22"/>
                <w:lang w:eastAsia="en-US"/>
              </w:rPr>
              <w:t>261</w:t>
            </w:r>
          </w:p>
        </w:tc>
        <w:tc>
          <w:tcPr>
            <w:tcW w:w="1172" w:type="dxa"/>
            <w:tcBorders>
              <w:top w:val="nil"/>
              <w:left w:val="nil"/>
              <w:bottom w:val="single" w:sz="8" w:space="0" w:color="auto"/>
              <w:right w:val="single" w:sz="8" w:space="0" w:color="auto"/>
            </w:tcBorders>
            <w:shd w:val="clear" w:color="000000" w:fill="FFFFFF"/>
            <w:vAlign w:val="center"/>
            <w:hideMark/>
          </w:tcPr>
          <w:p w:rsidR="0055510C" w:rsidRPr="0055510C" w:rsidP="00BC7EF3" w14:paraId="70368F42" w14:textId="77777777">
            <w:pPr>
              <w:keepNext/>
              <w:keepLines/>
              <w:widowControl w:val="0"/>
              <w:jc w:val="right"/>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90.1%</w:t>
            </w:r>
          </w:p>
        </w:tc>
        <w:tc>
          <w:tcPr>
            <w:tcW w:w="1258" w:type="dxa"/>
            <w:tcBorders>
              <w:top w:val="nil"/>
              <w:left w:val="nil"/>
              <w:bottom w:val="single" w:sz="8" w:space="0" w:color="auto"/>
              <w:right w:val="single" w:sz="8" w:space="0" w:color="auto"/>
            </w:tcBorders>
            <w:shd w:val="clear" w:color="auto" w:fill="auto"/>
            <w:vAlign w:val="center"/>
            <w:hideMark/>
          </w:tcPr>
          <w:p w:rsidR="0055510C" w:rsidRPr="0055510C" w:rsidP="00BC7EF3" w14:paraId="7822D5AD" w14:textId="62D5FBA8">
            <w:pPr>
              <w:keepNext/>
              <w:keepLines/>
              <w:widowControl w:val="0"/>
              <w:jc w:val="right"/>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2</w:t>
            </w:r>
            <w:r w:rsidR="00401E2D">
              <w:rPr>
                <w:rFonts w:eastAsia="Times New Roman" w:cs="Times New Roman"/>
                <w:bCs w:val="0"/>
                <w:color w:val="000000"/>
                <w:kern w:val="0"/>
                <w:szCs w:val="22"/>
                <w:lang w:eastAsia="en-US"/>
              </w:rPr>
              <w:t>,</w:t>
            </w:r>
            <w:r w:rsidRPr="0055510C">
              <w:rPr>
                <w:rFonts w:eastAsia="Times New Roman" w:cs="Times New Roman"/>
                <w:bCs w:val="0"/>
                <w:color w:val="000000"/>
                <w:kern w:val="0"/>
                <w:szCs w:val="22"/>
                <w:lang w:eastAsia="en-US"/>
              </w:rPr>
              <w:t>159</w:t>
            </w:r>
          </w:p>
        </w:tc>
        <w:tc>
          <w:tcPr>
            <w:tcW w:w="1260" w:type="dxa"/>
            <w:tcBorders>
              <w:top w:val="nil"/>
              <w:left w:val="nil"/>
              <w:bottom w:val="single" w:sz="8" w:space="0" w:color="auto"/>
              <w:right w:val="single" w:sz="4" w:space="0" w:color="auto"/>
            </w:tcBorders>
            <w:shd w:val="clear" w:color="000000" w:fill="FFFFFF"/>
            <w:vAlign w:val="center"/>
            <w:hideMark/>
          </w:tcPr>
          <w:p w:rsidR="0055510C" w:rsidRPr="0055510C" w:rsidP="00BC7EF3" w14:paraId="6B6C540B" w14:textId="77777777">
            <w:pPr>
              <w:keepNext/>
              <w:keepLines/>
              <w:widowControl w:val="0"/>
              <w:jc w:val="right"/>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86.0%</w:t>
            </w:r>
          </w:p>
        </w:tc>
      </w:tr>
      <w:tr w14:paraId="6946C998" w14:textId="77777777" w:rsidTr="00233FBE">
        <w:tblPrEx>
          <w:tblW w:w="9085" w:type="dxa"/>
          <w:tblLook w:val="04A0"/>
        </w:tblPrEx>
        <w:trPr>
          <w:trHeight w:val="300"/>
        </w:trPr>
        <w:tc>
          <w:tcPr>
            <w:tcW w:w="2598" w:type="dxa"/>
            <w:tcBorders>
              <w:top w:val="nil"/>
              <w:left w:val="single" w:sz="4" w:space="0" w:color="auto"/>
              <w:bottom w:val="single" w:sz="4" w:space="0" w:color="auto"/>
              <w:right w:val="single" w:sz="8" w:space="0" w:color="auto"/>
            </w:tcBorders>
            <w:shd w:val="clear" w:color="auto" w:fill="auto"/>
            <w:vAlign w:val="center"/>
            <w:hideMark/>
          </w:tcPr>
          <w:p w:rsidR="0055510C" w:rsidRPr="0055510C" w:rsidP="0055510C" w14:paraId="16346548" w14:textId="77777777">
            <w:pPr>
              <w:keepNext/>
              <w:keepLines/>
              <w:widowControl w:val="0"/>
              <w:jc w:val="center"/>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LPTV Broadcasters </w:t>
            </w:r>
          </w:p>
        </w:tc>
        <w:tc>
          <w:tcPr>
            <w:tcW w:w="1529" w:type="dxa"/>
            <w:tcBorders>
              <w:top w:val="single" w:sz="8" w:space="0" w:color="auto"/>
              <w:left w:val="nil"/>
              <w:bottom w:val="single" w:sz="4" w:space="0" w:color="auto"/>
              <w:right w:val="single" w:sz="8" w:space="0" w:color="auto"/>
            </w:tcBorders>
            <w:shd w:val="clear" w:color="auto" w:fill="auto"/>
            <w:vAlign w:val="center"/>
            <w:hideMark/>
          </w:tcPr>
          <w:p w:rsidR="0055510C" w:rsidRPr="0055510C" w:rsidP="00BC7EF3" w14:paraId="731E43D5" w14:textId="77777777">
            <w:pPr>
              <w:keepNext/>
              <w:keepLines/>
              <w:widowControl w:val="0"/>
              <w:jc w:val="right"/>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921</w:t>
            </w:r>
          </w:p>
        </w:tc>
        <w:tc>
          <w:tcPr>
            <w:tcW w:w="1268" w:type="dxa"/>
            <w:tcBorders>
              <w:top w:val="nil"/>
              <w:left w:val="nil"/>
              <w:bottom w:val="single" w:sz="4" w:space="0" w:color="auto"/>
              <w:right w:val="single" w:sz="8" w:space="0" w:color="auto"/>
            </w:tcBorders>
            <w:shd w:val="clear" w:color="auto" w:fill="auto"/>
            <w:vAlign w:val="center"/>
            <w:hideMark/>
          </w:tcPr>
          <w:p w:rsidR="0055510C" w:rsidRPr="0055510C" w:rsidP="00BC7EF3" w14:paraId="6B1D49EC" w14:textId="77777777">
            <w:pPr>
              <w:keepNext/>
              <w:keepLines/>
              <w:widowControl w:val="0"/>
              <w:jc w:val="right"/>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789</w:t>
            </w:r>
          </w:p>
        </w:tc>
        <w:tc>
          <w:tcPr>
            <w:tcW w:w="1172" w:type="dxa"/>
            <w:tcBorders>
              <w:top w:val="nil"/>
              <w:left w:val="nil"/>
              <w:bottom w:val="single" w:sz="4" w:space="0" w:color="auto"/>
              <w:right w:val="single" w:sz="8" w:space="0" w:color="auto"/>
            </w:tcBorders>
            <w:shd w:val="clear" w:color="000000" w:fill="FFFFFF"/>
            <w:vAlign w:val="center"/>
            <w:hideMark/>
          </w:tcPr>
          <w:p w:rsidR="0055510C" w:rsidRPr="0055510C" w:rsidP="00BC7EF3" w14:paraId="5DA9D333" w14:textId="77777777">
            <w:pPr>
              <w:keepNext/>
              <w:keepLines/>
              <w:widowControl w:val="0"/>
              <w:jc w:val="right"/>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85.7%</w:t>
            </w:r>
          </w:p>
        </w:tc>
        <w:tc>
          <w:tcPr>
            <w:tcW w:w="1258" w:type="dxa"/>
            <w:tcBorders>
              <w:top w:val="nil"/>
              <w:left w:val="nil"/>
              <w:bottom w:val="single" w:sz="4" w:space="0" w:color="auto"/>
              <w:right w:val="single" w:sz="8" w:space="0" w:color="auto"/>
            </w:tcBorders>
            <w:shd w:val="clear" w:color="auto" w:fill="auto"/>
            <w:vAlign w:val="center"/>
            <w:hideMark/>
          </w:tcPr>
          <w:p w:rsidR="0055510C" w:rsidRPr="0055510C" w:rsidP="00BC7EF3" w14:paraId="57183E17" w14:textId="77777777">
            <w:pPr>
              <w:keepNext/>
              <w:keepLines/>
              <w:widowControl w:val="0"/>
              <w:jc w:val="right"/>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742</w:t>
            </w:r>
          </w:p>
        </w:tc>
        <w:tc>
          <w:tcPr>
            <w:tcW w:w="1260" w:type="dxa"/>
            <w:tcBorders>
              <w:top w:val="nil"/>
              <w:left w:val="nil"/>
              <w:bottom w:val="single" w:sz="4" w:space="0" w:color="auto"/>
              <w:right w:val="single" w:sz="4" w:space="0" w:color="auto"/>
            </w:tcBorders>
            <w:shd w:val="clear" w:color="000000" w:fill="FFFFFF"/>
            <w:vAlign w:val="center"/>
            <w:hideMark/>
          </w:tcPr>
          <w:p w:rsidR="0055510C" w:rsidRPr="0055510C" w:rsidP="00BC7EF3" w14:paraId="5812EE24" w14:textId="77777777">
            <w:pPr>
              <w:keepNext/>
              <w:keepLines/>
              <w:widowControl w:val="0"/>
              <w:jc w:val="right"/>
              <w:rPr>
                <w:rFonts w:eastAsia="Times New Roman" w:cs="Times New Roman"/>
                <w:bCs w:val="0"/>
                <w:color w:val="000000"/>
                <w:kern w:val="0"/>
                <w:szCs w:val="22"/>
                <w:lang w:eastAsia="en-US"/>
              </w:rPr>
            </w:pPr>
            <w:r w:rsidRPr="0055510C">
              <w:rPr>
                <w:rFonts w:eastAsia="Times New Roman" w:cs="Times New Roman"/>
                <w:bCs w:val="0"/>
                <w:color w:val="000000"/>
                <w:kern w:val="0"/>
                <w:szCs w:val="22"/>
                <w:lang w:eastAsia="en-US"/>
              </w:rPr>
              <w:t>80.6%</w:t>
            </w:r>
          </w:p>
        </w:tc>
      </w:tr>
    </w:tbl>
    <w:p w:rsidR="004E3D74" w:rsidRPr="00B57342" w:rsidP="3DE2B6A8" w14:paraId="32B9F2B7" w14:textId="77777777">
      <w:pPr>
        <w:pStyle w:val="ParaNum"/>
        <w:numPr>
          <w:ilvl w:val="0"/>
          <w:numId w:val="0"/>
        </w:numPr>
        <w:rPr>
          <w:rFonts w:cs="Times New Roman"/>
          <w:highlight w:val="yellow"/>
        </w:rPr>
      </w:pPr>
    </w:p>
    <w:p w:rsidR="006C17BB" w:rsidP="008A2826" w14:paraId="565B288F" w14:textId="11CFBA6B">
      <w:pPr>
        <w:pStyle w:val="Heading2"/>
      </w:pPr>
      <w:bookmarkStart w:id="175" w:name="_Toc33616998"/>
      <w:bookmarkStart w:id="176" w:name="_Toc29765888"/>
      <w:bookmarkStart w:id="177" w:name="_Toc34133774"/>
      <w:bookmarkStart w:id="178" w:name="_Toc90637416"/>
      <w:r w:rsidRPr="006C17BB">
        <w:t>Language</w:t>
      </w:r>
      <w:r>
        <w:t xml:space="preserve"> of Alert</w:t>
      </w:r>
      <w:bookmarkEnd w:id="175"/>
      <w:bookmarkEnd w:id="176"/>
      <w:bookmarkEnd w:id="177"/>
      <w:bookmarkEnd w:id="178"/>
    </w:p>
    <w:p w:rsidR="00D10C26" w:rsidP="00D10C26" w14:paraId="65A0E818" w14:textId="60F4F40B">
      <w:pPr>
        <w:pStyle w:val="ParaNum"/>
        <w:numPr>
          <w:ilvl w:val="0"/>
          <w:numId w:val="0"/>
        </w:numPr>
        <w:spacing w:after="0"/>
        <w:ind w:firstLine="720"/>
        <w:rPr>
          <w:rFonts w:cs="Times New Roman"/>
        </w:rPr>
      </w:pPr>
      <w:r w:rsidRPr="00E9304A">
        <w:rPr>
          <w:rFonts w:cs="Times New Roman"/>
        </w:rPr>
        <w:t xml:space="preserve">Form Three asked EAS Participants to report the languages in which they received and retransmitted the test alert.  </w:t>
      </w:r>
      <w:r w:rsidRPr="00E9304A">
        <w:rPr>
          <w:rFonts w:cs="Times New Roman"/>
          <w:b/>
        </w:rPr>
        <w:t xml:space="preserve">Table </w:t>
      </w:r>
      <w:r w:rsidR="00B27855">
        <w:rPr>
          <w:rFonts w:cs="Times New Roman"/>
          <w:b/>
        </w:rPr>
        <w:t>8</w:t>
      </w:r>
      <w:r w:rsidRPr="00E9304A">
        <w:rPr>
          <w:rFonts w:cs="Times New Roman"/>
        </w:rPr>
        <w:t xml:space="preserve"> shows the language of the alerts that were received and retransmitted by test participants.  The test alert message was sent only in English.</w:t>
      </w:r>
      <w:r w:rsidRPr="39E6B014">
        <w:rPr>
          <w:rFonts w:cs="Times New Roman"/>
        </w:rPr>
        <w:t xml:space="preserve">  The table below reflects the number </w:t>
      </w:r>
      <w:r w:rsidRPr="39E6B014">
        <w:rPr>
          <w:rFonts w:cs="Times New Roman"/>
        </w:rPr>
        <w:t xml:space="preserve">of test participants who elected to </w:t>
      </w:r>
      <w:r w:rsidR="001F75B7">
        <w:rPr>
          <w:rFonts w:cs="Times New Roman"/>
        </w:rPr>
        <w:t>transmit the alert to their audience in Spanish</w:t>
      </w:r>
      <w:r w:rsidRPr="39E6B014">
        <w:rPr>
          <w:rFonts w:cs="Times New Roman"/>
        </w:rPr>
        <w:t>.</w:t>
      </w:r>
      <w:r>
        <w:rPr>
          <w:rStyle w:val="FootnoteReference"/>
        </w:rPr>
        <w:footnoteReference w:id="41"/>
      </w:r>
      <w:r w:rsidRPr="39E6B014">
        <w:rPr>
          <w:rFonts w:cs="Times New Roman"/>
        </w:rPr>
        <w:t xml:space="preserve">  </w:t>
      </w:r>
      <w:r w:rsidRPr="00D10C26">
        <w:rPr>
          <w:rFonts w:cs="Times New Roman"/>
        </w:rPr>
        <w:t xml:space="preserve"> </w:t>
      </w:r>
      <w:r>
        <w:rPr>
          <w:rFonts w:cs="Times New Roman"/>
        </w:rPr>
        <w:t>More radio and television broadcasters and cable providers re</w:t>
      </w:r>
      <w:r>
        <w:t>ported</w:t>
      </w:r>
      <w:r w:rsidR="006D14CB">
        <w:t xml:space="preserve"> receiv</w:t>
      </w:r>
      <w:r>
        <w:rPr>
          <w:rFonts w:cs="Times New Roman"/>
        </w:rPr>
        <w:t>ing and retransmitting the test alert in either Spanish only or both Spanish and English than re</w:t>
      </w:r>
      <w:r>
        <w:t xml:space="preserve">ported such receipt or retransmission </w:t>
      </w:r>
      <w:r>
        <w:rPr>
          <w:rFonts w:cs="Times New Roman"/>
        </w:rPr>
        <w:t>in 2019.  The most marked increases were in cable providers that received and retransmitted the test alert in English and Spanish, which were reported by 90 and 131 cable providers, respectively, in 2019</w:t>
      </w:r>
      <w:r w:rsidR="00853AFC">
        <w:rPr>
          <w:rFonts w:cs="Times New Roman"/>
        </w:rPr>
        <w:t>, compared to</w:t>
      </w:r>
      <w:r w:rsidR="00853AFC">
        <w:rPr>
          <w:rStyle w:val="CommentReference"/>
          <w:szCs w:val="20"/>
        </w:rPr>
        <w:t xml:space="preserve"> </w:t>
      </w:r>
      <w:r w:rsidR="00853AFC">
        <w:rPr>
          <w:rFonts w:cs="Times New Roman"/>
        </w:rPr>
        <w:t>465 and 508 cable providers, respectively, in 2021</w:t>
      </w:r>
      <w:r>
        <w:rPr>
          <w:rFonts w:cs="Times New Roman"/>
        </w:rPr>
        <w:t xml:space="preserve">.   </w:t>
      </w:r>
    </w:p>
    <w:p w:rsidR="00D03FC1" w:rsidRPr="00490BCF" w:rsidP="39E6B014" w14:paraId="1C31CCCC" w14:textId="77777777">
      <w:pPr>
        <w:pStyle w:val="ParaNum"/>
        <w:numPr>
          <w:ilvl w:val="0"/>
          <w:numId w:val="0"/>
        </w:numPr>
        <w:spacing w:after="0"/>
        <w:ind w:firstLine="720"/>
        <w:rPr>
          <w:rFonts w:cs="Times New Roman"/>
          <w:b/>
        </w:rPr>
      </w:pPr>
    </w:p>
    <w:p w:rsidR="00343A2C" w:rsidRPr="0063239E" w:rsidP="3EC846D2" w14:paraId="7A75072E" w14:textId="1DCD975E">
      <w:pPr>
        <w:pStyle w:val="ParaNum"/>
        <w:keepNext/>
        <w:keepLines/>
        <w:numPr>
          <w:ilvl w:val="0"/>
          <w:numId w:val="0"/>
        </w:numPr>
        <w:rPr>
          <w:rFonts w:cs="Times New Roman"/>
          <w:b/>
        </w:rPr>
      </w:pPr>
      <w:r w:rsidRPr="3EC846D2">
        <w:rPr>
          <w:rFonts w:cs="Times New Roman"/>
          <w:b/>
        </w:rPr>
        <w:t xml:space="preserve">Table </w:t>
      </w:r>
      <w:r w:rsidR="00B27855">
        <w:rPr>
          <w:rFonts w:cs="Times New Roman"/>
          <w:b/>
        </w:rPr>
        <w:t>8</w:t>
      </w:r>
      <w:r w:rsidRPr="3EC846D2">
        <w:rPr>
          <w:rFonts w:cs="Times New Roman"/>
          <w:b/>
        </w:rPr>
        <w:t xml:space="preserve">. </w:t>
      </w:r>
      <w:r w:rsidRPr="3EC846D2" w:rsidR="7BE0290B">
        <w:rPr>
          <w:rFonts w:cs="Times New Roman"/>
          <w:b/>
        </w:rPr>
        <w:t xml:space="preserve">Spanish </w:t>
      </w:r>
      <w:r w:rsidRPr="3EC846D2" w:rsidR="5FCFBC47">
        <w:rPr>
          <w:rFonts w:cs="Times New Roman"/>
          <w:b/>
        </w:rPr>
        <w:t>V</w:t>
      </w:r>
      <w:r w:rsidRPr="3EC846D2" w:rsidR="7BE0290B">
        <w:rPr>
          <w:rFonts w:cs="Times New Roman"/>
          <w:b/>
        </w:rPr>
        <w:t xml:space="preserve">ersus English Language </w:t>
      </w:r>
      <w:r w:rsidRPr="3EC846D2">
        <w:rPr>
          <w:rFonts w:cs="Times New Roman"/>
          <w:b/>
        </w:rPr>
        <w:t>Alert</w:t>
      </w:r>
      <w:r w:rsidRPr="3EC846D2" w:rsidR="7BE0290B">
        <w:rPr>
          <w:rFonts w:cs="Times New Roman"/>
          <w:b/>
        </w:rPr>
        <w:t>s</w:t>
      </w:r>
      <w:r w:rsidRPr="3EC846D2">
        <w:rPr>
          <w:rFonts w:cs="Times New Roman"/>
          <w:b/>
        </w:rPr>
        <w:t xml:space="preserve"> by Participant Type</w:t>
      </w:r>
    </w:p>
    <w:tbl>
      <w:tblPr>
        <w:tblW w:w="9265" w:type="dxa"/>
        <w:tblLook w:val="04A0"/>
      </w:tblPr>
      <w:tblGrid>
        <w:gridCol w:w="2534"/>
        <w:gridCol w:w="981"/>
        <w:gridCol w:w="1273"/>
        <w:gridCol w:w="1120"/>
        <w:gridCol w:w="1034"/>
        <w:gridCol w:w="1161"/>
        <w:gridCol w:w="1162"/>
      </w:tblGrid>
      <w:tr w14:paraId="30846909" w14:textId="77777777" w:rsidTr="00B27855">
        <w:tblPrEx>
          <w:tblW w:w="9265" w:type="dxa"/>
          <w:tblLook w:val="04A0"/>
        </w:tblPrEx>
        <w:trPr>
          <w:trHeight w:val="794"/>
        </w:trPr>
        <w:tc>
          <w:tcPr>
            <w:tcW w:w="253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106985" w:rsidRPr="00106985" w:rsidP="00106985" w14:paraId="51C669F1" w14:textId="77777777">
            <w:pPr>
              <w:keepNext/>
              <w:keepLines/>
              <w:jc w:val="center"/>
              <w:rPr>
                <w:rFonts w:eastAsia="Times New Roman" w:cs="Times New Roman"/>
                <w:b/>
                <w:kern w:val="0"/>
                <w:szCs w:val="22"/>
                <w:lang w:eastAsia="en-US"/>
              </w:rPr>
            </w:pPr>
            <w:bookmarkStart w:id="179" w:name="_Toc477433283"/>
            <w:bookmarkStart w:id="180" w:name="_Toc479002026"/>
            <w:bookmarkStart w:id="181" w:name="_Toc477433482"/>
            <w:r w:rsidRPr="00106985">
              <w:rPr>
                <w:rFonts w:eastAsia="Times New Roman" w:cs="Times New Roman"/>
                <w:b/>
                <w:kern w:val="0"/>
                <w:szCs w:val="22"/>
                <w:lang w:eastAsia="en-US"/>
              </w:rPr>
              <w:t>EAS Participant Type </w:t>
            </w:r>
          </w:p>
        </w:tc>
        <w:tc>
          <w:tcPr>
            <w:tcW w:w="3374"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106985" w:rsidRPr="00106985" w:rsidP="00106985" w14:paraId="43DB24DB" w14:textId="77777777">
            <w:pPr>
              <w:keepNext/>
              <w:keepLines/>
              <w:jc w:val="center"/>
              <w:rPr>
                <w:rFonts w:eastAsia="Times New Roman" w:cs="Times New Roman"/>
                <w:b/>
                <w:kern w:val="0"/>
                <w:szCs w:val="22"/>
                <w:lang w:eastAsia="en-US"/>
              </w:rPr>
            </w:pPr>
            <w:r w:rsidRPr="00106985">
              <w:rPr>
                <w:rFonts w:eastAsia="Times New Roman" w:cs="Times New Roman"/>
                <w:b/>
                <w:kern w:val="0"/>
                <w:szCs w:val="22"/>
                <w:lang w:eastAsia="en-US"/>
              </w:rPr>
              <w:t>Received Alert </w:t>
            </w:r>
          </w:p>
        </w:tc>
        <w:tc>
          <w:tcPr>
            <w:tcW w:w="3357"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106985" w:rsidRPr="00106985" w:rsidP="00106985" w14:paraId="4921CB63" w14:textId="77777777">
            <w:pPr>
              <w:keepNext/>
              <w:keepLines/>
              <w:jc w:val="center"/>
              <w:rPr>
                <w:rFonts w:eastAsia="Times New Roman" w:cs="Times New Roman"/>
                <w:b/>
                <w:kern w:val="0"/>
                <w:szCs w:val="22"/>
                <w:lang w:eastAsia="en-US"/>
              </w:rPr>
            </w:pPr>
            <w:r w:rsidRPr="00106985">
              <w:rPr>
                <w:rFonts w:eastAsia="Times New Roman" w:cs="Times New Roman"/>
                <w:b/>
                <w:kern w:val="0"/>
                <w:szCs w:val="22"/>
                <w:lang w:eastAsia="en-US"/>
              </w:rPr>
              <w:t>Retransmitted Alert </w:t>
            </w:r>
          </w:p>
        </w:tc>
      </w:tr>
      <w:tr w14:paraId="527F258C" w14:textId="77777777" w:rsidTr="00B27855">
        <w:tblPrEx>
          <w:tblW w:w="9265" w:type="dxa"/>
          <w:tblLook w:val="04A0"/>
        </w:tblPrEx>
        <w:trPr>
          <w:trHeight w:val="538"/>
        </w:trPr>
        <w:tc>
          <w:tcPr>
            <w:tcW w:w="2534" w:type="dxa"/>
            <w:vMerge/>
            <w:tcBorders>
              <w:top w:val="single" w:sz="4" w:space="0" w:color="auto"/>
              <w:left w:val="single" w:sz="4" w:space="0" w:color="auto"/>
              <w:bottom w:val="single" w:sz="4" w:space="0" w:color="auto"/>
              <w:right w:val="single" w:sz="4" w:space="0" w:color="auto"/>
            </w:tcBorders>
            <w:vAlign w:val="center"/>
            <w:hideMark/>
          </w:tcPr>
          <w:p w:rsidR="00106985" w:rsidRPr="00106985" w:rsidP="00944961" w14:paraId="62BE5077" w14:textId="77777777">
            <w:pPr>
              <w:keepNext/>
              <w:keepLines/>
              <w:jc w:val="center"/>
              <w:rPr>
                <w:rFonts w:eastAsia="Times New Roman" w:cs="Times New Roman"/>
                <w:b/>
                <w:kern w:val="0"/>
                <w:szCs w:val="22"/>
                <w:lang w:eastAsia="en-US"/>
              </w:rPr>
            </w:pPr>
          </w:p>
        </w:tc>
        <w:tc>
          <w:tcPr>
            <w:tcW w:w="98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06985" w:rsidRPr="00106985" w:rsidP="00944961" w14:paraId="3A21C909" w14:textId="77777777">
            <w:pPr>
              <w:keepNext/>
              <w:keepLines/>
              <w:jc w:val="center"/>
              <w:rPr>
                <w:rFonts w:eastAsia="Times New Roman" w:cs="Times New Roman"/>
                <w:b/>
                <w:kern w:val="0"/>
                <w:szCs w:val="22"/>
                <w:lang w:eastAsia="en-US"/>
              </w:rPr>
            </w:pPr>
            <w:r w:rsidRPr="00106985">
              <w:rPr>
                <w:rFonts w:eastAsia="Times New Roman" w:cs="Times New Roman"/>
                <w:b/>
                <w:kern w:val="0"/>
                <w:szCs w:val="22"/>
                <w:lang w:eastAsia="en-US"/>
              </w:rPr>
              <w:t>English </w:t>
            </w:r>
          </w:p>
        </w:tc>
        <w:tc>
          <w:tcPr>
            <w:tcW w:w="127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06985" w:rsidRPr="00106985" w:rsidP="00944961" w14:paraId="3D2A3603" w14:textId="77777777">
            <w:pPr>
              <w:keepNext/>
              <w:keepLines/>
              <w:jc w:val="center"/>
              <w:rPr>
                <w:rFonts w:eastAsia="Times New Roman" w:cs="Times New Roman"/>
                <w:b/>
                <w:kern w:val="0"/>
                <w:szCs w:val="22"/>
                <w:lang w:eastAsia="en-US"/>
              </w:rPr>
            </w:pPr>
            <w:r w:rsidRPr="00106985">
              <w:rPr>
                <w:rFonts w:eastAsia="Times New Roman" w:cs="Times New Roman"/>
                <w:b/>
                <w:kern w:val="0"/>
                <w:szCs w:val="22"/>
                <w:lang w:eastAsia="en-US"/>
              </w:rPr>
              <w:t>Spanish </w:t>
            </w:r>
          </w:p>
        </w:tc>
        <w:tc>
          <w:tcPr>
            <w:tcW w:w="112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06985" w:rsidRPr="00106985" w:rsidP="00944961" w14:paraId="1766DF78" w14:textId="77777777">
            <w:pPr>
              <w:keepNext/>
              <w:keepLines/>
              <w:jc w:val="center"/>
              <w:rPr>
                <w:rFonts w:eastAsia="Times New Roman" w:cs="Times New Roman"/>
                <w:b/>
                <w:kern w:val="0"/>
                <w:szCs w:val="22"/>
                <w:lang w:eastAsia="en-US"/>
              </w:rPr>
            </w:pPr>
            <w:r w:rsidRPr="00106985">
              <w:rPr>
                <w:rFonts w:eastAsia="Times New Roman" w:cs="Times New Roman"/>
                <w:b/>
                <w:kern w:val="0"/>
                <w:szCs w:val="22"/>
                <w:lang w:eastAsia="en-US"/>
              </w:rPr>
              <w:t>English and Spanish </w:t>
            </w:r>
          </w:p>
        </w:tc>
        <w:tc>
          <w:tcPr>
            <w:tcW w:w="103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06985" w:rsidRPr="00106985" w:rsidP="00944961" w14:paraId="6097B1EB" w14:textId="77777777">
            <w:pPr>
              <w:keepNext/>
              <w:keepLines/>
              <w:jc w:val="center"/>
              <w:rPr>
                <w:rFonts w:eastAsia="Times New Roman" w:cs="Times New Roman"/>
                <w:b/>
                <w:kern w:val="0"/>
                <w:szCs w:val="22"/>
                <w:lang w:eastAsia="en-US"/>
              </w:rPr>
            </w:pPr>
            <w:r w:rsidRPr="00106985">
              <w:rPr>
                <w:rFonts w:eastAsia="Times New Roman" w:cs="Times New Roman"/>
                <w:b/>
                <w:kern w:val="0"/>
                <w:szCs w:val="22"/>
                <w:lang w:eastAsia="en-US"/>
              </w:rPr>
              <w:t>English </w:t>
            </w:r>
          </w:p>
        </w:tc>
        <w:tc>
          <w:tcPr>
            <w:tcW w:w="116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06985" w:rsidRPr="00106985" w:rsidP="00944961" w14:paraId="36916E78" w14:textId="77777777">
            <w:pPr>
              <w:keepNext/>
              <w:keepLines/>
              <w:jc w:val="center"/>
              <w:rPr>
                <w:rFonts w:eastAsia="Times New Roman" w:cs="Times New Roman"/>
                <w:b/>
                <w:kern w:val="0"/>
                <w:szCs w:val="22"/>
                <w:lang w:eastAsia="en-US"/>
              </w:rPr>
            </w:pPr>
            <w:r w:rsidRPr="00106985">
              <w:rPr>
                <w:rFonts w:eastAsia="Times New Roman" w:cs="Times New Roman"/>
                <w:b/>
                <w:kern w:val="0"/>
                <w:szCs w:val="22"/>
                <w:lang w:eastAsia="en-US"/>
              </w:rPr>
              <w:t>Spanish </w:t>
            </w:r>
          </w:p>
        </w:tc>
        <w:tc>
          <w:tcPr>
            <w:tcW w:w="116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06985" w:rsidRPr="00106985" w:rsidP="00944961" w14:paraId="0447D33B" w14:textId="77777777">
            <w:pPr>
              <w:keepNext/>
              <w:keepLines/>
              <w:jc w:val="center"/>
              <w:rPr>
                <w:rFonts w:eastAsia="Times New Roman" w:cs="Times New Roman"/>
                <w:b/>
                <w:kern w:val="0"/>
                <w:szCs w:val="22"/>
                <w:lang w:eastAsia="en-US"/>
              </w:rPr>
            </w:pPr>
            <w:r w:rsidRPr="00106985">
              <w:rPr>
                <w:rFonts w:eastAsia="Times New Roman" w:cs="Times New Roman"/>
                <w:b/>
                <w:kern w:val="0"/>
                <w:szCs w:val="22"/>
                <w:lang w:eastAsia="en-US"/>
              </w:rPr>
              <w:t>English and Spanish </w:t>
            </w:r>
          </w:p>
        </w:tc>
      </w:tr>
      <w:tr w14:paraId="6D8D0D35" w14:textId="77777777" w:rsidTr="00B27855">
        <w:tblPrEx>
          <w:tblW w:w="9265" w:type="dxa"/>
          <w:tblLook w:val="04A0"/>
        </w:tblPrEx>
        <w:trPr>
          <w:trHeight w:val="269"/>
        </w:trPr>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985" w:rsidRPr="00106985" w:rsidP="00106985" w14:paraId="72D03EA7"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Radio Broadcasters </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985" w:rsidRPr="00106985" w:rsidP="00BC7EF3" w14:paraId="3A0081DB" w14:textId="7662A2BC">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10</w:t>
            </w:r>
            <w:r w:rsidR="001713E1">
              <w:rPr>
                <w:rFonts w:eastAsia="Times New Roman" w:cs="Times New Roman"/>
                <w:bCs w:val="0"/>
                <w:color w:val="000000"/>
                <w:kern w:val="0"/>
                <w:szCs w:val="22"/>
                <w:lang w:eastAsia="en-US"/>
              </w:rPr>
              <w:t>,</w:t>
            </w:r>
            <w:r w:rsidRPr="00106985">
              <w:rPr>
                <w:rFonts w:eastAsia="Times New Roman" w:cs="Times New Roman"/>
                <w:bCs w:val="0"/>
                <w:color w:val="000000"/>
                <w:kern w:val="0"/>
                <w:szCs w:val="22"/>
                <w:lang w:eastAsia="en-US"/>
              </w:rPr>
              <w:t>530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985" w:rsidRPr="00106985" w:rsidP="00BC7EF3" w14:paraId="40828BB2"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39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985" w:rsidRPr="00106985" w:rsidP="00BC7EF3" w14:paraId="6B35FD09"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3</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985" w:rsidRPr="00106985" w:rsidP="00BC7EF3" w14:paraId="11392627" w14:textId="5E7404F5">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10</w:t>
            </w:r>
            <w:r w:rsidR="001713E1">
              <w:rPr>
                <w:rFonts w:eastAsia="Times New Roman" w:cs="Times New Roman"/>
                <w:bCs w:val="0"/>
                <w:color w:val="000000"/>
                <w:kern w:val="0"/>
                <w:szCs w:val="22"/>
                <w:lang w:eastAsia="en-US"/>
              </w:rPr>
              <w:t>,</w:t>
            </w:r>
            <w:r w:rsidRPr="00106985">
              <w:rPr>
                <w:rFonts w:eastAsia="Times New Roman" w:cs="Times New Roman"/>
                <w:bCs w:val="0"/>
                <w:color w:val="000000"/>
                <w:kern w:val="0"/>
                <w:szCs w:val="22"/>
                <w:lang w:eastAsia="en-US"/>
              </w:rPr>
              <w:t>329</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985" w:rsidRPr="00106985" w:rsidP="00BC7EF3" w14:paraId="58795E96"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36</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985" w:rsidRPr="00106985" w:rsidP="00BC7EF3" w14:paraId="432E9814"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8</w:t>
            </w:r>
          </w:p>
        </w:tc>
      </w:tr>
      <w:tr w14:paraId="14DF2161" w14:textId="77777777" w:rsidTr="00B27855">
        <w:tblPrEx>
          <w:tblW w:w="9265" w:type="dxa"/>
          <w:tblLook w:val="04A0"/>
        </w:tblPrEx>
        <w:trPr>
          <w:trHeight w:val="525"/>
        </w:trPr>
        <w:tc>
          <w:tcPr>
            <w:tcW w:w="2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6985" w:rsidRPr="00106985" w:rsidP="00106985" w14:paraId="57409134"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Television Broadcasters </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6985" w:rsidRPr="00106985" w:rsidP="00BC7EF3" w14:paraId="630F67E8" w14:textId="4109FA5C">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2</w:t>
            </w:r>
            <w:r w:rsidR="001713E1">
              <w:rPr>
                <w:rFonts w:eastAsia="Times New Roman" w:cs="Times New Roman"/>
                <w:bCs w:val="0"/>
                <w:color w:val="000000"/>
                <w:kern w:val="0"/>
                <w:szCs w:val="22"/>
                <w:lang w:eastAsia="en-US"/>
              </w:rPr>
              <w:t>,</w:t>
            </w:r>
            <w:r w:rsidRPr="00106985">
              <w:rPr>
                <w:rFonts w:eastAsia="Times New Roman" w:cs="Times New Roman"/>
                <w:bCs w:val="0"/>
                <w:color w:val="000000"/>
                <w:kern w:val="0"/>
                <w:szCs w:val="22"/>
                <w:lang w:eastAsia="en-US"/>
              </w:rPr>
              <w:t>060</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6985" w:rsidRPr="00106985" w:rsidP="00BC7EF3" w14:paraId="61121E53"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23</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6985" w:rsidRPr="00106985" w:rsidP="00BC7EF3" w14:paraId="0F223756"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23</w:t>
            </w:r>
          </w:p>
        </w:tc>
        <w:tc>
          <w:tcPr>
            <w:tcW w:w="10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6985" w:rsidRPr="00106985" w:rsidP="00BC7EF3" w14:paraId="2EB1A846" w14:textId="23EF0525">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1</w:t>
            </w:r>
            <w:r w:rsidR="001713E1">
              <w:rPr>
                <w:rFonts w:eastAsia="Times New Roman" w:cs="Times New Roman"/>
                <w:bCs w:val="0"/>
                <w:color w:val="000000"/>
                <w:kern w:val="0"/>
                <w:szCs w:val="22"/>
                <w:lang w:eastAsia="en-US"/>
              </w:rPr>
              <w:t>,</w:t>
            </w:r>
            <w:r w:rsidRPr="00106985">
              <w:rPr>
                <w:rFonts w:eastAsia="Times New Roman" w:cs="Times New Roman"/>
                <w:bCs w:val="0"/>
                <w:color w:val="000000"/>
                <w:kern w:val="0"/>
                <w:szCs w:val="22"/>
                <w:lang w:eastAsia="en-US"/>
              </w:rPr>
              <w:t>960</w:t>
            </w:r>
          </w:p>
        </w:tc>
        <w:tc>
          <w:tcPr>
            <w:tcW w:w="11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6985" w:rsidRPr="00106985" w:rsidP="00BC7EF3" w14:paraId="70914A96"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30</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6985" w:rsidRPr="00106985" w:rsidP="00BC7EF3" w14:paraId="10E74F6F"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38</w:t>
            </w:r>
          </w:p>
        </w:tc>
      </w:tr>
      <w:tr w14:paraId="5707B309" w14:textId="77777777" w:rsidTr="00B27855">
        <w:tblPrEx>
          <w:tblW w:w="9265" w:type="dxa"/>
          <w:tblLook w:val="04A0"/>
        </w:tblPrEx>
        <w:trPr>
          <w:trHeight w:val="269"/>
        </w:trPr>
        <w:tc>
          <w:tcPr>
            <w:tcW w:w="2534" w:type="dxa"/>
            <w:tcBorders>
              <w:top w:val="single" w:sz="4" w:space="0" w:color="auto"/>
              <w:left w:val="single" w:sz="4" w:space="0" w:color="000000"/>
              <w:bottom w:val="single" w:sz="8" w:space="0" w:color="000000"/>
              <w:right w:val="single" w:sz="8" w:space="0" w:color="000000"/>
            </w:tcBorders>
            <w:shd w:val="clear" w:color="auto" w:fill="auto"/>
            <w:vAlign w:val="center"/>
            <w:hideMark/>
          </w:tcPr>
          <w:p w:rsidR="00106985" w:rsidRPr="00106985" w:rsidP="00106985" w14:paraId="4F1047BA"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Cable Systems </w:t>
            </w:r>
          </w:p>
        </w:tc>
        <w:tc>
          <w:tcPr>
            <w:tcW w:w="981" w:type="dxa"/>
            <w:tcBorders>
              <w:top w:val="single" w:sz="4" w:space="0" w:color="auto"/>
              <w:left w:val="nil"/>
              <w:bottom w:val="single" w:sz="8" w:space="0" w:color="000000"/>
              <w:right w:val="single" w:sz="8" w:space="0" w:color="000000"/>
            </w:tcBorders>
            <w:shd w:val="clear" w:color="auto" w:fill="auto"/>
            <w:vAlign w:val="center"/>
            <w:hideMark/>
          </w:tcPr>
          <w:p w:rsidR="00106985" w:rsidRPr="00106985" w:rsidP="00BC7EF3" w14:paraId="3E9C7AF8" w14:textId="36D68333">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1</w:t>
            </w:r>
            <w:r w:rsidR="001713E1">
              <w:rPr>
                <w:rFonts w:eastAsia="Times New Roman" w:cs="Times New Roman"/>
                <w:bCs w:val="0"/>
                <w:color w:val="000000"/>
                <w:kern w:val="0"/>
                <w:szCs w:val="22"/>
                <w:lang w:eastAsia="en-US"/>
              </w:rPr>
              <w:t>,</w:t>
            </w:r>
            <w:r w:rsidRPr="00106985">
              <w:rPr>
                <w:rFonts w:eastAsia="Times New Roman" w:cs="Times New Roman"/>
                <w:bCs w:val="0"/>
                <w:color w:val="000000"/>
                <w:kern w:val="0"/>
                <w:szCs w:val="22"/>
                <w:lang w:eastAsia="en-US"/>
              </w:rPr>
              <w:t>678</w:t>
            </w:r>
          </w:p>
        </w:tc>
        <w:tc>
          <w:tcPr>
            <w:tcW w:w="1273" w:type="dxa"/>
            <w:tcBorders>
              <w:top w:val="single" w:sz="4" w:space="0" w:color="auto"/>
              <w:left w:val="nil"/>
              <w:bottom w:val="single" w:sz="8" w:space="0" w:color="000000"/>
              <w:right w:val="single" w:sz="8" w:space="0" w:color="000000"/>
            </w:tcBorders>
            <w:shd w:val="clear" w:color="auto" w:fill="auto"/>
            <w:vAlign w:val="center"/>
            <w:hideMark/>
          </w:tcPr>
          <w:p w:rsidR="00106985" w:rsidRPr="00106985" w:rsidP="00BC7EF3" w14:paraId="1426521D"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0</w:t>
            </w:r>
          </w:p>
        </w:tc>
        <w:tc>
          <w:tcPr>
            <w:tcW w:w="1120" w:type="dxa"/>
            <w:tcBorders>
              <w:top w:val="single" w:sz="4" w:space="0" w:color="auto"/>
              <w:left w:val="nil"/>
              <w:bottom w:val="single" w:sz="8" w:space="0" w:color="000000"/>
              <w:right w:val="single" w:sz="8" w:space="0" w:color="000000"/>
            </w:tcBorders>
            <w:shd w:val="clear" w:color="auto" w:fill="auto"/>
            <w:vAlign w:val="center"/>
            <w:hideMark/>
          </w:tcPr>
          <w:p w:rsidR="00106985" w:rsidRPr="00106985" w:rsidP="00BC7EF3" w14:paraId="1D28EA18"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465</w:t>
            </w:r>
          </w:p>
        </w:tc>
        <w:tc>
          <w:tcPr>
            <w:tcW w:w="1034" w:type="dxa"/>
            <w:tcBorders>
              <w:top w:val="single" w:sz="4" w:space="0" w:color="auto"/>
              <w:left w:val="nil"/>
              <w:bottom w:val="single" w:sz="8" w:space="0" w:color="000000"/>
              <w:right w:val="single" w:sz="8" w:space="0" w:color="000000"/>
            </w:tcBorders>
            <w:shd w:val="clear" w:color="auto" w:fill="auto"/>
            <w:vAlign w:val="center"/>
            <w:hideMark/>
          </w:tcPr>
          <w:p w:rsidR="00106985" w:rsidRPr="00106985" w:rsidP="00BC7EF3" w14:paraId="45A9601A" w14:textId="23A523A0">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1</w:t>
            </w:r>
            <w:r w:rsidR="001713E1">
              <w:rPr>
                <w:rFonts w:eastAsia="Times New Roman" w:cs="Times New Roman"/>
                <w:bCs w:val="0"/>
                <w:color w:val="000000"/>
                <w:kern w:val="0"/>
                <w:szCs w:val="22"/>
                <w:lang w:eastAsia="en-US"/>
              </w:rPr>
              <w:t>,</w:t>
            </w:r>
            <w:r w:rsidRPr="00106985">
              <w:rPr>
                <w:rFonts w:eastAsia="Times New Roman" w:cs="Times New Roman"/>
                <w:bCs w:val="0"/>
                <w:color w:val="000000"/>
                <w:kern w:val="0"/>
                <w:szCs w:val="22"/>
                <w:lang w:eastAsia="en-US"/>
              </w:rPr>
              <w:t>588</w:t>
            </w:r>
          </w:p>
        </w:tc>
        <w:tc>
          <w:tcPr>
            <w:tcW w:w="1161" w:type="dxa"/>
            <w:tcBorders>
              <w:top w:val="single" w:sz="4" w:space="0" w:color="auto"/>
              <w:left w:val="nil"/>
              <w:bottom w:val="single" w:sz="8" w:space="0" w:color="000000"/>
              <w:right w:val="single" w:sz="8" w:space="0" w:color="000000"/>
            </w:tcBorders>
            <w:shd w:val="clear" w:color="auto" w:fill="auto"/>
            <w:vAlign w:val="center"/>
            <w:hideMark/>
          </w:tcPr>
          <w:p w:rsidR="00106985" w:rsidRPr="00106985" w:rsidP="00BC7EF3" w14:paraId="0DD8A6EE"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0</w:t>
            </w:r>
          </w:p>
        </w:tc>
        <w:tc>
          <w:tcPr>
            <w:tcW w:w="1162" w:type="dxa"/>
            <w:tcBorders>
              <w:top w:val="single" w:sz="4" w:space="0" w:color="auto"/>
              <w:left w:val="nil"/>
              <w:bottom w:val="single" w:sz="8" w:space="0" w:color="000000"/>
              <w:right w:val="single" w:sz="4" w:space="0" w:color="000000"/>
            </w:tcBorders>
            <w:shd w:val="clear" w:color="auto" w:fill="auto"/>
            <w:vAlign w:val="center"/>
            <w:hideMark/>
          </w:tcPr>
          <w:p w:rsidR="00106985" w:rsidRPr="00106985" w:rsidP="00BC7EF3" w14:paraId="4B88B800"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508</w:t>
            </w:r>
          </w:p>
        </w:tc>
      </w:tr>
      <w:tr w14:paraId="5BAE9B73" w14:textId="77777777" w:rsidTr="00B27855">
        <w:tblPrEx>
          <w:tblW w:w="9265" w:type="dxa"/>
          <w:tblLook w:val="04A0"/>
        </w:tblPrEx>
        <w:trPr>
          <w:trHeight w:val="269"/>
        </w:trPr>
        <w:tc>
          <w:tcPr>
            <w:tcW w:w="2534" w:type="dxa"/>
            <w:tcBorders>
              <w:top w:val="nil"/>
              <w:left w:val="single" w:sz="4" w:space="0" w:color="000000"/>
              <w:bottom w:val="single" w:sz="8" w:space="0" w:color="000000"/>
              <w:right w:val="single" w:sz="8" w:space="0" w:color="000000"/>
            </w:tcBorders>
            <w:shd w:val="clear" w:color="auto" w:fill="auto"/>
            <w:vAlign w:val="center"/>
            <w:hideMark/>
          </w:tcPr>
          <w:p w:rsidR="00106985" w:rsidRPr="00106985" w:rsidP="00106985" w14:paraId="674A3AAB"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IPTV Providers </w:t>
            </w:r>
          </w:p>
        </w:tc>
        <w:tc>
          <w:tcPr>
            <w:tcW w:w="981" w:type="dxa"/>
            <w:tcBorders>
              <w:top w:val="nil"/>
              <w:left w:val="nil"/>
              <w:bottom w:val="single" w:sz="8" w:space="0" w:color="000000"/>
              <w:right w:val="single" w:sz="8" w:space="0" w:color="000000"/>
            </w:tcBorders>
            <w:shd w:val="clear" w:color="auto" w:fill="auto"/>
            <w:vAlign w:val="center"/>
            <w:hideMark/>
          </w:tcPr>
          <w:p w:rsidR="00106985" w:rsidRPr="00106985" w:rsidP="00BC7EF3" w14:paraId="25B98FDC"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183</w:t>
            </w:r>
          </w:p>
        </w:tc>
        <w:tc>
          <w:tcPr>
            <w:tcW w:w="1273" w:type="dxa"/>
            <w:tcBorders>
              <w:top w:val="nil"/>
              <w:left w:val="nil"/>
              <w:bottom w:val="single" w:sz="8" w:space="0" w:color="000000"/>
              <w:right w:val="single" w:sz="8" w:space="0" w:color="000000"/>
            </w:tcBorders>
            <w:shd w:val="clear" w:color="auto" w:fill="auto"/>
            <w:vAlign w:val="center"/>
            <w:hideMark/>
          </w:tcPr>
          <w:p w:rsidR="00106985" w:rsidRPr="00106985" w:rsidP="00BC7EF3" w14:paraId="5AD0A750"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0</w:t>
            </w:r>
          </w:p>
        </w:tc>
        <w:tc>
          <w:tcPr>
            <w:tcW w:w="1120" w:type="dxa"/>
            <w:tcBorders>
              <w:top w:val="nil"/>
              <w:left w:val="nil"/>
              <w:bottom w:val="single" w:sz="8" w:space="0" w:color="000000"/>
              <w:right w:val="single" w:sz="8" w:space="0" w:color="000000"/>
            </w:tcBorders>
            <w:shd w:val="clear" w:color="auto" w:fill="auto"/>
            <w:vAlign w:val="center"/>
            <w:hideMark/>
          </w:tcPr>
          <w:p w:rsidR="00106985" w:rsidRPr="00106985" w:rsidP="00BC7EF3" w14:paraId="11AF9157"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6</w:t>
            </w:r>
          </w:p>
        </w:tc>
        <w:tc>
          <w:tcPr>
            <w:tcW w:w="1034" w:type="dxa"/>
            <w:tcBorders>
              <w:top w:val="nil"/>
              <w:left w:val="nil"/>
              <w:bottom w:val="single" w:sz="8" w:space="0" w:color="000000"/>
              <w:right w:val="single" w:sz="8" w:space="0" w:color="000000"/>
            </w:tcBorders>
            <w:shd w:val="clear" w:color="auto" w:fill="auto"/>
            <w:vAlign w:val="center"/>
            <w:hideMark/>
          </w:tcPr>
          <w:p w:rsidR="00106985" w:rsidRPr="00106985" w:rsidP="00BC7EF3" w14:paraId="176771F4"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174</w:t>
            </w:r>
          </w:p>
        </w:tc>
        <w:tc>
          <w:tcPr>
            <w:tcW w:w="1161" w:type="dxa"/>
            <w:tcBorders>
              <w:top w:val="nil"/>
              <w:left w:val="nil"/>
              <w:bottom w:val="single" w:sz="8" w:space="0" w:color="000000"/>
              <w:right w:val="single" w:sz="8" w:space="0" w:color="000000"/>
            </w:tcBorders>
            <w:shd w:val="clear" w:color="auto" w:fill="auto"/>
            <w:vAlign w:val="center"/>
            <w:hideMark/>
          </w:tcPr>
          <w:p w:rsidR="00106985" w:rsidRPr="00106985" w:rsidP="00BC7EF3" w14:paraId="768B4BB8"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0</w:t>
            </w:r>
          </w:p>
        </w:tc>
        <w:tc>
          <w:tcPr>
            <w:tcW w:w="1162" w:type="dxa"/>
            <w:tcBorders>
              <w:top w:val="nil"/>
              <w:left w:val="nil"/>
              <w:bottom w:val="single" w:sz="8" w:space="0" w:color="000000"/>
              <w:right w:val="single" w:sz="4" w:space="0" w:color="000000"/>
            </w:tcBorders>
            <w:shd w:val="clear" w:color="auto" w:fill="auto"/>
            <w:vAlign w:val="center"/>
            <w:hideMark/>
          </w:tcPr>
          <w:p w:rsidR="00106985" w:rsidRPr="00106985" w:rsidP="00BC7EF3" w14:paraId="58E4C6E1"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6</w:t>
            </w:r>
          </w:p>
        </w:tc>
      </w:tr>
      <w:tr w14:paraId="19C6B6C5" w14:textId="77777777" w:rsidTr="00B27855">
        <w:tblPrEx>
          <w:tblW w:w="9265" w:type="dxa"/>
          <w:tblLook w:val="04A0"/>
        </w:tblPrEx>
        <w:trPr>
          <w:trHeight w:val="269"/>
        </w:trPr>
        <w:tc>
          <w:tcPr>
            <w:tcW w:w="2534" w:type="dxa"/>
            <w:tcBorders>
              <w:top w:val="nil"/>
              <w:left w:val="single" w:sz="4" w:space="0" w:color="000000"/>
              <w:bottom w:val="single" w:sz="8" w:space="0" w:color="000000"/>
              <w:right w:val="single" w:sz="8" w:space="0" w:color="000000"/>
            </w:tcBorders>
            <w:shd w:val="clear" w:color="auto" w:fill="auto"/>
            <w:vAlign w:val="center"/>
            <w:hideMark/>
          </w:tcPr>
          <w:p w:rsidR="00106985" w:rsidRPr="00106985" w:rsidP="00106985" w14:paraId="4E7200F1"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Wireline Video Systems </w:t>
            </w:r>
          </w:p>
        </w:tc>
        <w:tc>
          <w:tcPr>
            <w:tcW w:w="981" w:type="dxa"/>
            <w:tcBorders>
              <w:top w:val="nil"/>
              <w:left w:val="nil"/>
              <w:bottom w:val="single" w:sz="8" w:space="0" w:color="000000"/>
              <w:right w:val="single" w:sz="8" w:space="0" w:color="000000"/>
            </w:tcBorders>
            <w:shd w:val="clear" w:color="auto" w:fill="auto"/>
            <w:vAlign w:val="center"/>
            <w:hideMark/>
          </w:tcPr>
          <w:p w:rsidR="00106985" w:rsidRPr="00106985" w:rsidP="00BC7EF3" w14:paraId="069AF359"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33</w:t>
            </w:r>
          </w:p>
        </w:tc>
        <w:tc>
          <w:tcPr>
            <w:tcW w:w="1273" w:type="dxa"/>
            <w:tcBorders>
              <w:top w:val="nil"/>
              <w:left w:val="nil"/>
              <w:bottom w:val="single" w:sz="8" w:space="0" w:color="000000"/>
              <w:right w:val="single" w:sz="8" w:space="0" w:color="000000"/>
            </w:tcBorders>
            <w:shd w:val="clear" w:color="auto" w:fill="auto"/>
            <w:vAlign w:val="center"/>
            <w:hideMark/>
          </w:tcPr>
          <w:p w:rsidR="00106985" w:rsidRPr="00106985" w:rsidP="00BC7EF3" w14:paraId="01764FFD"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0</w:t>
            </w:r>
          </w:p>
        </w:tc>
        <w:tc>
          <w:tcPr>
            <w:tcW w:w="1120" w:type="dxa"/>
            <w:tcBorders>
              <w:top w:val="nil"/>
              <w:left w:val="nil"/>
              <w:bottom w:val="single" w:sz="8" w:space="0" w:color="000000"/>
              <w:right w:val="single" w:sz="8" w:space="0" w:color="000000"/>
            </w:tcBorders>
            <w:shd w:val="clear" w:color="auto" w:fill="auto"/>
            <w:vAlign w:val="center"/>
            <w:hideMark/>
          </w:tcPr>
          <w:p w:rsidR="00106985" w:rsidRPr="00106985" w:rsidP="00BC7EF3" w14:paraId="32E7484B"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0</w:t>
            </w:r>
          </w:p>
        </w:tc>
        <w:tc>
          <w:tcPr>
            <w:tcW w:w="1034" w:type="dxa"/>
            <w:tcBorders>
              <w:top w:val="nil"/>
              <w:left w:val="nil"/>
              <w:bottom w:val="single" w:sz="8" w:space="0" w:color="000000"/>
              <w:right w:val="single" w:sz="8" w:space="0" w:color="000000"/>
            </w:tcBorders>
            <w:shd w:val="clear" w:color="auto" w:fill="auto"/>
            <w:vAlign w:val="center"/>
            <w:hideMark/>
          </w:tcPr>
          <w:p w:rsidR="00106985" w:rsidRPr="00106985" w:rsidP="00BC7EF3" w14:paraId="6DCD459A"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33</w:t>
            </w:r>
          </w:p>
        </w:tc>
        <w:tc>
          <w:tcPr>
            <w:tcW w:w="1161" w:type="dxa"/>
            <w:tcBorders>
              <w:top w:val="nil"/>
              <w:left w:val="nil"/>
              <w:bottom w:val="single" w:sz="8" w:space="0" w:color="000000"/>
              <w:right w:val="single" w:sz="8" w:space="0" w:color="000000"/>
            </w:tcBorders>
            <w:shd w:val="clear" w:color="auto" w:fill="auto"/>
            <w:vAlign w:val="center"/>
            <w:hideMark/>
          </w:tcPr>
          <w:p w:rsidR="00106985" w:rsidRPr="00106985" w:rsidP="00BC7EF3" w14:paraId="76F420E9"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0</w:t>
            </w:r>
          </w:p>
        </w:tc>
        <w:tc>
          <w:tcPr>
            <w:tcW w:w="1162" w:type="dxa"/>
            <w:tcBorders>
              <w:top w:val="nil"/>
              <w:left w:val="nil"/>
              <w:bottom w:val="single" w:sz="8" w:space="0" w:color="000000"/>
              <w:right w:val="single" w:sz="4" w:space="0" w:color="000000"/>
            </w:tcBorders>
            <w:shd w:val="clear" w:color="auto" w:fill="auto"/>
            <w:vAlign w:val="center"/>
            <w:hideMark/>
          </w:tcPr>
          <w:p w:rsidR="00106985" w:rsidRPr="00106985" w:rsidP="00BC7EF3" w14:paraId="0E9F8BE6"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0</w:t>
            </w:r>
          </w:p>
        </w:tc>
      </w:tr>
      <w:tr w14:paraId="6618EB70" w14:textId="77777777" w:rsidTr="00B27855">
        <w:tblPrEx>
          <w:tblW w:w="9265" w:type="dxa"/>
          <w:tblLook w:val="04A0"/>
        </w:tblPrEx>
        <w:trPr>
          <w:trHeight w:val="269"/>
        </w:trPr>
        <w:tc>
          <w:tcPr>
            <w:tcW w:w="2534" w:type="dxa"/>
            <w:tcBorders>
              <w:top w:val="nil"/>
              <w:left w:val="single" w:sz="4" w:space="0" w:color="000000"/>
              <w:bottom w:val="single" w:sz="8" w:space="0" w:color="000000"/>
              <w:right w:val="single" w:sz="8" w:space="0" w:color="000000"/>
            </w:tcBorders>
            <w:shd w:val="clear" w:color="auto" w:fill="auto"/>
            <w:vAlign w:val="center"/>
            <w:hideMark/>
          </w:tcPr>
          <w:p w:rsidR="00106985" w:rsidRPr="00106985" w:rsidP="00106985" w14:paraId="25D5F556"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Other </w:t>
            </w:r>
          </w:p>
        </w:tc>
        <w:tc>
          <w:tcPr>
            <w:tcW w:w="981" w:type="dxa"/>
            <w:tcBorders>
              <w:top w:val="nil"/>
              <w:left w:val="nil"/>
              <w:bottom w:val="single" w:sz="8" w:space="0" w:color="000000"/>
              <w:right w:val="single" w:sz="8" w:space="0" w:color="000000"/>
            </w:tcBorders>
            <w:shd w:val="clear" w:color="auto" w:fill="auto"/>
            <w:vAlign w:val="center"/>
            <w:hideMark/>
          </w:tcPr>
          <w:p w:rsidR="00106985" w:rsidRPr="00106985" w:rsidP="00BC7EF3" w14:paraId="1C31A090"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8</w:t>
            </w:r>
          </w:p>
        </w:tc>
        <w:tc>
          <w:tcPr>
            <w:tcW w:w="1273" w:type="dxa"/>
            <w:tcBorders>
              <w:top w:val="nil"/>
              <w:left w:val="nil"/>
              <w:bottom w:val="single" w:sz="8" w:space="0" w:color="000000"/>
              <w:right w:val="single" w:sz="8" w:space="0" w:color="000000"/>
            </w:tcBorders>
            <w:shd w:val="clear" w:color="auto" w:fill="auto"/>
            <w:vAlign w:val="center"/>
            <w:hideMark/>
          </w:tcPr>
          <w:p w:rsidR="00106985" w:rsidRPr="00106985" w:rsidP="00BC7EF3" w14:paraId="36E97042"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0</w:t>
            </w:r>
          </w:p>
        </w:tc>
        <w:tc>
          <w:tcPr>
            <w:tcW w:w="1120" w:type="dxa"/>
            <w:tcBorders>
              <w:top w:val="nil"/>
              <w:left w:val="nil"/>
              <w:bottom w:val="single" w:sz="8" w:space="0" w:color="000000"/>
              <w:right w:val="single" w:sz="8" w:space="0" w:color="000000"/>
            </w:tcBorders>
            <w:shd w:val="clear" w:color="auto" w:fill="auto"/>
            <w:vAlign w:val="center"/>
            <w:hideMark/>
          </w:tcPr>
          <w:p w:rsidR="00106985" w:rsidRPr="00106985" w:rsidP="00BC7EF3" w14:paraId="34845371"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0</w:t>
            </w:r>
          </w:p>
        </w:tc>
        <w:tc>
          <w:tcPr>
            <w:tcW w:w="1034" w:type="dxa"/>
            <w:tcBorders>
              <w:top w:val="nil"/>
              <w:left w:val="nil"/>
              <w:bottom w:val="single" w:sz="8" w:space="0" w:color="000000"/>
              <w:right w:val="single" w:sz="8" w:space="0" w:color="000000"/>
            </w:tcBorders>
            <w:shd w:val="clear" w:color="auto" w:fill="auto"/>
            <w:vAlign w:val="center"/>
            <w:hideMark/>
          </w:tcPr>
          <w:p w:rsidR="00106985" w:rsidRPr="00106985" w:rsidP="00BC7EF3" w14:paraId="5381EA1F"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8</w:t>
            </w:r>
          </w:p>
        </w:tc>
        <w:tc>
          <w:tcPr>
            <w:tcW w:w="1161" w:type="dxa"/>
            <w:tcBorders>
              <w:top w:val="nil"/>
              <w:left w:val="nil"/>
              <w:bottom w:val="single" w:sz="8" w:space="0" w:color="000000"/>
              <w:right w:val="single" w:sz="8" w:space="0" w:color="000000"/>
            </w:tcBorders>
            <w:shd w:val="clear" w:color="auto" w:fill="auto"/>
            <w:vAlign w:val="center"/>
            <w:hideMark/>
          </w:tcPr>
          <w:p w:rsidR="00106985" w:rsidRPr="00106985" w:rsidP="00BC7EF3" w14:paraId="39FF7975"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0</w:t>
            </w:r>
          </w:p>
        </w:tc>
        <w:tc>
          <w:tcPr>
            <w:tcW w:w="1162" w:type="dxa"/>
            <w:tcBorders>
              <w:top w:val="nil"/>
              <w:left w:val="nil"/>
              <w:bottom w:val="single" w:sz="8" w:space="0" w:color="000000"/>
              <w:right w:val="single" w:sz="4" w:space="0" w:color="000000"/>
            </w:tcBorders>
            <w:shd w:val="clear" w:color="auto" w:fill="auto"/>
            <w:vAlign w:val="center"/>
            <w:hideMark/>
          </w:tcPr>
          <w:p w:rsidR="00106985" w:rsidRPr="00106985" w:rsidP="00BC7EF3" w14:paraId="18E36150" w14:textId="77777777">
            <w:pPr>
              <w:keepNext/>
              <w:keepLines/>
              <w:jc w:val="right"/>
              <w:rPr>
                <w:rFonts w:eastAsia="Times New Roman" w:cs="Times New Roman"/>
                <w:bCs w:val="0"/>
                <w:color w:val="000000"/>
                <w:kern w:val="0"/>
                <w:szCs w:val="22"/>
                <w:lang w:eastAsia="en-US"/>
              </w:rPr>
            </w:pPr>
            <w:r w:rsidRPr="00106985">
              <w:rPr>
                <w:rFonts w:eastAsia="Times New Roman" w:cs="Times New Roman"/>
                <w:bCs w:val="0"/>
                <w:color w:val="000000"/>
                <w:kern w:val="0"/>
                <w:szCs w:val="22"/>
                <w:lang w:eastAsia="en-US"/>
              </w:rPr>
              <w:t>0</w:t>
            </w:r>
          </w:p>
        </w:tc>
      </w:tr>
      <w:tr w14:paraId="4CF575E0" w14:textId="77777777" w:rsidTr="00B27855">
        <w:tblPrEx>
          <w:tblW w:w="9265" w:type="dxa"/>
          <w:tblLook w:val="04A0"/>
        </w:tblPrEx>
        <w:trPr>
          <w:trHeight w:val="256"/>
        </w:trPr>
        <w:tc>
          <w:tcPr>
            <w:tcW w:w="2534" w:type="dxa"/>
            <w:tcBorders>
              <w:top w:val="nil"/>
              <w:left w:val="single" w:sz="4" w:space="0" w:color="000000"/>
              <w:bottom w:val="single" w:sz="4" w:space="0" w:color="000000"/>
              <w:right w:val="single" w:sz="8" w:space="0" w:color="000000"/>
            </w:tcBorders>
            <w:shd w:val="clear" w:color="000000" w:fill="C0C0C0"/>
            <w:vAlign w:val="center"/>
            <w:hideMark/>
          </w:tcPr>
          <w:p w:rsidR="00106985" w:rsidRPr="00106985" w:rsidP="00106985" w14:paraId="650D1C6D" w14:textId="77777777">
            <w:pPr>
              <w:keepNext/>
              <w:keepLines/>
              <w:jc w:val="center"/>
              <w:rPr>
                <w:rFonts w:eastAsia="Times New Roman" w:cs="Times New Roman"/>
                <w:b/>
                <w:i/>
                <w:iCs/>
                <w:color w:val="000000"/>
                <w:kern w:val="0"/>
                <w:szCs w:val="22"/>
                <w:lang w:eastAsia="en-US"/>
              </w:rPr>
            </w:pPr>
            <w:r w:rsidRPr="00106985">
              <w:rPr>
                <w:rFonts w:eastAsia="Times New Roman" w:cs="Times New Roman"/>
                <w:b/>
                <w:i/>
                <w:iCs/>
                <w:color w:val="000000"/>
                <w:kern w:val="0"/>
                <w:szCs w:val="22"/>
                <w:lang w:eastAsia="en-US"/>
              </w:rPr>
              <w:t>All Total</w:t>
            </w:r>
            <w:r w:rsidRPr="00106985">
              <w:rPr>
                <w:rFonts w:eastAsia="Times New Roman" w:cs="Times New Roman"/>
                <w:bCs w:val="0"/>
                <w:color w:val="000000"/>
                <w:kern w:val="0"/>
                <w:szCs w:val="22"/>
                <w:lang w:eastAsia="en-US"/>
              </w:rPr>
              <w:t> </w:t>
            </w:r>
          </w:p>
        </w:tc>
        <w:tc>
          <w:tcPr>
            <w:tcW w:w="981" w:type="dxa"/>
            <w:tcBorders>
              <w:top w:val="nil"/>
              <w:left w:val="nil"/>
              <w:bottom w:val="single" w:sz="4" w:space="0" w:color="000000"/>
              <w:right w:val="single" w:sz="8" w:space="0" w:color="000000"/>
            </w:tcBorders>
            <w:shd w:val="clear" w:color="000000" w:fill="C0C0C0"/>
            <w:vAlign w:val="center"/>
            <w:hideMark/>
          </w:tcPr>
          <w:p w:rsidR="00106985" w:rsidRPr="00106985" w:rsidP="00BC7EF3" w14:paraId="43085B49" w14:textId="7ABA10E3">
            <w:pPr>
              <w:keepNext/>
              <w:keepLines/>
              <w:jc w:val="right"/>
              <w:rPr>
                <w:rFonts w:eastAsia="Times New Roman" w:cs="Times New Roman"/>
                <w:b/>
                <w:color w:val="000000"/>
                <w:kern w:val="0"/>
                <w:szCs w:val="22"/>
                <w:lang w:eastAsia="en-US"/>
              </w:rPr>
            </w:pPr>
            <w:r w:rsidRPr="00106985">
              <w:rPr>
                <w:rFonts w:eastAsia="Times New Roman" w:cs="Times New Roman"/>
                <w:b/>
                <w:color w:val="000000"/>
                <w:kern w:val="0"/>
                <w:szCs w:val="22"/>
                <w:lang w:eastAsia="en-US"/>
              </w:rPr>
              <w:t>14,</w:t>
            </w:r>
            <w:r w:rsidR="005071BB">
              <w:rPr>
                <w:rFonts w:eastAsia="Times New Roman" w:cs="Times New Roman"/>
                <w:b/>
                <w:color w:val="000000"/>
                <w:kern w:val="0"/>
                <w:szCs w:val="22"/>
                <w:lang w:eastAsia="en-US"/>
              </w:rPr>
              <w:t>49</w:t>
            </w:r>
            <w:r w:rsidR="001C3D1B">
              <w:rPr>
                <w:rFonts w:eastAsia="Times New Roman" w:cs="Times New Roman"/>
                <w:b/>
                <w:color w:val="000000"/>
                <w:kern w:val="0"/>
                <w:szCs w:val="22"/>
                <w:lang w:eastAsia="en-US"/>
              </w:rPr>
              <w:t>2</w:t>
            </w:r>
          </w:p>
        </w:tc>
        <w:tc>
          <w:tcPr>
            <w:tcW w:w="1273" w:type="dxa"/>
            <w:tcBorders>
              <w:top w:val="nil"/>
              <w:left w:val="nil"/>
              <w:bottom w:val="single" w:sz="4" w:space="0" w:color="000000"/>
              <w:right w:val="single" w:sz="8" w:space="0" w:color="000000"/>
            </w:tcBorders>
            <w:shd w:val="clear" w:color="000000" w:fill="C0C0C0"/>
            <w:vAlign w:val="center"/>
            <w:hideMark/>
          </w:tcPr>
          <w:p w:rsidR="00106985" w:rsidRPr="00106985" w:rsidP="00BC7EF3" w14:paraId="32A2E99E" w14:textId="77777777">
            <w:pPr>
              <w:keepNext/>
              <w:keepLines/>
              <w:jc w:val="right"/>
              <w:rPr>
                <w:rFonts w:eastAsia="Times New Roman" w:cs="Times New Roman"/>
                <w:b/>
                <w:color w:val="000000"/>
                <w:kern w:val="0"/>
                <w:szCs w:val="22"/>
                <w:lang w:eastAsia="en-US"/>
              </w:rPr>
            </w:pPr>
            <w:r w:rsidRPr="00106985">
              <w:rPr>
                <w:rFonts w:eastAsia="Times New Roman" w:cs="Times New Roman"/>
                <w:b/>
                <w:color w:val="000000"/>
                <w:kern w:val="0"/>
                <w:szCs w:val="22"/>
                <w:lang w:eastAsia="en-US"/>
              </w:rPr>
              <w:t>62</w:t>
            </w:r>
          </w:p>
        </w:tc>
        <w:tc>
          <w:tcPr>
            <w:tcW w:w="1120" w:type="dxa"/>
            <w:tcBorders>
              <w:top w:val="nil"/>
              <w:left w:val="nil"/>
              <w:bottom w:val="single" w:sz="4" w:space="0" w:color="000000"/>
              <w:right w:val="single" w:sz="8" w:space="0" w:color="000000"/>
            </w:tcBorders>
            <w:shd w:val="clear" w:color="000000" w:fill="C0C0C0"/>
            <w:vAlign w:val="center"/>
            <w:hideMark/>
          </w:tcPr>
          <w:p w:rsidR="00106985" w:rsidRPr="00106985" w:rsidP="00BC7EF3" w14:paraId="2EE93408" w14:textId="77777777">
            <w:pPr>
              <w:keepNext/>
              <w:keepLines/>
              <w:jc w:val="right"/>
              <w:rPr>
                <w:rFonts w:eastAsia="Times New Roman" w:cs="Times New Roman"/>
                <w:b/>
                <w:color w:val="000000"/>
                <w:kern w:val="0"/>
                <w:szCs w:val="22"/>
                <w:lang w:eastAsia="en-US"/>
              </w:rPr>
            </w:pPr>
            <w:r w:rsidRPr="00106985">
              <w:rPr>
                <w:rFonts w:eastAsia="Times New Roman" w:cs="Times New Roman"/>
                <w:b/>
                <w:color w:val="000000"/>
                <w:kern w:val="0"/>
                <w:szCs w:val="22"/>
                <w:lang w:eastAsia="en-US"/>
              </w:rPr>
              <w:t>497</w:t>
            </w:r>
          </w:p>
        </w:tc>
        <w:tc>
          <w:tcPr>
            <w:tcW w:w="1034" w:type="dxa"/>
            <w:tcBorders>
              <w:top w:val="nil"/>
              <w:left w:val="nil"/>
              <w:bottom w:val="single" w:sz="4" w:space="0" w:color="000000"/>
              <w:right w:val="single" w:sz="8" w:space="0" w:color="000000"/>
            </w:tcBorders>
            <w:shd w:val="clear" w:color="000000" w:fill="C0C0C0"/>
            <w:vAlign w:val="center"/>
            <w:hideMark/>
          </w:tcPr>
          <w:p w:rsidR="00106985" w:rsidRPr="00106985" w:rsidP="00BC7EF3" w14:paraId="437DE462" w14:textId="1E57E5B4">
            <w:pPr>
              <w:keepNext/>
              <w:keepLines/>
              <w:jc w:val="right"/>
              <w:rPr>
                <w:rFonts w:eastAsia="Times New Roman" w:cs="Times New Roman"/>
                <w:b/>
                <w:color w:val="000000"/>
                <w:kern w:val="0"/>
                <w:szCs w:val="22"/>
                <w:lang w:eastAsia="en-US"/>
              </w:rPr>
            </w:pPr>
            <w:r w:rsidRPr="00106985">
              <w:rPr>
                <w:rFonts w:eastAsia="Times New Roman" w:cs="Times New Roman"/>
                <w:b/>
                <w:color w:val="000000"/>
                <w:kern w:val="0"/>
                <w:szCs w:val="22"/>
                <w:lang w:eastAsia="en-US"/>
              </w:rPr>
              <w:t>14,</w:t>
            </w:r>
            <w:r w:rsidR="005071BB">
              <w:rPr>
                <w:rFonts w:eastAsia="Times New Roman" w:cs="Times New Roman"/>
                <w:b/>
                <w:color w:val="000000"/>
                <w:kern w:val="0"/>
                <w:szCs w:val="22"/>
                <w:lang w:eastAsia="en-US"/>
              </w:rPr>
              <w:t>09</w:t>
            </w:r>
            <w:r w:rsidR="001C3D1B">
              <w:rPr>
                <w:rFonts w:eastAsia="Times New Roman" w:cs="Times New Roman"/>
                <w:b/>
                <w:color w:val="000000"/>
                <w:kern w:val="0"/>
                <w:szCs w:val="22"/>
                <w:lang w:eastAsia="en-US"/>
              </w:rPr>
              <w:t>2</w:t>
            </w:r>
          </w:p>
        </w:tc>
        <w:tc>
          <w:tcPr>
            <w:tcW w:w="1161" w:type="dxa"/>
            <w:tcBorders>
              <w:top w:val="nil"/>
              <w:left w:val="nil"/>
              <w:bottom w:val="single" w:sz="4" w:space="0" w:color="000000"/>
              <w:right w:val="single" w:sz="8" w:space="0" w:color="000000"/>
            </w:tcBorders>
            <w:shd w:val="clear" w:color="000000" w:fill="C0C0C0"/>
            <w:vAlign w:val="center"/>
            <w:hideMark/>
          </w:tcPr>
          <w:p w:rsidR="00106985" w:rsidRPr="00106985" w:rsidP="00BC7EF3" w14:paraId="4FAF5666" w14:textId="77777777">
            <w:pPr>
              <w:keepNext/>
              <w:keepLines/>
              <w:jc w:val="right"/>
              <w:rPr>
                <w:rFonts w:eastAsia="Times New Roman" w:cs="Times New Roman"/>
                <w:b/>
                <w:color w:val="000000"/>
                <w:kern w:val="0"/>
                <w:szCs w:val="22"/>
                <w:lang w:eastAsia="en-US"/>
              </w:rPr>
            </w:pPr>
            <w:r w:rsidRPr="00106985">
              <w:rPr>
                <w:rFonts w:eastAsia="Times New Roman" w:cs="Times New Roman"/>
                <w:b/>
                <w:color w:val="000000"/>
                <w:kern w:val="0"/>
                <w:szCs w:val="22"/>
                <w:lang w:eastAsia="en-US"/>
              </w:rPr>
              <w:t>66</w:t>
            </w:r>
          </w:p>
        </w:tc>
        <w:tc>
          <w:tcPr>
            <w:tcW w:w="1162" w:type="dxa"/>
            <w:tcBorders>
              <w:top w:val="nil"/>
              <w:left w:val="nil"/>
              <w:bottom w:val="single" w:sz="4" w:space="0" w:color="000000"/>
              <w:right w:val="single" w:sz="4" w:space="0" w:color="000000"/>
            </w:tcBorders>
            <w:shd w:val="clear" w:color="000000" w:fill="C0C0C0"/>
            <w:vAlign w:val="center"/>
            <w:hideMark/>
          </w:tcPr>
          <w:p w:rsidR="00106985" w:rsidRPr="00106985" w:rsidP="00BC7EF3" w14:paraId="149255E2" w14:textId="77777777">
            <w:pPr>
              <w:keepNext/>
              <w:keepLines/>
              <w:jc w:val="right"/>
              <w:rPr>
                <w:rFonts w:eastAsia="Times New Roman" w:cs="Times New Roman"/>
                <w:b/>
                <w:color w:val="000000"/>
                <w:kern w:val="0"/>
                <w:szCs w:val="22"/>
                <w:lang w:eastAsia="en-US"/>
              </w:rPr>
            </w:pPr>
            <w:r w:rsidRPr="00106985">
              <w:rPr>
                <w:rFonts w:eastAsia="Times New Roman" w:cs="Times New Roman"/>
                <w:b/>
                <w:color w:val="000000"/>
                <w:kern w:val="0"/>
                <w:szCs w:val="22"/>
                <w:lang w:eastAsia="en-US"/>
              </w:rPr>
              <w:t>560</w:t>
            </w:r>
          </w:p>
        </w:tc>
      </w:tr>
    </w:tbl>
    <w:p w:rsidR="00ED20C2" w:rsidRPr="00B57342" w:rsidP="3DE2B6A8" w14:paraId="55C150FC" w14:textId="77777777">
      <w:pPr>
        <w:rPr>
          <w:rStyle w:val="Emphasis"/>
          <w:rFonts w:cs="Times New Roman"/>
          <w:i w:val="0"/>
          <w:iCs w:val="0"/>
          <w:highlight w:val="yellow"/>
        </w:rPr>
      </w:pPr>
    </w:p>
    <w:p w:rsidR="00BE580F" w:rsidRPr="00BB0569" w:rsidP="004F7074" w14:paraId="2EDBD67A" w14:textId="4AA705BB">
      <w:pPr>
        <w:ind w:firstLine="720"/>
        <w:rPr>
          <w:rStyle w:val="Emphasis"/>
          <w:rFonts w:cs="Times New Roman"/>
          <w:b/>
          <w:i w:val="0"/>
          <w:iCs w:val="0"/>
        </w:rPr>
      </w:pPr>
      <w:bookmarkStart w:id="182" w:name="_Hlk507081396"/>
      <w:r w:rsidRPr="3EC846D2">
        <w:rPr>
          <w:rStyle w:val="Emphasis"/>
          <w:rFonts w:cs="Times New Roman"/>
          <w:i w:val="0"/>
          <w:iCs w:val="0"/>
        </w:rPr>
        <w:t xml:space="preserve">Test participants </w:t>
      </w:r>
      <w:r w:rsidRPr="3EC846D2" w:rsidR="116AC7C0">
        <w:rPr>
          <w:rStyle w:val="Emphasis"/>
          <w:rFonts w:cs="Times New Roman"/>
          <w:i w:val="0"/>
          <w:iCs w:val="0"/>
        </w:rPr>
        <w:t xml:space="preserve">also </w:t>
      </w:r>
      <w:r w:rsidRPr="3EC846D2" w:rsidR="2810E3F8">
        <w:rPr>
          <w:rStyle w:val="Emphasis"/>
          <w:rFonts w:cs="Times New Roman"/>
          <w:i w:val="0"/>
          <w:iCs w:val="0"/>
        </w:rPr>
        <w:t>reported the primary language</w:t>
      </w:r>
      <w:r w:rsidRPr="3EC846D2" w:rsidR="43BBC433">
        <w:rPr>
          <w:rStyle w:val="Emphasis"/>
          <w:rFonts w:cs="Times New Roman"/>
          <w:i w:val="0"/>
          <w:iCs w:val="0"/>
        </w:rPr>
        <w:t>s</w:t>
      </w:r>
      <w:r w:rsidRPr="3EC846D2" w:rsidR="2810E3F8">
        <w:rPr>
          <w:rStyle w:val="Emphasis"/>
          <w:rFonts w:cs="Times New Roman"/>
          <w:i w:val="0"/>
          <w:iCs w:val="0"/>
        </w:rPr>
        <w:t xml:space="preserve"> in the</w:t>
      </w:r>
      <w:r w:rsidRPr="3EC846D2" w:rsidR="0A2E01F3">
        <w:rPr>
          <w:rStyle w:val="Emphasis"/>
          <w:rFonts w:cs="Times New Roman"/>
          <w:i w:val="0"/>
          <w:iCs w:val="0"/>
        </w:rPr>
        <w:t>ir</w:t>
      </w:r>
      <w:r w:rsidRPr="3EC846D2" w:rsidR="2810E3F8">
        <w:rPr>
          <w:rStyle w:val="Emphasis"/>
          <w:rFonts w:cs="Times New Roman"/>
          <w:i w:val="0"/>
          <w:iCs w:val="0"/>
        </w:rPr>
        <w:t xml:space="preserve"> service area.  </w:t>
      </w:r>
      <w:r w:rsidRPr="3EC846D2" w:rsidR="691CFFCB">
        <w:rPr>
          <w:rStyle w:val="Emphasis"/>
          <w:rFonts w:cs="Times New Roman"/>
          <w:b/>
          <w:i w:val="0"/>
          <w:iCs w:val="0"/>
        </w:rPr>
        <w:t xml:space="preserve">Table </w:t>
      </w:r>
      <w:r w:rsidR="00B27855">
        <w:rPr>
          <w:rStyle w:val="Emphasis"/>
          <w:rFonts w:cs="Times New Roman"/>
          <w:b/>
          <w:i w:val="0"/>
          <w:iCs w:val="0"/>
        </w:rPr>
        <w:t>9</w:t>
      </w:r>
      <w:r w:rsidRPr="3EC846D2" w:rsidR="691CFFCB">
        <w:rPr>
          <w:rStyle w:val="Emphasis"/>
          <w:rFonts w:cs="Times New Roman"/>
          <w:i w:val="0"/>
          <w:iCs w:val="0"/>
        </w:rPr>
        <w:t xml:space="preserve"> tallies the </w:t>
      </w:r>
      <w:r w:rsidRPr="3EC846D2" w:rsidR="586677FC">
        <w:rPr>
          <w:rStyle w:val="Emphasis"/>
          <w:rFonts w:cs="Times New Roman"/>
          <w:i w:val="0"/>
          <w:iCs w:val="0"/>
        </w:rPr>
        <w:t>three</w:t>
      </w:r>
      <w:r w:rsidRPr="3EC846D2" w:rsidR="691CFFCB">
        <w:rPr>
          <w:rStyle w:val="Emphasis"/>
          <w:rFonts w:cs="Times New Roman"/>
          <w:i w:val="0"/>
          <w:iCs w:val="0"/>
        </w:rPr>
        <w:t xml:space="preserve"> highest reported </w:t>
      </w:r>
      <w:r w:rsidRPr="3EC846D2" w:rsidR="31493B06">
        <w:rPr>
          <w:rStyle w:val="Emphasis"/>
          <w:rFonts w:cs="Times New Roman"/>
          <w:i w:val="0"/>
          <w:iCs w:val="0"/>
        </w:rPr>
        <w:t xml:space="preserve">service area </w:t>
      </w:r>
      <w:r w:rsidRPr="3EC846D2" w:rsidR="691CFFCB">
        <w:rPr>
          <w:rStyle w:val="Emphasis"/>
          <w:rFonts w:cs="Times New Roman"/>
          <w:i w:val="0"/>
          <w:iCs w:val="0"/>
        </w:rPr>
        <w:t>languages</w:t>
      </w:r>
      <w:r w:rsidRPr="3EC846D2" w:rsidR="4B05F130">
        <w:rPr>
          <w:rStyle w:val="Emphasis"/>
          <w:rFonts w:cs="Times New Roman"/>
          <w:i w:val="0"/>
          <w:iCs w:val="0"/>
        </w:rPr>
        <w:t xml:space="preserve"> or combination of languages</w:t>
      </w:r>
      <w:r w:rsidRPr="3EC846D2" w:rsidR="691CFFCB">
        <w:rPr>
          <w:rStyle w:val="Emphasis"/>
          <w:rFonts w:cs="Times New Roman"/>
          <w:i w:val="0"/>
          <w:iCs w:val="0"/>
        </w:rPr>
        <w:t xml:space="preserve">.  </w:t>
      </w:r>
      <w:r w:rsidRPr="3EC846D2" w:rsidR="3AD6C53B">
        <w:rPr>
          <w:rStyle w:val="Emphasis"/>
          <w:rFonts w:cs="Times New Roman"/>
          <w:i w:val="0"/>
          <w:iCs w:val="0"/>
        </w:rPr>
        <w:t xml:space="preserve">Of the </w:t>
      </w:r>
      <w:r w:rsidRPr="3EC846D2" w:rsidR="43B6EE8D">
        <w:rPr>
          <w:rStyle w:val="Emphasis"/>
          <w:rFonts w:cs="Times New Roman"/>
          <w:i w:val="0"/>
          <w:iCs w:val="0"/>
        </w:rPr>
        <w:t>14,057</w:t>
      </w:r>
      <w:r w:rsidRPr="3EC846D2" w:rsidR="3AD6C53B">
        <w:rPr>
          <w:rStyle w:val="Emphasis"/>
          <w:rFonts w:cs="Times New Roman"/>
          <w:i w:val="0"/>
          <w:iCs w:val="0"/>
        </w:rPr>
        <w:t xml:space="preserve"> responses received from EAS Participants, </w:t>
      </w:r>
      <w:r w:rsidRPr="3EC846D2" w:rsidR="43B6EE8D">
        <w:rPr>
          <w:rStyle w:val="Emphasis"/>
          <w:rFonts w:cs="Times New Roman"/>
          <w:i w:val="0"/>
          <w:iCs w:val="0"/>
        </w:rPr>
        <w:t>1</w:t>
      </w:r>
      <w:r w:rsidRPr="3EC846D2" w:rsidR="42191634">
        <w:rPr>
          <w:rStyle w:val="Emphasis"/>
          <w:rFonts w:cs="Times New Roman"/>
          <w:i w:val="0"/>
          <w:iCs w:val="0"/>
        </w:rPr>
        <w:t>3,334 (94.9%)</w:t>
      </w:r>
      <w:r w:rsidRPr="3EC846D2" w:rsidR="5434782E">
        <w:rPr>
          <w:rStyle w:val="Emphasis"/>
          <w:rFonts w:cs="Times New Roman"/>
          <w:i w:val="0"/>
          <w:iCs w:val="0"/>
        </w:rPr>
        <w:t xml:space="preserve"> reported English</w:t>
      </w:r>
      <w:r w:rsidRPr="3EC846D2" w:rsidR="0CA42F80">
        <w:rPr>
          <w:rStyle w:val="Emphasis"/>
          <w:rFonts w:cs="Times New Roman"/>
          <w:i w:val="0"/>
          <w:iCs w:val="0"/>
        </w:rPr>
        <w:t xml:space="preserve"> as the primary language in the service area, while </w:t>
      </w:r>
      <w:r w:rsidRPr="3EC846D2" w:rsidR="42191634">
        <w:rPr>
          <w:rStyle w:val="Emphasis"/>
          <w:rFonts w:cs="Times New Roman"/>
          <w:i w:val="0"/>
          <w:iCs w:val="0"/>
        </w:rPr>
        <w:t>404 (2.9%)</w:t>
      </w:r>
      <w:r w:rsidRPr="3EC846D2" w:rsidR="0CA42F80">
        <w:rPr>
          <w:rStyle w:val="Emphasis"/>
          <w:rFonts w:cs="Times New Roman"/>
          <w:i w:val="0"/>
          <w:iCs w:val="0"/>
        </w:rPr>
        <w:t xml:space="preserve"> reported both English and Spanish, and </w:t>
      </w:r>
      <w:r w:rsidRPr="3EC846D2" w:rsidR="42191634">
        <w:rPr>
          <w:rStyle w:val="Emphasis"/>
          <w:rFonts w:cs="Times New Roman"/>
          <w:i w:val="0"/>
          <w:iCs w:val="0"/>
        </w:rPr>
        <w:t xml:space="preserve">270 (1.9%) </w:t>
      </w:r>
      <w:r w:rsidRPr="3EC846D2" w:rsidR="0CA42F80">
        <w:rPr>
          <w:rStyle w:val="Emphasis"/>
          <w:rFonts w:cs="Times New Roman"/>
          <w:i w:val="0"/>
          <w:iCs w:val="0"/>
        </w:rPr>
        <w:t xml:space="preserve">reported Spanish only as the primary language in the service area.  </w:t>
      </w:r>
      <w:r w:rsidRPr="3EC846D2" w:rsidR="3FF07E46">
        <w:rPr>
          <w:rStyle w:val="Emphasis"/>
          <w:rFonts w:cs="Times New Roman"/>
          <w:i w:val="0"/>
          <w:iCs w:val="0"/>
        </w:rPr>
        <w:t xml:space="preserve">This year, </w:t>
      </w:r>
      <w:r w:rsidRPr="3EC846D2" w:rsidR="6AE340B2">
        <w:rPr>
          <w:rStyle w:val="Emphasis"/>
          <w:rFonts w:cs="Times New Roman"/>
          <w:i w:val="0"/>
          <w:iCs w:val="0"/>
        </w:rPr>
        <w:t>16</w:t>
      </w:r>
      <w:r w:rsidRPr="3EC846D2" w:rsidR="1F0C6A62">
        <w:rPr>
          <w:rStyle w:val="Emphasis"/>
          <w:rFonts w:cs="Times New Roman"/>
          <w:i w:val="0"/>
          <w:iCs w:val="0"/>
        </w:rPr>
        <w:t xml:space="preserve"> other languages were reported</w:t>
      </w:r>
      <w:r w:rsidRPr="3EC846D2" w:rsidR="3BDD5929">
        <w:rPr>
          <w:rStyle w:val="Emphasis"/>
          <w:rFonts w:cs="Times New Roman"/>
          <w:i w:val="0"/>
          <w:iCs w:val="0"/>
        </w:rPr>
        <w:t xml:space="preserve"> in smaller numbers</w:t>
      </w:r>
      <w:r w:rsidRPr="3EC846D2" w:rsidR="1F0C6A62">
        <w:rPr>
          <w:rStyle w:val="Emphasis"/>
          <w:rFonts w:cs="Times New Roman"/>
          <w:i w:val="0"/>
          <w:iCs w:val="0"/>
        </w:rPr>
        <w:t xml:space="preserve">, including </w:t>
      </w:r>
      <w:r w:rsidRPr="3EC846D2" w:rsidR="1CC06D33">
        <w:rPr>
          <w:rStyle w:val="Emphasis"/>
          <w:rFonts w:cs="Times New Roman"/>
          <w:i w:val="0"/>
          <w:iCs w:val="0"/>
        </w:rPr>
        <w:t xml:space="preserve">Russian, Chinese, Korean, Samoan, Navajo, </w:t>
      </w:r>
      <w:r w:rsidRPr="3EC846D2" w:rsidR="1DF142D6">
        <w:rPr>
          <w:rStyle w:val="Emphasis"/>
          <w:rFonts w:cs="Times New Roman"/>
          <w:i w:val="0"/>
          <w:iCs w:val="0"/>
        </w:rPr>
        <w:t>Portuguese, Vietnamese, Greek, Creole, French, Hebrew, Ta</w:t>
      </w:r>
      <w:r w:rsidRPr="3EC846D2" w:rsidR="27A6D823">
        <w:rPr>
          <w:rStyle w:val="Emphasis"/>
          <w:rFonts w:cs="Times New Roman"/>
          <w:i w:val="0"/>
          <w:iCs w:val="0"/>
        </w:rPr>
        <w:t>g</w:t>
      </w:r>
      <w:r w:rsidRPr="3EC846D2" w:rsidR="1DF142D6">
        <w:rPr>
          <w:rStyle w:val="Emphasis"/>
          <w:rFonts w:cs="Times New Roman"/>
          <w:i w:val="0"/>
          <w:iCs w:val="0"/>
        </w:rPr>
        <w:t>alog</w:t>
      </w:r>
      <w:r w:rsidRPr="3EC846D2" w:rsidR="27A6D823">
        <w:rPr>
          <w:rStyle w:val="Emphasis"/>
          <w:rFonts w:cs="Times New Roman"/>
          <w:i w:val="0"/>
          <w:iCs w:val="0"/>
        </w:rPr>
        <w:t>, Chamorro</w:t>
      </w:r>
      <w:r w:rsidRPr="3EC846D2" w:rsidR="65E8A6FA">
        <w:rPr>
          <w:rStyle w:val="Emphasis"/>
          <w:rFonts w:cs="Times New Roman"/>
          <w:i w:val="0"/>
          <w:iCs w:val="0"/>
        </w:rPr>
        <w:t>, Hindi</w:t>
      </w:r>
      <w:r w:rsidRPr="3EC846D2" w:rsidR="5FB30439">
        <w:rPr>
          <w:rStyle w:val="Emphasis"/>
          <w:rFonts w:cs="Times New Roman"/>
          <w:i w:val="0"/>
          <w:iCs w:val="0"/>
        </w:rPr>
        <w:t xml:space="preserve">, </w:t>
      </w:r>
      <w:r w:rsidRPr="3EC846D2" w:rsidR="1CC06D33">
        <w:rPr>
          <w:rStyle w:val="Emphasis"/>
          <w:rFonts w:cs="Times New Roman"/>
          <w:i w:val="0"/>
          <w:iCs w:val="0"/>
        </w:rPr>
        <w:t>Yup’ik</w:t>
      </w:r>
      <w:r w:rsidRPr="3EC846D2" w:rsidR="62FDF77F">
        <w:rPr>
          <w:rStyle w:val="Emphasis"/>
          <w:rFonts w:cs="Times New Roman"/>
          <w:i w:val="0"/>
          <w:iCs w:val="0"/>
        </w:rPr>
        <w:t>/</w:t>
      </w:r>
      <w:r w:rsidRPr="3EC846D2" w:rsidR="62FDF77F">
        <w:rPr>
          <w:rStyle w:val="Emphasis"/>
          <w:rFonts w:cs="Times New Roman"/>
          <w:i w:val="0"/>
          <w:iCs w:val="0"/>
        </w:rPr>
        <w:t>Cup’ik</w:t>
      </w:r>
      <w:r w:rsidRPr="3EC846D2" w:rsidR="71292222">
        <w:rPr>
          <w:rStyle w:val="Emphasis"/>
          <w:rFonts w:cs="Times New Roman"/>
          <w:i w:val="0"/>
          <w:iCs w:val="0"/>
        </w:rPr>
        <w:t xml:space="preserve">, </w:t>
      </w:r>
      <w:r w:rsidRPr="3EC846D2" w:rsidR="14DF92A5">
        <w:rPr>
          <w:rStyle w:val="Emphasis"/>
          <w:rFonts w:cs="Times New Roman"/>
          <w:i w:val="0"/>
          <w:iCs w:val="0"/>
        </w:rPr>
        <w:t xml:space="preserve">and </w:t>
      </w:r>
      <w:r w:rsidRPr="3EC846D2" w:rsidR="71292222">
        <w:rPr>
          <w:rStyle w:val="Emphasis"/>
          <w:rFonts w:cs="Times New Roman"/>
          <w:i w:val="0"/>
          <w:iCs w:val="0"/>
        </w:rPr>
        <w:t>Hmong</w:t>
      </w:r>
      <w:r w:rsidRPr="3EC846D2" w:rsidR="324418A2">
        <w:rPr>
          <w:rStyle w:val="Emphasis"/>
          <w:rFonts w:cs="Times New Roman"/>
          <w:i w:val="0"/>
          <w:iCs w:val="0"/>
        </w:rPr>
        <w:t>.</w:t>
      </w:r>
      <w:r w:rsidRPr="3EC846D2" w:rsidR="71292222">
        <w:rPr>
          <w:rStyle w:val="Emphasis"/>
          <w:rFonts w:cs="Times New Roman"/>
          <w:i w:val="0"/>
          <w:iCs w:val="0"/>
        </w:rPr>
        <w:t xml:space="preserve"> </w:t>
      </w:r>
    </w:p>
    <w:p w:rsidR="00BE580F" w:rsidRPr="00B57342" w:rsidP="3DE2B6A8" w14:paraId="518F4A0A" w14:textId="77777777">
      <w:pPr>
        <w:rPr>
          <w:rStyle w:val="Emphasis"/>
          <w:rFonts w:cs="Times New Roman"/>
          <w:b/>
          <w:i w:val="0"/>
          <w:iCs w:val="0"/>
          <w:highlight w:val="yellow"/>
        </w:rPr>
      </w:pPr>
    </w:p>
    <w:p w:rsidR="006C72D3" w:rsidRPr="00BB0569" w:rsidP="00291461" w14:paraId="05D8E5CD" w14:textId="2F8CFDA4">
      <w:pPr>
        <w:keepNext/>
        <w:keepLines/>
        <w:widowControl w:val="0"/>
        <w:rPr>
          <w:rStyle w:val="Emphasis"/>
          <w:rFonts w:cs="Times New Roman"/>
          <w:b/>
          <w:i w:val="0"/>
        </w:rPr>
      </w:pPr>
      <w:r w:rsidRPr="00BB0569">
        <w:rPr>
          <w:rStyle w:val="Emphasis"/>
          <w:rFonts w:cs="Times New Roman"/>
          <w:b/>
          <w:i w:val="0"/>
        </w:rPr>
        <w:t xml:space="preserve">Table </w:t>
      </w:r>
      <w:r w:rsidR="00B27855">
        <w:rPr>
          <w:rStyle w:val="Emphasis"/>
          <w:rFonts w:cs="Times New Roman"/>
          <w:b/>
          <w:i w:val="0"/>
          <w:iCs w:val="0"/>
        </w:rPr>
        <w:t>9</w:t>
      </w:r>
      <w:r w:rsidRPr="00BB0569">
        <w:rPr>
          <w:rStyle w:val="Emphasis"/>
          <w:rFonts w:cs="Times New Roman"/>
          <w:b/>
          <w:i w:val="0"/>
        </w:rPr>
        <w:t>.</w:t>
      </w:r>
      <w:r w:rsidRPr="00BB0569">
        <w:rPr>
          <w:rStyle w:val="Emphasis"/>
          <w:rFonts w:cs="Times New Roman"/>
          <w:i w:val="0"/>
        </w:rPr>
        <w:t xml:space="preserve"> </w:t>
      </w:r>
      <w:r w:rsidRPr="00BB0569" w:rsidR="50F6B3C3">
        <w:rPr>
          <w:rStyle w:val="Emphasis"/>
          <w:rFonts w:cs="Times New Roman"/>
          <w:b/>
          <w:i w:val="0"/>
        </w:rPr>
        <w:t>Primary Language(s) in Service Area</w:t>
      </w:r>
    </w:p>
    <w:bookmarkEnd w:id="182"/>
    <w:p w:rsidR="00291461" w:rsidRPr="00291461" w:rsidP="00291461" w14:paraId="2EF4D4E1" w14:textId="77777777">
      <w:pPr>
        <w:keepNext/>
        <w:keepLines/>
        <w:widowControl w:val="0"/>
        <w:rPr>
          <w:rStyle w:val="Emphasis"/>
          <w:rFonts w:cs="Times New Roman"/>
          <w:b/>
          <w:i w:val="0"/>
          <w:iCs w:val="0"/>
          <w:highlight w:val="yellow"/>
        </w:rPr>
      </w:pPr>
    </w:p>
    <w:tbl>
      <w:tblPr>
        <w:tblW w:w="7220" w:type="dxa"/>
        <w:tblLook w:val="04A0"/>
      </w:tblPr>
      <w:tblGrid>
        <w:gridCol w:w="1200"/>
        <w:gridCol w:w="1200"/>
        <w:gridCol w:w="1200"/>
        <w:gridCol w:w="1200"/>
        <w:gridCol w:w="1220"/>
        <w:gridCol w:w="1200"/>
      </w:tblGrid>
      <w:tr w14:paraId="0897C249" w14:textId="77777777" w:rsidTr="00C92688">
        <w:tblPrEx>
          <w:tblW w:w="7220" w:type="dxa"/>
          <w:tblLook w:val="04A0"/>
        </w:tblPrEx>
        <w:trPr>
          <w:trHeight w:val="300"/>
        </w:trPr>
        <w:tc>
          <w:tcPr>
            <w:tcW w:w="2400" w:type="dxa"/>
            <w:gridSpan w:val="2"/>
            <w:tcBorders>
              <w:top w:val="single" w:sz="4" w:space="0" w:color="000000"/>
              <w:left w:val="single" w:sz="4" w:space="0" w:color="000000"/>
              <w:bottom w:val="single" w:sz="8" w:space="0" w:color="000000"/>
              <w:right w:val="single" w:sz="8" w:space="0" w:color="000000"/>
            </w:tcBorders>
            <w:shd w:val="clear" w:color="000000" w:fill="BFBFBF"/>
            <w:vAlign w:val="center"/>
            <w:hideMark/>
          </w:tcPr>
          <w:p w:rsidR="00C92688" w:rsidRPr="00C92688" w:rsidP="00291461" w14:paraId="0890E319" w14:textId="77777777">
            <w:pPr>
              <w:keepNext/>
              <w:keepLines/>
              <w:widowControl w:val="0"/>
              <w:jc w:val="center"/>
              <w:rPr>
                <w:rFonts w:eastAsia="Times New Roman" w:cs="Times New Roman"/>
                <w:b/>
                <w:kern w:val="0"/>
                <w:szCs w:val="22"/>
                <w:lang w:eastAsia="en-US"/>
              </w:rPr>
            </w:pPr>
            <w:r w:rsidRPr="00C92688">
              <w:rPr>
                <w:rFonts w:eastAsia="Times New Roman" w:cs="Times New Roman"/>
                <w:b/>
                <w:kern w:val="0"/>
                <w:szCs w:val="22"/>
                <w:lang w:eastAsia="en-US"/>
              </w:rPr>
              <w:t>English</w:t>
            </w:r>
            <w:r w:rsidRPr="00C92688">
              <w:rPr>
                <w:rFonts w:eastAsia="Times New Roman" w:cs="Times New Roman"/>
                <w:bCs w:val="0"/>
                <w:kern w:val="0"/>
                <w:szCs w:val="22"/>
                <w:lang w:eastAsia="en-US"/>
              </w:rPr>
              <w:t> </w:t>
            </w:r>
          </w:p>
        </w:tc>
        <w:tc>
          <w:tcPr>
            <w:tcW w:w="2400" w:type="dxa"/>
            <w:gridSpan w:val="2"/>
            <w:tcBorders>
              <w:top w:val="single" w:sz="4" w:space="0" w:color="000000"/>
              <w:left w:val="nil"/>
              <w:bottom w:val="single" w:sz="8" w:space="0" w:color="000000"/>
              <w:right w:val="single" w:sz="8" w:space="0" w:color="000000"/>
            </w:tcBorders>
            <w:shd w:val="clear" w:color="000000" w:fill="BFBFBF"/>
            <w:vAlign w:val="center"/>
            <w:hideMark/>
          </w:tcPr>
          <w:p w:rsidR="00C92688" w:rsidRPr="00C92688" w:rsidP="00291461" w14:paraId="3964F3C0" w14:textId="77777777">
            <w:pPr>
              <w:keepNext/>
              <w:keepLines/>
              <w:widowControl w:val="0"/>
              <w:jc w:val="center"/>
              <w:rPr>
                <w:rFonts w:eastAsia="Times New Roman" w:cs="Times New Roman"/>
                <w:b/>
                <w:kern w:val="0"/>
                <w:szCs w:val="22"/>
                <w:lang w:eastAsia="en-US"/>
              </w:rPr>
            </w:pPr>
            <w:r w:rsidRPr="00C92688">
              <w:rPr>
                <w:rFonts w:eastAsia="Times New Roman" w:cs="Times New Roman"/>
                <w:b/>
                <w:kern w:val="0"/>
                <w:szCs w:val="22"/>
                <w:lang w:eastAsia="en-US"/>
              </w:rPr>
              <w:t>English and Spanish</w:t>
            </w:r>
            <w:r w:rsidRPr="00C92688">
              <w:rPr>
                <w:rFonts w:eastAsia="Times New Roman" w:cs="Times New Roman"/>
                <w:bCs w:val="0"/>
                <w:kern w:val="0"/>
                <w:szCs w:val="22"/>
                <w:lang w:eastAsia="en-US"/>
              </w:rPr>
              <w:t> </w:t>
            </w:r>
          </w:p>
        </w:tc>
        <w:tc>
          <w:tcPr>
            <w:tcW w:w="2420" w:type="dxa"/>
            <w:gridSpan w:val="2"/>
            <w:tcBorders>
              <w:top w:val="single" w:sz="4" w:space="0" w:color="000000"/>
              <w:left w:val="nil"/>
              <w:bottom w:val="single" w:sz="8" w:space="0" w:color="000000"/>
              <w:right w:val="single" w:sz="8" w:space="0" w:color="000000"/>
            </w:tcBorders>
            <w:shd w:val="clear" w:color="000000" w:fill="BFBFBF"/>
            <w:vAlign w:val="center"/>
            <w:hideMark/>
          </w:tcPr>
          <w:p w:rsidR="00C92688" w:rsidRPr="00C92688" w:rsidP="00291461" w14:paraId="70E7D308" w14:textId="77777777">
            <w:pPr>
              <w:keepNext/>
              <w:keepLines/>
              <w:widowControl w:val="0"/>
              <w:jc w:val="center"/>
              <w:rPr>
                <w:rFonts w:eastAsia="Times New Roman" w:cs="Times New Roman"/>
                <w:b/>
                <w:kern w:val="0"/>
                <w:szCs w:val="22"/>
                <w:lang w:eastAsia="en-US"/>
              </w:rPr>
            </w:pPr>
            <w:r w:rsidRPr="00C92688">
              <w:rPr>
                <w:rFonts w:eastAsia="Times New Roman" w:cs="Times New Roman"/>
                <w:b/>
                <w:kern w:val="0"/>
                <w:szCs w:val="22"/>
                <w:lang w:eastAsia="en-US"/>
              </w:rPr>
              <w:t>Spanish</w:t>
            </w:r>
            <w:r w:rsidRPr="00C92688">
              <w:rPr>
                <w:rFonts w:eastAsia="Times New Roman" w:cs="Times New Roman"/>
                <w:bCs w:val="0"/>
                <w:kern w:val="0"/>
                <w:szCs w:val="22"/>
                <w:lang w:eastAsia="en-US"/>
              </w:rPr>
              <w:t> </w:t>
            </w:r>
          </w:p>
        </w:tc>
      </w:tr>
      <w:tr w14:paraId="35A1B841" w14:textId="77777777" w:rsidTr="00C92688">
        <w:tblPrEx>
          <w:tblW w:w="7220" w:type="dxa"/>
          <w:tblLook w:val="04A0"/>
        </w:tblPrEx>
        <w:trPr>
          <w:trHeight w:val="435"/>
        </w:trPr>
        <w:tc>
          <w:tcPr>
            <w:tcW w:w="1200" w:type="dxa"/>
            <w:tcBorders>
              <w:top w:val="nil"/>
              <w:left w:val="single" w:sz="4" w:space="0" w:color="000000"/>
              <w:bottom w:val="single" w:sz="8" w:space="0" w:color="000000"/>
              <w:right w:val="single" w:sz="8" w:space="0" w:color="000000"/>
            </w:tcBorders>
            <w:shd w:val="clear" w:color="000000" w:fill="BFBFBF"/>
            <w:vAlign w:val="center"/>
            <w:hideMark/>
          </w:tcPr>
          <w:p w:rsidR="00C92688" w:rsidRPr="00C92688" w:rsidP="00291461" w14:paraId="41051F0B" w14:textId="77777777">
            <w:pPr>
              <w:keepNext/>
              <w:keepLines/>
              <w:widowControl w:val="0"/>
              <w:jc w:val="center"/>
              <w:rPr>
                <w:rFonts w:eastAsia="Times New Roman" w:cs="Times New Roman"/>
                <w:b/>
                <w:kern w:val="0"/>
                <w:szCs w:val="22"/>
                <w:lang w:eastAsia="en-US"/>
              </w:rPr>
            </w:pPr>
            <w:r w:rsidRPr="00C92688">
              <w:rPr>
                <w:rFonts w:eastAsia="Times New Roman" w:cs="Times New Roman"/>
                <w:b/>
                <w:kern w:val="0"/>
                <w:szCs w:val="22"/>
                <w:lang w:eastAsia="en-US"/>
              </w:rPr>
              <w:t>#</w:t>
            </w:r>
            <w:r w:rsidRPr="00C92688">
              <w:rPr>
                <w:rFonts w:eastAsia="Times New Roman" w:cs="Times New Roman"/>
                <w:bCs w:val="0"/>
                <w:kern w:val="0"/>
                <w:szCs w:val="22"/>
                <w:lang w:eastAsia="en-US"/>
              </w:rPr>
              <w:t> </w:t>
            </w:r>
          </w:p>
        </w:tc>
        <w:tc>
          <w:tcPr>
            <w:tcW w:w="1200" w:type="dxa"/>
            <w:tcBorders>
              <w:top w:val="nil"/>
              <w:left w:val="nil"/>
              <w:bottom w:val="single" w:sz="8" w:space="0" w:color="000000"/>
              <w:right w:val="single" w:sz="8" w:space="0" w:color="000000"/>
            </w:tcBorders>
            <w:shd w:val="clear" w:color="000000" w:fill="BFBFBF"/>
            <w:vAlign w:val="center"/>
            <w:hideMark/>
          </w:tcPr>
          <w:p w:rsidR="00C92688" w:rsidRPr="00C92688" w:rsidP="00291461" w14:paraId="7C84CF7F" w14:textId="77777777">
            <w:pPr>
              <w:keepNext/>
              <w:keepLines/>
              <w:widowControl w:val="0"/>
              <w:jc w:val="center"/>
              <w:rPr>
                <w:rFonts w:eastAsia="Times New Roman" w:cs="Times New Roman"/>
                <w:b/>
                <w:kern w:val="0"/>
                <w:szCs w:val="22"/>
                <w:lang w:eastAsia="en-US"/>
              </w:rPr>
            </w:pPr>
            <w:r w:rsidRPr="00C92688">
              <w:rPr>
                <w:rFonts w:eastAsia="Times New Roman" w:cs="Times New Roman"/>
                <w:b/>
                <w:kern w:val="0"/>
                <w:szCs w:val="22"/>
                <w:lang w:eastAsia="en-US"/>
              </w:rPr>
              <w:t>%</w:t>
            </w:r>
            <w:r w:rsidRPr="00C92688">
              <w:rPr>
                <w:rFonts w:eastAsia="Times New Roman" w:cs="Times New Roman"/>
                <w:bCs w:val="0"/>
                <w:kern w:val="0"/>
                <w:szCs w:val="22"/>
                <w:lang w:eastAsia="en-US"/>
              </w:rPr>
              <w:t> </w:t>
            </w:r>
          </w:p>
        </w:tc>
        <w:tc>
          <w:tcPr>
            <w:tcW w:w="1200" w:type="dxa"/>
            <w:tcBorders>
              <w:top w:val="nil"/>
              <w:left w:val="nil"/>
              <w:bottom w:val="single" w:sz="8" w:space="0" w:color="000000"/>
              <w:right w:val="single" w:sz="8" w:space="0" w:color="000000"/>
            </w:tcBorders>
            <w:shd w:val="clear" w:color="000000" w:fill="BFBFBF"/>
            <w:vAlign w:val="center"/>
            <w:hideMark/>
          </w:tcPr>
          <w:p w:rsidR="00C92688" w:rsidRPr="00C92688" w:rsidP="00291461" w14:paraId="0E192790" w14:textId="77777777">
            <w:pPr>
              <w:keepNext/>
              <w:keepLines/>
              <w:widowControl w:val="0"/>
              <w:jc w:val="center"/>
              <w:rPr>
                <w:rFonts w:eastAsia="Times New Roman" w:cs="Times New Roman"/>
                <w:b/>
                <w:kern w:val="0"/>
                <w:szCs w:val="22"/>
                <w:lang w:eastAsia="en-US"/>
              </w:rPr>
            </w:pPr>
            <w:r w:rsidRPr="00C92688">
              <w:rPr>
                <w:rFonts w:eastAsia="Times New Roman" w:cs="Times New Roman"/>
                <w:b/>
                <w:kern w:val="0"/>
                <w:szCs w:val="22"/>
                <w:lang w:eastAsia="en-US"/>
              </w:rPr>
              <w:t>#</w:t>
            </w:r>
            <w:r w:rsidRPr="00C92688">
              <w:rPr>
                <w:rFonts w:eastAsia="Times New Roman" w:cs="Times New Roman"/>
                <w:bCs w:val="0"/>
                <w:kern w:val="0"/>
                <w:szCs w:val="22"/>
                <w:lang w:eastAsia="en-US"/>
              </w:rPr>
              <w:t> </w:t>
            </w:r>
          </w:p>
        </w:tc>
        <w:tc>
          <w:tcPr>
            <w:tcW w:w="1200" w:type="dxa"/>
            <w:tcBorders>
              <w:top w:val="nil"/>
              <w:left w:val="nil"/>
              <w:bottom w:val="single" w:sz="8" w:space="0" w:color="000000"/>
              <w:right w:val="single" w:sz="8" w:space="0" w:color="000000"/>
            </w:tcBorders>
            <w:shd w:val="clear" w:color="000000" w:fill="BFBFBF"/>
            <w:vAlign w:val="center"/>
            <w:hideMark/>
          </w:tcPr>
          <w:p w:rsidR="00C92688" w:rsidRPr="00C92688" w:rsidP="00291461" w14:paraId="760F6C7E" w14:textId="77777777">
            <w:pPr>
              <w:keepNext/>
              <w:keepLines/>
              <w:widowControl w:val="0"/>
              <w:jc w:val="center"/>
              <w:rPr>
                <w:rFonts w:eastAsia="Times New Roman" w:cs="Times New Roman"/>
                <w:b/>
                <w:kern w:val="0"/>
                <w:szCs w:val="22"/>
                <w:lang w:eastAsia="en-US"/>
              </w:rPr>
            </w:pPr>
            <w:r w:rsidRPr="00C92688">
              <w:rPr>
                <w:rFonts w:eastAsia="Times New Roman" w:cs="Times New Roman"/>
                <w:b/>
                <w:kern w:val="0"/>
                <w:szCs w:val="22"/>
                <w:lang w:eastAsia="en-US"/>
              </w:rPr>
              <w:t>%</w:t>
            </w:r>
            <w:r w:rsidRPr="00C92688">
              <w:rPr>
                <w:rFonts w:eastAsia="Times New Roman" w:cs="Times New Roman"/>
                <w:bCs w:val="0"/>
                <w:kern w:val="0"/>
                <w:szCs w:val="22"/>
                <w:lang w:eastAsia="en-US"/>
              </w:rPr>
              <w:t> </w:t>
            </w:r>
          </w:p>
        </w:tc>
        <w:tc>
          <w:tcPr>
            <w:tcW w:w="1220" w:type="dxa"/>
            <w:tcBorders>
              <w:top w:val="nil"/>
              <w:left w:val="nil"/>
              <w:bottom w:val="single" w:sz="8" w:space="0" w:color="000000"/>
              <w:right w:val="single" w:sz="8" w:space="0" w:color="000000"/>
            </w:tcBorders>
            <w:shd w:val="clear" w:color="000000" w:fill="BFBFBF"/>
            <w:vAlign w:val="center"/>
            <w:hideMark/>
          </w:tcPr>
          <w:p w:rsidR="00C92688" w:rsidRPr="00C92688" w:rsidP="00291461" w14:paraId="48C20BEB" w14:textId="77777777">
            <w:pPr>
              <w:keepNext/>
              <w:keepLines/>
              <w:widowControl w:val="0"/>
              <w:jc w:val="center"/>
              <w:rPr>
                <w:rFonts w:eastAsia="Times New Roman" w:cs="Times New Roman"/>
                <w:b/>
                <w:kern w:val="0"/>
                <w:szCs w:val="22"/>
                <w:lang w:eastAsia="en-US"/>
              </w:rPr>
            </w:pPr>
            <w:r w:rsidRPr="00C92688">
              <w:rPr>
                <w:rFonts w:eastAsia="Times New Roman" w:cs="Times New Roman"/>
                <w:b/>
                <w:kern w:val="0"/>
                <w:szCs w:val="22"/>
                <w:lang w:eastAsia="en-US"/>
              </w:rPr>
              <w:t>#</w:t>
            </w:r>
            <w:r w:rsidRPr="00C92688">
              <w:rPr>
                <w:rFonts w:eastAsia="Times New Roman" w:cs="Times New Roman"/>
                <w:bCs w:val="0"/>
                <w:kern w:val="0"/>
                <w:szCs w:val="22"/>
                <w:lang w:eastAsia="en-US"/>
              </w:rPr>
              <w:t> </w:t>
            </w:r>
          </w:p>
        </w:tc>
        <w:tc>
          <w:tcPr>
            <w:tcW w:w="1200" w:type="dxa"/>
            <w:tcBorders>
              <w:top w:val="nil"/>
              <w:left w:val="nil"/>
              <w:bottom w:val="single" w:sz="8" w:space="0" w:color="000000"/>
              <w:right w:val="single" w:sz="8" w:space="0" w:color="000000"/>
            </w:tcBorders>
            <w:shd w:val="clear" w:color="000000" w:fill="BFBFBF"/>
            <w:vAlign w:val="center"/>
            <w:hideMark/>
          </w:tcPr>
          <w:p w:rsidR="00C92688" w:rsidRPr="00C92688" w:rsidP="00291461" w14:paraId="575010CF" w14:textId="77777777">
            <w:pPr>
              <w:keepNext/>
              <w:keepLines/>
              <w:widowControl w:val="0"/>
              <w:jc w:val="center"/>
              <w:rPr>
                <w:rFonts w:eastAsia="Times New Roman" w:cs="Times New Roman"/>
                <w:b/>
                <w:kern w:val="0"/>
                <w:szCs w:val="22"/>
                <w:lang w:eastAsia="en-US"/>
              </w:rPr>
            </w:pPr>
            <w:r w:rsidRPr="00C92688">
              <w:rPr>
                <w:rFonts w:eastAsia="Times New Roman" w:cs="Times New Roman"/>
                <w:b/>
                <w:kern w:val="0"/>
                <w:szCs w:val="22"/>
                <w:lang w:eastAsia="en-US"/>
              </w:rPr>
              <w:t>%</w:t>
            </w:r>
            <w:r w:rsidRPr="00C92688">
              <w:rPr>
                <w:rFonts w:eastAsia="Times New Roman" w:cs="Times New Roman"/>
                <w:bCs w:val="0"/>
                <w:kern w:val="0"/>
                <w:szCs w:val="22"/>
                <w:lang w:eastAsia="en-US"/>
              </w:rPr>
              <w:t> </w:t>
            </w:r>
          </w:p>
        </w:tc>
      </w:tr>
      <w:tr w14:paraId="54C294A3" w14:textId="77777777" w:rsidTr="00C92688">
        <w:tblPrEx>
          <w:tblW w:w="7220" w:type="dxa"/>
          <w:tblLook w:val="04A0"/>
        </w:tblPrEx>
        <w:trPr>
          <w:trHeight w:val="300"/>
        </w:trPr>
        <w:tc>
          <w:tcPr>
            <w:tcW w:w="1200" w:type="dxa"/>
            <w:tcBorders>
              <w:top w:val="nil"/>
              <w:left w:val="single" w:sz="4" w:space="0" w:color="000000"/>
              <w:bottom w:val="single" w:sz="4" w:space="0" w:color="000000"/>
              <w:right w:val="single" w:sz="8" w:space="0" w:color="000000"/>
            </w:tcBorders>
            <w:shd w:val="clear" w:color="auto" w:fill="auto"/>
            <w:vAlign w:val="center"/>
            <w:hideMark/>
          </w:tcPr>
          <w:p w:rsidR="00C92688" w:rsidRPr="00C92688" w:rsidP="00BC7EF3" w14:paraId="18267466" w14:textId="77777777">
            <w:pPr>
              <w:keepNext/>
              <w:keepLines/>
              <w:widowControl w:val="0"/>
              <w:jc w:val="right"/>
              <w:rPr>
                <w:rFonts w:eastAsia="Times New Roman" w:cs="Times New Roman"/>
                <w:bCs w:val="0"/>
                <w:kern w:val="0"/>
                <w:szCs w:val="22"/>
                <w:lang w:eastAsia="en-US"/>
              </w:rPr>
            </w:pPr>
            <w:r w:rsidRPr="00C92688">
              <w:rPr>
                <w:rFonts w:eastAsia="Times New Roman" w:cs="Times New Roman"/>
                <w:bCs w:val="0"/>
                <w:kern w:val="0"/>
                <w:szCs w:val="22"/>
                <w:lang w:eastAsia="en-US"/>
              </w:rPr>
              <w:t>13334</w:t>
            </w:r>
          </w:p>
        </w:tc>
        <w:tc>
          <w:tcPr>
            <w:tcW w:w="1200" w:type="dxa"/>
            <w:tcBorders>
              <w:top w:val="nil"/>
              <w:left w:val="nil"/>
              <w:bottom w:val="single" w:sz="4" w:space="0" w:color="000000"/>
              <w:right w:val="single" w:sz="8" w:space="0" w:color="000000"/>
            </w:tcBorders>
            <w:shd w:val="clear" w:color="auto" w:fill="auto"/>
            <w:vAlign w:val="center"/>
            <w:hideMark/>
          </w:tcPr>
          <w:p w:rsidR="00C92688" w:rsidRPr="00C92688" w:rsidP="00BC7EF3" w14:paraId="164C3E48" w14:textId="77777777">
            <w:pPr>
              <w:keepNext/>
              <w:keepLines/>
              <w:widowControl w:val="0"/>
              <w:jc w:val="right"/>
              <w:rPr>
                <w:rFonts w:eastAsia="Times New Roman" w:cs="Times New Roman"/>
                <w:bCs w:val="0"/>
                <w:kern w:val="0"/>
                <w:szCs w:val="22"/>
                <w:lang w:eastAsia="en-US"/>
              </w:rPr>
            </w:pPr>
            <w:r w:rsidRPr="00C92688">
              <w:rPr>
                <w:rFonts w:eastAsia="Times New Roman" w:cs="Times New Roman"/>
                <w:bCs w:val="0"/>
                <w:kern w:val="0"/>
                <w:szCs w:val="22"/>
                <w:lang w:eastAsia="en-US"/>
              </w:rPr>
              <w:t>94.9%</w:t>
            </w:r>
          </w:p>
        </w:tc>
        <w:tc>
          <w:tcPr>
            <w:tcW w:w="1200" w:type="dxa"/>
            <w:tcBorders>
              <w:top w:val="nil"/>
              <w:left w:val="nil"/>
              <w:bottom w:val="single" w:sz="4" w:space="0" w:color="000000"/>
              <w:right w:val="single" w:sz="8" w:space="0" w:color="000000"/>
            </w:tcBorders>
            <w:shd w:val="clear" w:color="auto" w:fill="auto"/>
            <w:vAlign w:val="center"/>
            <w:hideMark/>
          </w:tcPr>
          <w:p w:rsidR="00C92688" w:rsidRPr="00C92688" w:rsidP="00BC7EF3" w14:paraId="05FDFFBD" w14:textId="77777777">
            <w:pPr>
              <w:keepNext/>
              <w:keepLines/>
              <w:widowControl w:val="0"/>
              <w:jc w:val="right"/>
              <w:rPr>
                <w:rFonts w:eastAsia="Times New Roman" w:cs="Times New Roman"/>
                <w:bCs w:val="0"/>
                <w:kern w:val="0"/>
                <w:szCs w:val="22"/>
                <w:lang w:eastAsia="en-US"/>
              </w:rPr>
            </w:pPr>
            <w:r w:rsidRPr="00C92688">
              <w:rPr>
                <w:rFonts w:eastAsia="Times New Roman" w:cs="Times New Roman"/>
                <w:bCs w:val="0"/>
                <w:kern w:val="0"/>
                <w:szCs w:val="22"/>
                <w:lang w:eastAsia="en-US"/>
              </w:rPr>
              <w:t>404</w:t>
            </w:r>
          </w:p>
        </w:tc>
        <w:tc>
          <w:tcPr>
            <w:tcW w:w="1200" w:type="dxa"/>
            <w:tcBorders>
              <w:top w:val="nil"/>
              <w:left w:val="nil"/>
              <w:bottom w:val="single" w:sz="4" w:space="0" w:color="000000"/>
              <w:right w:val="single" w:sz="8" w:space="0" w:color="000000"/>
            </w:tcBorders>
            <w:shd w:val="clear" w:color="auto" w:fill="auto"/>
            <w:vAlign w:val="center"/>
            <w:hideMark/>
          </w:tcPr>
          <w:p w:rsidR="00C92688" w:rsidRPr="00C92688" w:rsidP="00BC7EF3" w14:paraId="7C48B63F" w14:textId="77777777">
            <w:pPr>
              <w:keepNext/>
              <w:keepLines/>
              <w:widowControl w:val="0"/>
              <w:jc w:val="right"/>
              <w:rPr>
                <w:rFonts w:eastAsia="Times New Roman" w:cs="Times New Roman"/>
                <w:bCs w:val="0"/>
                <w:kern w:val="0"/>
                <w:szCs w:val="22"/>
                <w:lang w:eastAsia="en-US"/>
              </w:rPr>
            </w:pPr>
            <w:r w:rsidRPr="00C92688">
              <w:rPr>
                <w:rFonts w:eastAsia="Times New Roman" w:cs="Times New Roman"/>
                <w:bCs w:val="0"/>
                <w:kern w:val="0"/>
                <w:szCs w:val="22"/>
                <w:lang w:eastAsia="en-US"/>
              </w:rPr>
              <w:t>2.9%</w:t>
            </w:r>
          </w:p>
        </w:tc>
        <w:tc>
          <w:tcPr>
            <w:tcW w:w="1220" w:type="dxa"/>
            <w:tcBorders>
              <w:top w:val="nil"/>
              <w:left w:val="nil"/>
              <w:bottom w:val="single" w:sz="4" w:space="0" w:color="000000"/>
              <w:right w:val="single" w:sz="8" w:space="0" w:color="000000"/>
            </w:tcBorders>
            <w:shd w:val="clear" w:color="auto" w:fill="auto"/>
            <w:vAlign w:val="center"/>
            <w:hideMark/>
          </w:tcPr>
          <w:p w:rsidR="00C92688" w:rsidRPr="00C92688" w:rsidP="00BC7EF3" w14:paraId="0C847EC2" w14:textId="77777777">
            <w:pPr>
              <w:keepNext/>
              <w:keepLines/>
              <w:widowControl w:val="0"/>
              <w:jc w:val="right"/>
              <w:rPr>
                <w:rFonts w:eastAsia="Times New Roman" w:cs="Times New Roman"/>
                <w:bCs w:val="0"/>
                <w:kern w:val="0"/>
                <w:szCs w:val="22"/>
                <w:lang w:eastAsia="en-US"/>
              </w:rPr>
            </w:pPr>
            <w:r w:rsidRPr="00C92688">
              <w:rPr>
                <w:rFonts w:eastAsia="Times New Roman" w:cs="Times New Roman"/>
                <w:bCs w:val="0"/>
                <w:kern w:val="0"/>
                <w:szCs w:val="22"/>
                <w:lang w:eastAsia="en-US"/>
              </w:rPr>
              <w:t>270</w:t>
            </w:r>
          </w:p>
        </w:tc>
        <w:tc>
          <w:tcPr>
            <w:tcW w:w="1200" w:type="dxa"/>
            <w:tcBorders>
              <w:top w:val="nil"/>
              <w:left w:val="nil"/>
              <w:bottom w:val="single" w:sz="4" w:space="0" w:color="000000"/>
              <w:right w:val="single" w:sz="8" w:space="0" w:color="000000"/>
            </w:tcBorders>
            <w:shd w:val="clear" w:color="auto" w:fill="auto"/>
            <w:vAlign w:val="center"/>
            <w:hideMark/>
          </w:tcPr>
          <w:p w:rsidR="00C92688" w:rsidRPr="00C92688" w:rsidP="00BC7EF3" w14:paraId="51FF934B" w14:textId="77777777">
            <w:pPr>
              <w:keepNext/>
              <w:keepLines/>
              <w:widowControl w:val="0"/>
              <w:jc w:val="right"/>
              <w:rPr>
                <w:rFonts w:eastAsia="Times New Roman" w:cs="Times New Roman"/>
                <w:bCs w:val="0"/>
                <w:kern w:val="0"/>
                <w:szCs w:val="22"/>
                <w:lang w:eastAsia="en-US"/>
              </w:rPr>
            </w:pPr>
            <w:r w:rsidRPr="00C92688">
              <w:rPr>
                <w:rFonts w:eastAsia="Times New Roman" w:cs="Times New Roman"/>
                <w:bCs w:val="0"/>
                <w:kern w:val="0"/>
                <w:szCs w:val="22"/>
                <w:lang w:eastAsia="en-US"/>
              </w:rPr>
              <w:t>1.9%</w:t>
            </w:r>
          </w:p>
        </w:tc>
      </w:tr>
    </w:tbl>
    <w:p w:rsidR="009611A8" w:rsidRPr="00B57342" w:rsidP="3DE2B6A8" w14:paraId="0E54080C" w14:textId="77777777">
      <w:pPr>
        <w:pStyle w:val="ParaNum"/>
        <w:numPr>
          <w:ilvl w:val="0"/>
          <w:numId w:val="0"/>
        </w:numPr>
        <w:rPr>
          <w:rFonts w:cs="Times New Roman"/>
          <w:highlight w:val="yellow"/>
        </w:rPr>
      </w:pPr>
    </w:p>
    <w:p w:rsidR="00BE39CF" w:rsidP="3DE2B6A8" w14:paraId="48C57639" w14:textId="65052D74">
      <w:pPr>
        <w:rPr>
          <w:rFonts w:ascii="Times New Roman Bold" w:hAnsi="Times New Roman Bold" w:hint="eastAsia"/>
          <w:b/>
          <w:caps/>
          <w:highlight w:val="yellow"/>
        </w:rPr>
      </w:pPr>
      <w:bookmarkStart w:id="183" w:name="_Toc507169482"/>
      <w:bookmarkStart w:id="184" w:name="_Toc507169611"/>
      <w:bookmarkStart w:id="185" w:name="_Toc507169936"/>
      <w:bookmarkStart w:id="186" w:name="_Toc507170372"/>
      <w:bookmarkStart w:id="187" w:name="_Toc507170718"/>
      <w:bookmarkStart w:id="188" w:name="_Toc507171314"/>
      <w:bookmarkStart w:id="189" w:name="_Toc507171677"/>
      <w:bookmarkStart w:id="190" w:name="_Toc507772337"/>
      <w:bookmarkStart w:id="191" w:name="_Toc507772724"/>
      <w:bookmarkStart w:id="192" w:name="_Toc508315410"/>
      <w:bookmarkStart w:id="193" w:name="_Toc508315995"/>
      <w:bookmarkStart w:id="194" w:name="_Toc511291567"/>
      <w:bookmarkStart w:id="195" w:name="_Toc511292359"/>
    </w:p>
    <w:p w:rsidR="00343A2C" w:rsidRPr="00785A17" w:rsidP="00091DBB" w14:paraId="5A553595" w14:textId="71523CB8">
      <w:pPr>
        <w:pStyle w:val="Heading1"/>
        <w:rPr>
          <w:rFonts w:hint="eastAsia"/>
        </w:rPr>
      </w:pPr>
      <w:bookmarkStart w:id="196" w:name="_Toc33616999"/>
      <w:bookmarkStart w:id="197" w:name="_Toc29765889"/>
      <w:bookmarkStart w:id="198" w:name="_Toc34133775"/>
      <w:bookmarkStart w:id="199" w:name="_Toc90637417"/>
      <w:r>
        <w:t xml:space="preserve">ANALYSIS OF MOST SIGNIFICANT </w:t>
      </w:r>
      <w:bookmarkEnd w:id="179"/>
      <w:bookmarkEnd w:id="180"/>
      <w:bookmarkEnd w:id="181"/>
      <w:bookmarkEnd w:id="183"/>
      <w:bookmarkEnd w:id="184"/>
      <w:bookmarkEnd w:id="185"/>
      <w:bookmarkEnd w:id="186"/>
      <w:bookmarkEnd w:id="187"/>
      <w:bookmarkEnd w:id="188"/>
      <w:bookmarkEnd w:id="189"/>
      <w:r w:rsidR="1ACA8D41">
        <w:t>ISSUES</w:t>
      </w:r>
      <w:bookmarkEnd w:id="190"/>
      <w:bookmarkEnd w:id="191"/>
      <w:bookmarkEnd w:id="192"/>
      <w:bookmarkEnd w:id="193"/>
      <w:bookmarkEnd w:id="194"/>
      <w:bookmarkEnd w:id="195"/>
      <w:bookmarkEnd w:id="196"/>
      <w:bookmarkEnd w:id="197"/>
      <w:bookmarkEnd w:id="198"/>
      <w:bookmarkEnd w:id="199"/>
    </w:p>
    <w:p w:rsidR="00295D2D" w:rsidRPr="00E51F0E" w:rsidP="008A2826" w14:paraId="14105639" w14:textId="39EC3A6A">
      <w:pPr>
        <w:pStyle w:val="Heading2"/>
      </w:pPr>
      <w:bookmarkStart w:id="200" w:name="_Toc29765890"/>
      <w:bookmarkStart w:id="201" w:name="_Toc33617000"/>
      <w:bookmarkStart w:id="202" w:name="_Toc34133776"/>
      <w:bookmarkStart w:id="203" w:name="_Toc90637418"/>
      <w:r>
        <w:t>The Nationwide EAS Test</w:t>
      </w:r>
      <w:bookmarkEnd w:id="200"/>
      <w:r w:rsidR="6A2C5E72">
        <w:t>: Complications</w:t>
      </w:r>
      <w:bookmarkEnd w:id="201"/>
      <w:bookmarkEnd w:id="202"/>
      <w:bookmarkEnd w:id="203"/>
    </w:p>
    <w:p w:rsidR="000A24ED" w:rsidP="004F7074" w14:paraId="4DD769D7" w14:textId="7857E095">
      <w:pPr>
        <w:pStyle w:val="ParaNum"/>
        <w:numPr>
          <w:ilvl w:val="0"/>
          <w:numId w:val="0"/>
        </w:numPr>
        <w:spacing w:before="120" w:after="0"/>
        <w:ind w:firstLine="720"/>
        <w:rPr>
          <w:rFonts w:cs="Times New Roman"/>
        </w:rPr>
      </w:pPr>
      <w:r w:rsidRPr="3E6F6F2E">
        <w:rPr>
          <w:rFonts w:cs="Times New Roman"/>
        </w:rPr>
        <w:t xml:space="preserve">Test participants reported complications with the test that included equipment configuration issues, </w:t>
      </w:r>
      <w:r w:rsidRPr="3E6F6F2E" w:rsidR="1AE69392">
        <w:rPr>
          <w:rFonts w:cs="Times New Roman"/>
        </w:rPr>
        <w:t>performance issues</w:t>
      </w:r>
      <w:r w:rsidRPr="3E6F6F2E">
        <w:rPr>
          <w:rFonts w:cs="Times New Roman"/>
        </w:rPr>
        <w:t xml:space="preserve">, audio quality issues, </w:t>
      </w:r>
      <w:r w:rsidRPr="3E6F6F2E" w:rsidR="5AD5366F">
        <w:rPr>
          <w:rFonts w:cs="Times New Roman"/>
        </w:rPr>
        <w:t xml:space="preserve">alerting </w:t>
      </w:r>
      <w:r w:rsidRPr="3E6F6F2E">
        <w:rPr>
          <w:rFonts w:cs="Times New Roman"/>
        </w:rPr>
        <w:t xml:space="preserve">source issues, </w:t>
      </w:r>
      <w:r w:rsidRPr="3E6F6F2E" w:rsidR="0CBFCCB1">
        <w:rPr>
          <w:rFonts w:cs="Times New Roman"/>
        </w:rPr>
        <w:t xml:space="preserve">and </w:t>
      </w:r>
      <w:r w:rsidRPr="3E6F6F2E">
        <w:rPr>
          <w:rFonts w:cs="Times New Roman"/>
        </w:rPr>
        <w:t xml:space="preserve">clock errors.  As in </w:t>
      </w:r>
      <w:r w:rsidRPr="3E6F6F2E" w:rsidR="77423CA1">
        <w:rPr>
          <w:rFonts w:cs="Times New Roman"/>
        </w:rPr>
        <w:t>previous years</w:t>
      </w:r>
      <w:r w:rsidRPr="3E6F6F2E">
        <w:rPr>
          <w:rFonts w:cs="Times New Roman"/>
        </w:rPr>
        <w:t xml:space="preserve">, EAS Participants reported the complications they experienced in two ways.  First, ETRS Form </w:t>
      </w:r>
      <w:r w:rsidRPr="3E6F6F2E">
        <w:rPr>
          <w:rFonts w:cs="Times New Roman"/>
        </w:rPr>
        <w:t xml:space="preserve">Three provided a series of checkboxes that allowed EAS Participants to assign categories to the issues they experienced.  These categories were based on </w:t>
      </w:r>
      <w:r w:rsidRPr="3E6F6F2E" w:rsidR="6BADB7E4">
        <w:rPr>
          <w:rFonts w:cs="Times New Roman"/>
        </w:rPr>
        <w:t xml:space="preserve">the </w:t>
      </w:r>
      <w:r w:rsidRPr="3E6F6F2E" w:rsidR="77423CA1">
        <w:rPr>
          <w:rFonts w:cs="Times New Roman"/>
        </w:rPr>
        <w:t xml:space="preserve">complications </w:t>
      </w:r>
      <w:r w:rsidRPr="3E6F6F2E" w:rsidR="6BADB7E4">
        <w:rPr>
          <w:rFonts w:cs="Times New Roman"/>
        </w:rPr>
        <w:t>observed</w:t>
      </w:r>
      <w:r w:rsidRPr="3E6F6F2E" w:rsidR="77423CA1">
        <w:rPr>
          <w:rFonts w:cs="Times New Roman"/>
        </w:rPr>
        <w:t xml:space="preserve"> in previous </w:t>
      </w:r>
      <w:r w:rsidRPr="3E6F6F2E" w:rsidR="709EA4DD">
        <w:rPr>
          <w:rFonts w:cs="Times New Roman"/>
        </w:rPr>
        <w:t>n</w:t>
      </w:r>
      <w:r w:rsidRPr="3E6F6F2E">
        <w:rPr>
          <w:rFonts w:cs="Times New Roman"/>
        </w:rPr>
        <w:t xml:space="preserve">ationwide EAS </w:t>
      </w:r>
      <w:r w:rsidRPr="3E6F6F2E" w:rsidR="709EA4DD">
        <w:rPr>
          <w:rFonts w:cs="Times New Roman"/>
        </w:rPr>
        <w:t>t</w:t>
      </w:r>
      <w:r w:rsidRPr="3E6F6F2E">
        <w:rPr>
          <w:rFonts w:cs="Times New Roman"/>
        </w:rPr>
        <w:t>est</w:t>
      </w:r>
      <w:r w:rsidRPr="3E6F6F2E" w:rsidR="77423CA1">
        <w:rPr>
          <w:rFonts w:cs="Times New Roman"/>
        </w:rPr>
        <w:t>s</w:t>
      </w:r>
      <w:r w:rsidRPr="3E6F6F2E" w:rsidR="6BADB7E4">
        <w:rPr>
          <w:rFonts w:cs="Times New Roman"/>
        </w:rPr>
        <w:t xml:space="preserve">, </w:t>
      </w:r>
      <w:r w:rsidRPr="3E6F6F2E">
        <w:rPr>
          <w:rFonts w:cs="Times New Roman"/>
        </w:rPr>
        <w:t xml:space="preserve">which included audio quality issues, equipment performance issues, </w:t>
      </w:r>
      <w:r w:rsidRPr="3E6F6F2E" w:rsidR="1C3056C9">
        <w:rPr>
          <w:rFonts w:cs="Times New Roman"/>
        </w:rPr>
        <w:t xml:space="preserve">software update issues, </w:t>
      </w:r>
      <w:r w:rsidRPr="3E6F6F2E">
        <w:rPr>
          <w:rFonts w:cs="Times New Roman"/>
        </w:rPr>
        <w:t>and user error.</w:t>
      </w:r>
      <w:r>
        <w:rPr>
          <w:rStyle w:val="FootnoteReference"/>
        </w:rPr>
        <w:footnoteReference w:id="42"/>
      </w:r>
      <w:r w:rsidRPr="3E6F6F2E">
        <w:rPr>
          <w:rFonts w:cs="Times New Roman"/>
        </w:rPr>
        <w:t xml:space="preserve">  </w:t>
      </w:r>
      <w:r w:rsidRPr="3E6F6F2E" w:rsidR="69847127">
        <w:rPr>
          <w:rFonts w:cs="Times New Roman"/>
        </w:rPr>
        <w:t>Second, Form Three allowed EAS Participants to offer more detailed descriptions of the complications through the use of explanatory text fields.</w:t>
      </w:r>
      <w:r w:rsidRPr="001A121F" w:rsidR="69847127">
        <w:rPr>
          <w:rFonts w:cs="Times New Roman"/>
        </w:rPr>
        <w:t xml:space="preserve">  </w:t>
      </w:r>
    </w:p>
    <w:p w:rsidR="00676F63" w:rsidRPr="00611C1A" w:rsidP="003A08BB" w14:paraId="3A7A3C61" w14:textId="77777777">
      <w:pPr>
        <w:pStyle w:val="ParaNum"/>
        <w:numPr>
          <w:ilvl w:val="0"/>
          <w:numId w:val="0"/>
        </w:numPr>
        <w:spacing w:before="120" w:after="0"/>
        <w:ind w:firstLine="720"/>
        <w:rPr>
          <w:rFonts w:cs="Times New Roman"/>
          <w:highlight w:val="yellow"/>
        </w:rPr>
      </w:pPr>
    </w:p>
    <w:p w:rsidR="00343A2C" w:rsidRPr="00611C1A" w:rsidP="00676F63" w14:paraId="51C888EB" w14:textId="5883908B">
      <w:pPr>
        <w:pStyle w:val="Heading3"/>
      </w:pPr>
      <w:bookmarkStart w:id="204" w:name="_Toc33617001"/>
      <w:bookmarkStart w:id="205" w:name="_Toc34133777"/>
      <w:bookmarkStart w:id="206" w:name="_Toc90637419"/>
      <w:r>
        <w:t>Complications Reported in Check</w:t>
      </w:r>
      <w:r w:rsidR="056DB46C">
        <w:t>b</w:t>
      </w:r>
      <w:r>
        <w:t>oxes</w:t>
      </w:r>
      <w:bookmarkEnd w:id="204"/>
      <w:bookmarkEnd w:id="205"/>
      <w:bookmarkEnd w:id="206"/>
    </w:p>
    <w:p w:rsidR="00343A2C" w:rsidP="004F7074" w14:paraId="153992C3" w14:textId="7944E3A2">
      <w:pPr>
        <w:pStyle w:val="ParaNum"/>
        <w:numPr>
          <w:ilvl w:val="0"/>
          <w:numId w:val="0"/>
        </w:numPr>
        <w:spacing w:before="120" w:after="0"/>
        <w:ind w:firstLine="720"/>
        <w:rPr>
          <w:rFonts w:cs="Times New Roman"/>
          <w:highlight w:val="yellow"/>
        </w:rPr>
      </w:pPr>
      <w:r w:rsidRPr="5AB1DF70">
        <w:rPr>
          <w:rFonts w:eastAsia="Times New Roman" w:cs="Times New Roman"/>
          <w:bCs w:val="0"/>
          <w:color w:val="201F1E"/>
          <w:szCs w:val="22"/>
        </w:rPr>
        <w:t xml:space="preserve">Of the 19,174 test participants, 12,275 reported through checkboxes that they experienced no complications during receipt (64.0%).  13,328 (69.5%) test filers reported they experienced no complications during retransmission.  In 2019, </w:t>
      </w:r>
      <w:r w:rsidRPr="5AB1DF70">
        <w:rPr>
          <w:rFonts w:eastAsia="Times New Roman" w:cs="Times New Roman"/>
          <w:bCs w:val="0"/>
          <w:color w:val="333333"/>
          <w:szCs w:val="22"/>
        </w:rPr>
        <w:t>12,510 (62.5%) reported by checkbox that they experienced no complications during receipt, and 13,503 (67.4%) test filers reported the same during retransmission.</w:t>
      </w:r>
      <w:r w:rsidRPr="5AB1DF70">
        <w:rPr>
          <w:rFonts w:eastAsia="Times New Roman" w:cs="Times New Roman"/>
          <w:b/>
        </w:rPr>
        <w:t xml:space="preserve">  </w:t>
      </w:r>
      <w:r w:rsidRPr="3E6F6F2E" w:rsidR="004F7074">
        <w:rPr>
          <w:rFonts w:cs="Times New Roman"/>
          <w:b/>
        </w:rPr>
        <w:t>Table 1</w:t>
      </w:r>
      <w:r w:rsidR="00B27855">
        <w:rPr>
          <w:rFonts w:cs="Times New Roman"/>
          <w:b/>
        </w:rPr>
        <w:t>0</w:t>
      </w:r>
      <w:r w:rsidRPr="3E6F6F2E" w:rsidR="004F7074">
        <w:rPr>
          <w:rFonts w:cs="Times New Roman"/>
        </w:rPr>
        <w:t xml:space="preserve"> shows the categories of complications reported by test participants through checkboxes.  </w:t>
      </w:r>
      <w:r w:rsidRPr="3E6F6F2E" w:rsidR="42700487">
        <w:rPr>
          <w:rFonts w:cs="Times New Roman"/>
        </w:rPr>
        <w:t>Of the</w:t>
      </w:r>
      <w:r w:rsidRPr="3E6F6F2E" w:rsidR="72CB785E">
        <w:rPr>
          <w:rFonts w:cs="Times New Roman"/>
        </w:rPr>
        <w:t xml:space="preserve"> </w:t>
      </w:r>
      <w:r w:rsidRPr="3E6F6F2E" w:rsidR="3BBE67C7">
        <w:rPr>
          <w:rFonts w:cs="Times New Roman"/>
        </w:rPr>
        <w:t>18,533</w:t>
      </w:r>
      <w:r w:rsidRPr="3E6F6F2E" w:rsidR="29ECF9FA">
        <w:rPr>
          <w:rFonts w:cs="Times New Roman"/>
        </w:rPr>
        <w:t xml:space="preserve"> </w:t>
      </w:r>
      <w:r w:rsidRPr="3E6F6F2E" w:rsidR="42700487">
        <w:rPr>
          <w:rFonts w:cs="Times New Roman"/>
        </w:rPr>
        <w:t>test participants</w:t>
      </w:r>
      <w:r w:rsidRPr="3E6F6F2E" w:rsidR="72CB785E">
        <w:rPr>
          <w:rFonts w:cs="Times New Roman"/>
        </w:rPr>
        <w:t xml:space="preserve">, </w:t>
      </w:r>
      <w:r w:rsidRPr="3E6F6F2E" w:rsidR="5822CA60">
        <w:rPr>
          <w:rFonts w:cs="Times New Roman"/>
        </w:rPr>
        <w:t>2</w:t>
      </w:r>
      <w:r w:rsidRPr="3E6F6F2E" w:rsidR="1580B626">
        <w:rPr>
          <w:rFonts w:cs="Times New Roman"/>
        </w:rPr>
        <w:t>,</w:t>
      </w:r>
      <w:r w:rsidRPr="3E6F6F2E" w:rsidR="5822CA60">
        <w:rPr>
          <w:rFonts w:cs="Times New Roman"/>
        </w:rPr>
        <w:t>182</w:t>
      </w:r>
      <w:r w:rsidRPr="3E6F6F2E" w:rsidR="02B8B32D">
        <w:rPr>
          <w:rFonts w:cs="Times New Roman"/>
        </w:rPr>
        <w:t xml:space="preserve"> reported </w:t>
      </w:r>
      <w:r w:rsidRPr="3E6F6F2E" w:rsidR="2C382DD3">
        <w:rPr>
          <w:rFonts w:cs="Times New Roman"/>
        </w:rPr>
        <w:t xml:space="preserve">through checkboxes that </w:t>
      </w:r>
      <w:r w:rsidRPr="3E6F6F2E" w:rsidR="1580B626">
        <w:rPr>
          <w:rFonts w:cs="Times New Roman"/>
        </w:rPr>
        <w:t xml:space="preserve">they </w:t>
      </w:r>
      <w:r w:rsidRPr="3E6F6F2E" w:rsidR="2C382DD3">
        <w:rPr>
          <w:rFonts w:cs="Times New Roman"/>
        </w:rPr>
        <w:t xml:space="preserve">experienced </w:t>
      </w:r>
      <w:r w:rsidRPr="3E6F6F2E" w:rsidR="1580B626">
        <w:rPr>
          <w:rFonts w:cs="Times New Roman"/>
        </w:rPr>
        <w:t xml:space="preserve">at least one issue during </w:t>
      </w:r>
      <w:r w:rsidRPr="3E6F6F2E" w:rsidR="5592C75D">
        <w:rPr>
          <w:rFonts w:cs="Times New Roman"/>
        </w:rPr>
        <w:t>receipt</w:t>
      </w:r>
      <w:r w:rsidRPr="3E6F6F2E" w:rsidR="5EB8FD4D">
        <w:rPr>
          <w:rFonts w:cs="Times New Roman"/>
        </w:rPr>
        <w:t xml:space="preserve">.  </w:t>
      </w:r>
      <w:r w:rsidRPr="3E6F6F2E" w:rsidR="76294578">
        <w:rPr>
          <w:rFonts w:cs="Times New Roman"/>
        </w:rPr>
        <w:t xml:space="preserve">753 </w:t>
      </w:r>
      <w:r w:rsidRPr="3E6F6F2E" w:rsidR="1013F334">
        <w:rPr>
          <w:rFonts w:cs="Times New Roman"/>
        </w:rPr>
        <w:t xml:space="preserve">test participants reported that they </w:t>
      </w:r>
      <w:r w:rsidRPr="3E6F6F2E" w:rsidR="5C4E7D13">
        <w:rPr>
          <w:rFonts w:cs="Times New Roman"/>
        </w:rPr>
        <w:t xml:space="preserve">experienced </w:t>
      </w:r>
      <w:r w:rsidRPr="3E6F6F2E" w:rsidR="0A7BB8D8">
        <w:rPr>
          <w:rFonts w:cs="Times New Roman"/>
        </w:rPr>
        <w:t xml:space="preserve">at least one issue during </w:t>
      </w:r>
      <w:r w:rsidRPr="3E6F6F2E" w:rsidR="4DDA8D66">
        <w:rPr>
          <w:rFonts w:cs="Times New Roman"/>
        </w:rPr>
        <w:t>retransmission</w:t>
      </w:r>
      <w:r w:rsidRPr="3E6F6F2E" w:rsidR="04653959">
        <w:rPr>
          <w:rFonts w:cs="Times New Roman"/>
        </w:rPr>
        <w:t xml:space="preserve">.  </w:t>
      </w:r>
      <w:r w:rsidRPr="3E6F6F2E" w:rsidR="3B20B0B4">
        <w:rPr>
          <w:rFonts w:cs="Times New Roman"/>
        </w:rPr>
        <w:t xml:space="preserve">In all, </w:t>
      </w:r>
      <w:r w:rsidRPr="3E6F6F2E" w:rsidR="6705D35D">
        <w:rPr>
          <w:rFonts w:cs="Times New Roman"/>
        </w:rPr>
        <w:t xml:space="preserve">participants </w:t>
      </w:r>
      <w:r w:rsidRPr="3E6F6F2E" w:rsidR="1BD88BB7">
        <w:rPr>
          <w:rFonts w:cs="Times New Roman"/>
        </w:rPr>
        <w:t xml:space="preserve">reported </w:t>
      </w:r>
      <w:r w:rsidRPr="3E6F6F2E" w:rsidR="6BAC7BC6">
        <w:rPr>
          <w:rFonts w:cs="Times New Roman"/>
        </w:rPr>
        <w:t xml:space="preserve">3,034 </w:t>
      </w:r>
      <w:r w:rsidRPr="3E6F6F2E" w:rsidR="4000E6EE">
        <w:rPr>
          <w:rFonts w:cs="Times New Roman"/>
        </w:rPr>
        <w:t xml:space="preserve">issues in receipt and </w:t>
      </w:r>
      <w:r w:rsidRPr="3E6F6F2E" w:rsidR="4F502D31">
        <w:rPr>
          <w:rFonts w:cs="Times New Roman"/>
        </w:rPr>
        <w:t>1,4</w:t>
      </w:r>
      <w:r w:rsidRPr="3E6F6F2E" w:rsidR="03465B67">
        <w:rPr>
          <w:rFonts w:cs="Times New Roman"/>
        </w:rPr>
        <w:t xml:space="preserve">56 issues </w:t>
      </w:r>
      <w:r w:rsidRPr="3E6F6F2E" w:rsidR="67FAEB49">
        <w:rPr>
          <w:rFonts w:cs="Times New Roman"/>
        </w:rPr>
        <w:t xml:space="preserve">in retransmission through </w:t>
      </w:r>
      <w:r w:rsidRPr="3E6F6F2E" w:rsidR="3FB8AA64">
        <w:rPr>
          <w:rFonts w:cs="Times New Roman"/>
        </w:rPr>
        <w:t xml:space="preserve">checkboxes.  </w:t>
      </w:r>
    </w:p>
    <w:p w:rsidR="00BA251A" w:rsidRPr="00C32047" w:rsidP="3DE2B6A8" w14:paraId="4071558F" w14:textId="77777777">
      <w:pPr>
        <w:pStyle w:val="ParaNum"/>
        <w:numPr>
          <w:ilvl w:val="0"/>
          <w:numId w:val="0"/>
        </w:numPr>
        <w:spacing w:before="120" w:after="0"/>
        <w:rPr>
          <w:rFonts w:cs="Times New Roman"/>
          <w:highlight w:val="yellow"/>
        </w:rPr>
      </w:pPr>
    </w:p>
    <w:p w:rsidR="00343A2C" w:rsidRPr="00785A17" w:rsidP="3E6F6F2E" w14:paraId="5CC01230" w14:textId="6AF39BE9">
      <w:pPr>
        <w:pStyle w:val="ParaNum"/>
        <w:keepNext/>
        <w:keepLines/>
        <w:numPr>
          <w:ilvl w:val="0"/>
          <w:numId w:val="0"/>
        </w:numPr>
        <w:rPr>
          <w:rFonts w:cs="Times New Roman"/>
          <w:b/>
        </w:rPr>
      </w:pPr>
      <w:bookmarkStart w:id="207" w:name="_Hlk2681153"/>
      <w:r w:rsidRPr="3E6F6F2E">
        <w:rPr>
          <w:rFonts w:cs="Times New Roman"/>
          <w:b/>
        </w:rPr>
        <w:t xml:space="preserve">Table </w:t>
      </w:r>
      <w:r w:rsidRPr="3E6F6F2E" w:rsidR="4BC43008">
        <w:rPr>
          <w:rFonts w:cs="Times New Roman"/>
          <w:b/>
        </w:rPr>
        <w:t>1</w:t>
      </w:r>
      <w:r w:rsidR="00B27855">
        <w:rPr>
          <w:rFonts w:cs="Times New Roman"/>
          <w:b/>
        </w:rPr>
        <w:t>0</w:t>
      </w:r>
      <w:r w:rsidRPr="3E6F6F2E">
        <w:rPr>
          <w:rFonts w:cs="Times New Roman"/>
          <w:b/>
        </w:rPr>
        <w:t>. Complication</w:t>
      </w:r>
      <w:r w:rsidRPr="3E6F6F2E" w:rsidR="64AC304B">
        <w:rPr>
          <w:rFonts w:cs="Times New Roman"/>
          <w:b/>
        </w:rPr>
        <w:t xml:space="preserve">s </w:t>
      </w:r>
      <w:r w:rsidRPr="3E6F6F2E" w:rsidR="2D114013">
        <w:rPr>
          <w:rFonts w:cs="Times New Roman"/>
          <w:b/>
        </w:rPr>
        <w:t xml:space="preserve">Reported </w:t>
      </w:r>
      <w:r w:rsidRPr="3E6F6F2E" w:rsidR="0C086EF9">
        <w:rPr>
          <w:rFonts w:cs="Times New Roman"/>
          <w:b/>
        </w:rPr>
        <w:t>by</w:t>
      </w:r>
      <w:r w:rsidRPr="3E6F6F2E">
        <w:rPr>
          <w:rFonts w:cs="Times New Roman"/>
          <w:b/>
        </w:rPr>
        <w:t xml:space="preserve"> Test Participants</w:t>
      </w:r>
      <w:r w:rsidRPr="3E6F6F2E" w:rsidR="2D114013">
        <w:rPr>
          <w:rFonts w:cs="Times New Roman"/>
          <w:b/>
        </w:rPr>
        <w:t xml:space="preserve"> Through Check</w:t>
      </w:r>
      <w:r w:rsidRPr="3E6F6F2E" w:rsidR="0D36A2FE">
        <w:rPr>
          <w:rFonts w:cs="Times New Roman"/>
          <w:b/>
        </w:rPr>
        <w:t>boxes</w:t>
      </w:r>
    </w:p>
    <w:tbl>
      <w:tblPr>
        <w:tblW w:w="9255" w:type="dxa"/>
        <w:tblLook w:val="04A0"/>
      </w:tblPr>
      <w:tblGrid>
        <w:gridCol w:w="3384"/>
        <w:gridCol w:w="1487"/>
        <w:gridCol w:w="1564"/>
        <w:gridCol w:w="1410"/>
        <w:gridCol w:w="1410"/>
      </w:tblGrid>
      <w:tr w14:paraId="4C99F162" w14:textId="77777777" w:rsidTr="00F938D6">
        <w:tblPrEx>
          <w:tblW w:w="9255" w:type="dxa"/>
          <w:tblLook w:val="04A0"/>
        </w:tblPrEx>
        <w:trPr>
          <w:trHeight w:val="739"/>
        </w:trPr>
        <w:tc>
          <w:tcPr>
            <w:tcW w:w="3384"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bookmarkEnd w:id="207"/>
          <w:p w:rsidR="00A508EE" w:rsidRPr="00A508EE" w:rsidP="00A508EE" w14:paraId="0C5930E8" w14:textId="77777777">
            <w:pPr>
              <w:jc w:val="center"/>
              <w:rPr>
                <w:rFonts w:eastAsia="Times New Roman" w:cs="Times New Roman"/>
                <w:b/>
                <w:color w:val="000000"/>
                <w:kern w:val="0"/>
                <w:szCs w:val="22"/>
                <w:lang w:eastAsia="en-US"/>
              </w:rPr>
            </w:pPr>
            <w:r w:rsidRPr="00A508EE">
              <w:rPr>
                <w:rFonts w:eastAsia="Times New Roman" w:cs="Times New Roman"/>
                <w:b/>
                <w:color w:val="000000"/>
                <w:kern w:val="0"/>
                <w:szCs w:val="22"/>
                <w:lang w:eastAsia="en-US"/>
              </w:rPr>
              <w:t>Complication</w:t>
            </w:r>
            <w:r w:rsidRPr="00A508EE">
              <w:rPr>
                <w:rFonts w:eastAsia="Times New Roman" w:cs="Times New Roman"/>
                <w:bCs w:val="0"/>
                <w:color w:val="000000"/>
                <w:kern w:val="0"/>
                <w:szCs w:val="22"/>
                <w:lang w:eastAsia="en-US"/>
              </w:rPr>
              <w:t> </w:t>
            </w:r>
          </w:p>
        </w:tc>
        <w:tc>
          <w:tcPr>
            <w:tcW w:w="3051"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A508EE" w:rsidRPr="00A508EE" w:rsidP="00A508EE" w14:paraId="54B5EB0E" w14:textId="77777777">
            <w:pPr>
              <w:jc w:val="center"/>
              <w:rPr>
                <w:rFonts w:eastAsia="Times New Roman" w:cs="Times New Roman"/>
                <w:b/>
                <w:color w:val="000000"/>
                <w:kern w:val="0"/>
                <w:szCs w:val="22"/>
                <w:lang w:eastAsia="en-US"/>
              </w:rPr>
            </w:pPr>
            <w:r w:rsidRPr="00A508EE">
              <w:rPr>
                <w:rFonts w:eastAsia="Times New Roman" w:cs="Times New Roman"/>
                <w:b/>
                <w:color w:val="000000"/>
                <w:kern w:val="0"/>
                <w:szCs w:val="22"/>
                <w:lang w:eastAsia="en-US"/>
              </w:rPr>
              <w:t>Experienced During Receipt</w:t>
            </w:r>
            <w:r w:rsidRPr="00A508EE">
              <w:rPr>
                <w:rFonts w:eastAsia="Times New Roman" w:cs="Times New Roman"/>
                <w:bCs w:val="0"/>
                <w:color w:val="000000"/>
                <w:kern w:val="0"/>
                <w:szCs w:val="22"/>
                <w:lang w:eastAsia="en-US"/>
              </w:rPr>
              <w:t> </w:t>
            </w:r>
          </w:p>
        </w:tc>
        <w:tc>
          <w:tcPr>
            <w:tcW w:w="2820"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A508EE" w:rsidRPr="00A508EE" w:rsidP="00A508EE" w14:paraId="62074975" w14:textId="77777777">
            <w:pPr>
              <w:jc w:val="center"/>
              <w:rPr>
                <w:rFonts w:eastAsia="Times New Roman" w:cs="Times New Roman"/>
                <w:b/>
                <w:color w:val="000000"/>
                <w:kern w:val="0"/>
                <w:szCs w:val="22"/>
                <w:lang w:eastAsia="en-US"/>
              </w:rPr>
            </w:pPr>
            <w:r w:rsidRPr="00A508EE">
              <w:rPr>
                <w:rFonts w:eastAsia="Times New Roman" w:cs="Times New Roman"/>
                <w:b/>
                <w:color w:val="000000"/>
                <w:kern w:val="0"/>
                <w:szCs w:val="22"/>
                <w:lang w:eastAsia="en-US"/>
              </w:rPr>
              <w:t>Experienced During Retransmission</w:t>
            </w:r>
            <w:r w:rsidRPr="00A508EE">
              <w:rPr>
                <w:rFonts w:eastAsia="Times New Roman" w:cs="Times New Roman"/>
                <w:bCs w:val="0"/>
                <w:color w:val="000000"/>
                <w:kern w:val="0"/>
                <w:szCs w:val="22"/>
                <w:lang w:eastAsia="en-US"/>
              </w:rPr>
              <w:t> </w:t>
            </w:r>
          </w:p>
        </w:tc>
      </w:tr>
      <w:tr w14:paraId="7066B489" w14:textId="77777777" w:rsidTr="00F938D6">
        <w:tblPrEx>
          <w:tblW w:w="9255" w:type="dxa"/>
          <w:tblLook w:val="04A0"/>
        </w:tblPrEx>
        <w:trPr>
          <w:trHeight w:val="289"/>
        </w:trPr>
        <w:tc>
          <w:tcPr>
            <w:tcW w:w="3384" w:type="dxa"/>
            <w:vMerge/>
            <w:tcBorders>
              <w:top w:val="single" w:sz="4" w:space="0" w:color="auto"/>
              <w:left w:val="single" w:sz="4" w:space="0" w:color="auto"/>
              <w:bottom w:val="single" w:sz="4" w:space="0" w:color="auto"/>
              <w:right w:val="single" w:sz="4" w:space="0" w:color="auto"/>
            </w:tcBorders>
            <w:vAlign w:val="center"/>
            <w:hideMark/>
          </w:tcPr>
          <w:p w:rsidR="00A508EE" w:rsidRPr="00A508EE" w:rsidP="00A508EE" w14:paraId="48CE1B50" w14:textId="77777777">
            <w:pPr>
              <w:rPr>
                <w:rFonts w:eastAsia="Times New Roman" w:cs="Times New Roman"/>
                <w:b/>
                <w:color w:val="000000"/>
                <w:kern w:val="0"/>
                <w:szCs w:val="22"/>
                <w:lang w:eastAsia="en-US"/>
              </w:rPr>
            </w:pPr>
          </w:p>
        </w:tc>
        <w:tc>
          <w:tcPr>
            <w:tcW w:w="148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508EE" w:rsidRPr="00A508EE" w:rsidP="00A508EE" w14:paraId="25FA9651" w14:textId="77777777">
            <w:pPr>
              <w:jc w:val="center"/>
              <w:rPr>
                <w:rFonts w:eastAsia="Times New Roman" w:cs="Times New Roman"/>
                <w:b/>
                <w:color w:val="000000"/>
                <w:kern w:val="0"/>
                <w:szCs w:val="22"/>
                <w:lang w:eastAsia="en-US"/>
              </w:rPr>
            </w:pPr>
            <w:r w:rsidRPr="00A508EE">
              <w:rPr>
                <w:rFonts w:eastAsia="Times New Roman" w:cs="Times New Roman"/>
                <w:b/>
                <w:color w:val="000000"/>
                <w:kern w:val="0"/>
                <w:szCs w:val="22"/>
                <w:lang w:eastAsia="en-US"/>
              </w:rPr>
              <w:t>#</w:t>
            </w:r>
            <w:r w:rsidRPr="00A508EE">
              <w:rPr>
                <w:rFonts w:eastAsia="Times New Roman" w:cs="Times New Roman"/>
                <w:bCs w:val="0"/>
                <w:color w:val="000000"/>
                <w:kern w:val="0"/>
                <w:szCs w:val="22"/>
                <w:lang w:eastAsia="en-US"/>
              </w:rPr>
              <w:t> </w:t>
            </w:r>
          </w:p>
        </w:tc>
        <w:tc>
          <w:tcPr>
            <w:tcW w:w="156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508EE" w:rsidRPr="00A508EE" w:rsidP="00A508EE" w14:paraId="19657B7E" w14:textId="77777777">
            <w:pPr>
              <w:jc w:val="center"/>
              <w:rPr>
                <w:rFonts w:eastAsia="Times New Roman" w:cs="Times New Roman"/>
                <w:b/>
                <w:color w:val="000000"/>
                <w:kern w:val="0"/>
                <w:szCs w:val="22"/>
                <w:lang w:eastAsia="en-US"/>
              </w:rPr>
            </w:pPr>
            <w:r w:rsidRPr="00A508EE">
              <w:rPr>
                <w:rFonts w:eastAsia="Times New Roman" w:cs="Times New Roman"/>
                <w:b/>
                <w:color w:val="000000"/>
                <w:kern w:val="0"/>
                <w:szCs w:val="22"/>
                <w:lang w:eastAsia="en-US"/>
              </w:rPr>
              <w:t>%</w:t>
            </w:r>
            <w:r w:rsidRPr="00A508EE">
              <w:rPr>
                <w:rFonts w:eastAsia="Times New Roman" w:cs="Times New Roman"/>
                <w:bCs w:val="0"/>
                <w:color w:val="000000"/>
                <w:kern w:val="0"/>
                <w:szCs w:val="22"/>
                <w:lang w:eastAsia="en-US"/>
              </w:rPr>
              <w:t> </w:t>
            </w:r>
          </w:p>
        </w:tc>
        <w:tc>
          <w:tcPr>
            <w:tcW w:w="141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508EE" w:rsidRPr="00A508EE" w:rsidP="00A508EE" w14:paraId="653F50FC" w14:textId="77777777">
            <w:pPr>
              <w:jc w:val="center"/>
              <w:rPr>
                <w:rFonts w:eastAsia="Times New Roman" w:cs="Times New Roman"/>
                <w:b/>
                <w:color w:val="000000"/>
                <w:kern w:val="0"/>
                <w:szCs w:val="22"/>
                <w:lang w:eastAsia="en-US"/>
              </w:rPr>
            </w:pPr>
            <w:r w:rsidRPr="00A508EE">
              <w:rPr>
                <w:rFonts w:eastAsia="Times New Roman" w:cs="Times New Roman"/>
                <w:b/>
                <w:color w:val="000000"/>
                <w:kern w:val="0"/>
                <w:szCs w:val="22"/>
                <w:lang w:eastAsia="en-US"/>
              </w:rPr>
              <w:t>#</w:t>
            </w:r>
            <w:r w:rsidRPr="00A508EE">
              <w:rPr>
                <w:rFonts w:eastAsia="Times New Roman" w:cs="Times New Roman"/>
                <w:bCs w:val="0"/>
                <w:color w:val="000000"/>
                <w:kern w:val="0"/>
                <w:szCs w:val="22"/>
                <w:lang w:eastAsia="en-US"/>
              </w:rPr>
              <w:t> </w:t>
            </w:r>
          </w:p>
        </w:tc>
        <w:tc>
          <w:tcPr>
            <w:tcW w:w="141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508EE" w:rsidRPr="00A508EE" w:rsidP="00A508EE" w14:paraId="4912C6F0" w14:textId="77777777">
            <w:pPr>
              <w:jc w:val="center"/>
              <w:rPr>
                <w:rFonts w:eastAsia="Times New Roman" w:cs="Times New Roman"/>
                <w:b/>
                <w:color w:val="000000"/>
                <w:kern w:val="0"/>
                <w:szCs w:val="22"/>
                <w:lang w:eastAsia="en-US"/>
              </w:rPr>
            </w:pPr>
            <w:r w:rsidRPr="00A508EE">
              <w:rPr>
                <w:rFonts w:eastAsia="Times New Roman" w:cs="Times New Roman"/>
                <w:b/>
                <w:color w:val="000000"/>
                <w:kern w:val="0"/>
                <w:szCs w:val="22"/>
                <w:lang w:eastAsia="en-US"/>
              </w:rPr>
              <w:t>%</w:t>
            </w:r>
            <w:r w:rsidRPr="00A508EE">
              <w:rPr>
                <w:rFonts w:eastAsia="Times New Roman" w:cs="Times New Roman"/>
                <w:bCs w:val="0"/>
                <w:color w:val="000000"/>
                <w:kern w:val="0"/>
                <w:szCs w:val="22"/>
                <w:lang w:eastAsia="en-US"/>
              </w:rPr>
              <w:t> </w:t>
            </w:r>
          </w:p>
        </w:tc>
      </w:tr>
      <w:tr w14:paraId="319CF90B" w14:textId="77777777" w:rsidTr="00F938D6">
        <w:tblPrEx>
          <w:tblW w:w="9255" w:type="dxa"/>
          <w:tblLook w:val="04A0"/>
        </w:tblPrEx>
        <w:trPr>
          <w:trHeight w:val="289"/>
        </w:trPr>
        <w:tc>
          <w:tcPr>
            <w:tcW w:w="3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8EE" w:rsidRPr="00A508EE" w:rsidP="008A0FBC" w14:paraId="2F28D352" w14:textId="27115740">
            <w:pPr>
              <w:jc w:val="center"/>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Audio Quality Issues</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508EE" w:rsidRPr="00A508EE" w:rsidP="00BC7EF3" w14:paraId="4C3FCBD4" w14:textId="547D929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2</w:t>
            </w:r>
            <w:r w:rsidR="004F7074">
              <w:rPr>
                <w:rFonts w:eastAsia="Times New Roman" w:cs="Times New Roman"/>
                <w:bCs w:val="0"/>
                <w:color w:val="000000"/>
                <w:kern w:val="0"/>
                <w:szCs w:val="22"/>
                <w:lang w:eastAsia="en-US"/>
              </w:rPr>
              <w:t>,</w:t>
            </w:r>
            <w:r w:rsidRPr="00A508EE">
              <w:rPr>
                <w:rFonts w:eastAsia="Times New Roman" w:cs="Times New Roman"/>
                <w:bCs w:val="0"/>
                <w:color w:val="000000"/>
                <w:kern w:val="0"/>
                <w:szCs w:val="22"/>
                <w:lang w:eastAsia="en-US"/>
              </w:rPr>
              <w:t>229</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A508EE" w:rsidRPr="00A508EE" w:rsidP="00BC7EF3" w14:paraId="467B5217"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12.0%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A508EE" w:rsidRPr="00A508EE" w:rsidP="00BC7EF3" w14:paraId="0409208A"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n/a</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A508EE" w:rsidRPr="00A508EE" w:rsidP="00BC7EF3" w14:paraId="6D31FBFD"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n/a</w:t>
            </w:r>
          </w:p>
        </w:tc>
      </w:tr>
      <w:tr w14:paraId="58F0AD48" w14:textId="77777777" w:rsidTr="00A508EE">
        <w:tblPrEx>
          <w:tblW w:w="9255" w:type="dxa"/>
          <w:tblLook w:val="04A0"/>
        </w:tblPrEx>
        <w:trPr>
          <w:trHeight w:val="579"/>
        </w:trPr>
        <w:tc>
          <w:tcPr>
            <w:tcW w:w="3384" w:type="dxa"/>
            <w:tcBorders>
              <w:top w:val="nil"/>
              <w:left w:val="single" w:sz="4" w:space="0" w:color="auto"/>
              <w:bottom w:val="single" w:sz="4" w:space="0" w:color="auto"/>
              <w:right w:val="single" w:sz="4" w:space="0" w:color="auto"/>
            </w:tcBorders>
            <w:shd w:val="clear" w:color="auto" w:fill="auto"/>
            <w:vAlign w:val="center"/>
            <w:hideMark/>
          </w:tcPr>
          <w:p w:rsidR="00A508EE" w:rsidRPr="00A508EE" w:rsidP="008A0FBC" w14:paraId="6E0AF6A2" w14:textId="5F4CFE27">
            <w:pPr>
              <w:jc w:val="center"/>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Equipment Configuration Issues</w:t>
            </w:r>
          </w:p>
        </w:tc>
        <w:tc>
          <w:tcPr>
            <w:tcW w:w="1487" w:type="dxa"/>
            <w:tcBorders>
              <w:top w:val="nil"/>
              <w:left w:val="nil"/>
              <w:bottom w:val="single" w:sz="4" w:space="0" w:color="auto"/>
              <w:right w:val="single" w:sz="4" w:space="0" w:color="auto"/>
            </w:tcBorders>
            <w:shd w:val="clear" w:color="auto" w:fill="auto"/>
            <w:vAlign w:val="center"/>
            <w:hideMark/>
          </w:tcPr>
          <w:p w:rsidR="00A508EE" w:rsidRPr="00A508EE" w:rsidP="00BC7EF3" w14:paraId="35A48450"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87</w:t>
            </w:r>
          </w:p>
        </w:tc>
        <w:tc>
          <w:tcPr>
            <w:tcW w:w="1564" w:type="dxa"/>
            <w:tcBorders>
              <w:top w:val="nil"/>
              <w:left w:val="nil"/>
              <w:bottom w:val="single" w:sz="4" w:space="0" w:color="auto"/>
              <w:right w:val="single" w:sz="4" w:space="0" w:color="auto"/>
            </w:tcBorders>
            <w:shd w:val="clear" w:color="auto" w:fill="auto"/>
            <w:vAlign w:val="center"/>
            <w:hideMark/>
          </w:tcPr>
          <w:p w:rsidR="00A508EE" w:rsidRPr="00A508EE" w:rsidP="00BC7EF3" w14:paraId="0374B46D"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0.5%</w:t>
            </w:r>
          </w:p>
        </w:tc>
        <w:tc>
          <w:tcPr>
            <w:tcW w:w="1410" w:type="dxa"/>
            <w:tcBorders>
              <w:top w:val="nil"/>
              <w:left w:val="nil"/>
              <w:bottom w:val="single" w:sz="4" w:space="0" w:color="auto"/>
              <w:right w:val="single" w:sz="4" w:space="0" w:color="auto"/>
            </w:tcBorders>
            <w:shd w:val="clear" w:color="auto" w:fill="auto"/>
            <w:vAlign w:val="center"/>
            <w:hideMark/>
          </w:tcPr>
          <w:p w:rsidR="00A508EE" w:rsidRPr="00A508EE" w:rsidP="00BC7EF3" w14:paraId="2F3A7864"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155</w:t>
            </w:r>
          </w:p>
        </w:tc>
        <w:tc>
          <w:tcPr>
            <w:tcW w:w="1410" w:type="dxa"/>
            <w:tcBorders>
              <w:top w:val="nil"/>
              <w:left w:val="nil"/>
              <w:bottom w:val="single" w:sz="4" w:space="0" w:color="auto"/>
              <w:right w:val="single" w:sz="4" w:space="0" w:color="auto"/>
            </w:tcBorders>
            <w:shd w:val="clear" w:color="auto" w:fill="auto"/>
            <w:vAlign w:val="center"/>
            <w:hideMark/>
          </w:tcPr>
          <w:p w:rsidR="00A508EE" w:rsidRPr="00A508EE" w:rsidP="00BC7EF3" w14:paraId="7129500B"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0.8%</w:t>
            </w:r>
          </w:p>
        </w:tc>
      </w:tr>
      <w:tr w14:paraId="0537F0D9" w14:textId="77777777" w:rsidTr="00A508EE">
        <w:tblPrEx>
          <w:tblW w:w="9255" w:type="dxa"/>
          <w:tblLook w:val="04A0"/>
        </w:tblPrEx>
        <w:trPr>
          <w:trHeight w:val="579"/>
        </w:trPr>
        <w:tc>
          <w:tcPr>
            <w:tcW w:w="3384" w:type="dxa"/>
            <w:tcBorders>
              <w:top w:val="nil"/>
              <w:left w:val="single" w:sz="4" w:space="0" w:color="auto"/>
              <w:bottom w:val="single" w:sz="4" w:space="0" w:color="auto"/>
              <w:right w:val="single" w:sz="4" w:space="0" w:color="auto"/>
            </w:tcBorders>
            <w:shd w:val="clear" w:color="auto" w:fill="auto"/>
            <w:vAlign w:val="center"/>
            <w:hideMark/>
          </w:tcPr>
          <w:p w:rsidR="00A508EE" w:rsidRPr="00A508EE" w:rsidP="008A0FBC" w14:paraId="24348397" w14:textId="27BEF815">
            <w:pPr>
              <w:jc w:val="center"/>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Equipment Failure</w:t>
            </w:r>
          </w:p>
        </w:tc>
        <w:tc>
          <w:tcPr>
            <w:tcW w:w="1487" w:type="dxa"/>
            <w:tcBorders>
              <w:top w:val="nil"/>
              <w:left w:val="nil"/>
              <w:bottom w:val="single" w:sz="4" w:space="0" w:color="auto"/>
              <w:right w:val="single" w:sz="4" w:space="0" w:color="auto"/>
            </w:tcBorders>
            <w:shd w:val="clear" w:color="auto" w:fill="auto"/>
            <w:vAlign w:val="center"/>
            <w:hideMark/>
          </w:tcPr>
          <w:p w:rsidR="00A508EE" w:rsidRPr="00A508EE" w:rsidP="00BC7EF3" w14:paraId="0DA908EE"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39</w:t>
            </w:r>
          </w:p>
        </w:tc>
        <w:tc>
          <w:tcPr>
            <w:tcW w:w="1564" w:type="dxa"/>
            <w:tcBorders>
              <w:top w:val="nil"/>
              <w:left w:val="nil"/>
              <w:bottom w:val="single" w:sz="4" w:space="0" w:color="auto"/>
              <w:right w:val="single" w:sz="4" w:space="0" w:color="auto"/>
            </w:tcBorders>
            <w:shd w:val="clear" w:color="auto" w:fill="auto"/>
            <w:vAlign w:val="center"/>
            <w:hideMark/>
          </w:tcPr>
          <w:p w:rsidR="00A508EE" w:rsidRPr="00A508EE" w:rsidP="00BC7EF3" w14:paraId="28C85A78"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0.2%</w:t>
            </w:r>
          </w:p>
        </w:tc>
        <w:tc>
          <w:tcPr>
            <w:tcW w:w="1410" w:type="dxa"/>
            <w:tcBorders>
              <w:top w:val="nil"/>
              <w:left w:val="nil"/>
              <w:bottom w:val="single" w:sz="4" w:space="0" w:color="auto"/>
              <w:right w:val="single" w:sz="4" w:space="0" w:color="auto"/>
            </w:tcBorders>
            <w:shd w:val="clear" w:color="auto" w:fill="auto"/>
            <w:vAlign w:val="center"/>
            <w:hideMark/>
          </w:tcPr>
          <w:p w:rsidR="00A508EE" w:rsidRPr="00A508EE" w:rsidP="00BC7EF3" w14:paraId="2943766D"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66</w:t>
            </w:r>
          </w:p>
        </w:tc>
        <w:tc>
          <w:tcPr>
            <w:tcW w:w="1410" w:type="dxa"/>
            <w:tcBorders>
              <w:top w:val="nil"/>
              <w:left w:val="nil"/>
              <w:bottom w:val="single" w:sz="4" w:space="0" w:color="auto"/>
              <w:right w:val="single" w:sz="4" w:space="0" w:color="auto"/>
            </w:tcBorders>
            <w:shd w:val="clear" w:color="auto" w:fill="auto"/>
            <w:vAlign w:val="center"/>
            <w:hideMark/>
          </w:tcPr>
          <w:p w:rsidR="00A508EE" w:rsidRPr="00A508EE" w:rsidP="00BC7EF3" w14:paraId="1C22FC5B"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0.4%</w:t>
            </w:r>
          </w:p>
        </w:tc>
      </w:tr>
      <w:tr w14:paraId="47FFD520" w14:textId="77777777" w:rsidTr="00A508EE">
        <w:tblPrEx>
          <w:tblW w:w="9255" w:type="dxa"/>
          <w:tblLook w:val="04A0"/>
        </w:tblPrEx>
        <w:trPr>
          <w:trHeight w:val="289"/>
        </w:trPr>
        <w:tc>
          <w:tcPr>
            <w:tcW w:w="3384" w:type="dxa"/>
            <w:tcBorders>
              <w:top w:val="nil"/>
              <w:left w:val="single" w:sz="4" w:space="0" w:color="auto"/>
              <w:bottom w:val="single" w:sz="4" w:space="0" w:color="auto"/>
              <w:right w:val="single" w:sz="4" w:space="0" w:color="auto"/>
            </w:tcBorders>
            <w:shd w:val="clear" w:color="auto" w:fill="auto"/>
            <w:vAlign w:val="center"/>
            <w:hideMark/>
          </w:tcPr>
          <w:p w:rsidR="00A508EE" w:rsidRPr="00A508EE" w:rsidP="008A0FBC" w14:paraId="4E1F7ABD" w14:textId="64401644">
            <w:pPr>
              <w:jc w:val="center"/>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Software Outdated</w:t>
            </w:r>
          </w:p>
        </w:tc>
        <w:tc>
          <w:tcPr>
            <w:tcW w:w="1487" w:type="dxa"/>
            <w:tcBorders>
              <w:top w:val="nil"/>
              <w:left w:val="nil"/>
              <w:bottom w:val="single" w:sz="4" w:space="0" w:color="auto"/>
              <w:right w:val="single" w:sz="4" w:space="0" w:color="auto"/>
            </w:tcBorders>
            <w:shd w:val="clear" w:color="auto" w:fill="auto"/>
            <w:vAlign w:val="center"/>
            <w:hideMark/>
          </w:tcPr>
          <w:p w:rsidR="00A508EE" w:rsidRPr="00A508EE" w:rsidP="00BC7EF3" w14:paraId="28B4908F"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51</w:t>
            </w:r>
          </w:p>
        </w:tc>
        <w:tc>
          <w:tcPr>
            <w:tcW w:w="1564" w:type="dxa"/>
            <w:tcBorders>
              <w:top w:val="nil"/>
              <w:left w:val="nil"/>
              <w:bottom w:val="single" w:sz="4" w:space="0" w:color="auto"/>
              <w:right w:val="single" w:sz="4" w:space="0" w:color="auto"/>
            </w:tcBorders>
            <w:shd w:val="clear" w:color="auto" w:fill="auto"/>
            <w:vAlign w:val="center"/>
            <w:hideMark/>
          </w:tcPr>
          <w:p w:rsidR="00A508EE" w:rsidRPr="00A508EE" w:rsidP="00BC7EF3" w14:paraId="321A8701"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0.3%</w:t>
            </w:r>
          </w:p>
        </w:tc>
        <w:tc>
          <w:tcPr>
            <w:tcW w:w="1410" w:type="dxa"/>
            <w:tcBorders>
              <w:top w:val="nil"/>
              <w:left w:val="nil"/>
              <w:bottom w:val="single" w:sz="4" w:space="0" w:color="auto"/>
              <w:right w:val="single" w:sz="4" w:space="0" w:color="auto"/>
            </w:tcBorders>
            <w:shd w:val="clear" w:color="auto" w:fill="auto"/>
            <w:vAlign w:val="center"/>
            <w:hideMark/>
          </w:tcPr>
          <w:p w:rsidR="00A508EE" w:rsidRPr="00A508EE" w:rsidP="00BC7EF3" w14:paraId="3EBA0F06"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48</w:t>
            </w:r>
          </w:p>
        </w:tc>
        <w:tc>
          <w:tcPr>
            <w:tcW w:w="1410" w:type="dxa"/>
            <w:tcBorders>
              <w:top w:val="nil"/>
              <w:left w:val="nil"/>
              <w:bottom w:val="single" w:sz="4" w:space="0" w:color="auto"/>
              <w:right w:val="single" w:sz="4" w:space="0" w:color="auto"/>
            </w:tcBorders>
            <w:shd w:val="clear" w:color="auto" w:fill="auto"/>
            <w:vAlign w:val="center"/>
            <w:hideMark/>
          </w:tcPr>
          <w:p w:rsidR="00A508EE" w:rsidRPr="00A508EE" w:rsidP="00BC7EF3" w14:paraId="02DF34F9"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0.3%</w:t>
            </w:r>
          </w:p>
        </w:tc>
      </w:tr>
      <w:tr w14:paraId="58F7BE3F" w14:textId="77777777" w:rsidTr="00A508EE">
        <w:tblPrEx>
          <w:tblW w:w="9255" w:type="dxa"/>
          <w:tblLook w:val="04A0"/>
        </w:tblPrEx>
        <w:trPr>
          <w:trHeight w:val="289"/>
        </w:trPr>
        <w:tc>
          <w:tcPr>
            <w:tcW w:w="3384" w:type="dxa"/>
            <w:tcBorders>
              <w:top w:val="nil"/>
              <w:left w:val="single" w:sz="4" w:space="0" w:color="auto"/>
              <w:bottom w:val="single" w:sz="4" w:space="0" w:color="auto"/>
              <w:right w:val="single" w:sz="4" w:space="0" w:color="auto"/>
            </w:tcBorders>
            <w:shd w:val="clear" w:color="auto" w:fill="auto"/>
            <w:vAlign w:val="center"/>
            <w:hideMark/>
          </w:tcPr>
          <w:p w:rsidR="00A508EE" w:rsidRPr="00A508EE" w:rsidP="008A0FBC" w14:paraId="3CA00DF6" w14:textId="09A32A57">
            <w:pPr>
              <w:jc w:val="center"/>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User Error</w:t>
            </w:r>
          </w:p>
        </w:tc>
        <w:tc>
          <w:tcPr>
            <w:tcW w:w="1487" w:type="dxa"/>
            <w:tcBorders>
              <w:top w:val="nil"/>
              <w:left w:val="nil"/>
              <w:bottom w:val="single" w:sz="4" w:space="0" w:color="auto"/>
              <w:right w:val="single" w:sz="4" w:space="0" w:color="auto"/>
            </w:tcBorders>
            <w:shd w:val="clear" w:color="auto" w:fill="auto"/>
            <w:vAlign w:val="center"/>
            <w:hideMark/>
          </w:tcPr>
          <w:p w:rsidR="00A508EE" w:rsidRPr="00A508EE" w:rsidP="00BC7EF3" w14:paraId="63445EF9"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19</w:t>
            </w:r>
          </w:p>
        </w:tc>
        <w:tc>
          <w:tcPr>
            <w:tcW w:w="1564" w:type="dxa"/>
            <w:tcBorders>
              <w:top w:val="nil"/>
              <w:left w:val="nil"/>
              <w:bottom w:val="single" w:sz="4" w:space="0" w:color="auto"/>
              <w:right w:val="single" w:sz="4" w:space="0" w:color="auto"/>
            </w:tcBorders>
            <w:shd w:val="clear" w:color="auto" w:fill="auto"/>
            <w:vAlign w:val="center"/>
            <w:hideMark/>
          </w:tcPr>
          <w:p w:rsidR="00A508EE" w:rsidRPr="00A508EE" w:rsidP="00BC7EF3" w14:paraId="50FC50AC"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0.1%</w:t>
            </w:r>
          </w:p>
        </w:tc>
        <w:tc>
          <w:tcPr>
            <w:tcW w:w="1410" w:type="dxa"/>
            <w:tcBorders>
              <w:top w:val="nil"/>
              <w:left w:val="nil"/>
              <w:bottom w:val="single" w:sz="4" w:space="0" w:color="auto"/>
              <w:right w:val="single" w:sz="4" w:space="0" w:color="auto"/>
            </w:tcBorders>
            <w:shd w:val="clear" w:color="auto" w:fill="auto"/>
            <w:vAlign w:val="center"/>
            <w:hideMark/>
          </w:tcPr>
          <w:p w:rsidR="00A508EE" w:rsidRPr="00A508EE" w:rsidP="00BC7EF3" w14:paraId="7AAFA4A2"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6</w:t>
            </w:r>
          </w:p>
        </w:tc>
        <w:tc>
          <w:tcPr>
            <w:tcW w:w="1410" w:type="dxa"/>
            <w:tcBorders>
              <w:top w:val="nil"/>
              <w:left w:val="nil"/>
              <w:bottom w:val="single" w:sz="4" w:space="0" w:color="auto"/>
              <w:right w:val="single" w:sz="4" w:space="0" w:color="auto"/>
            </w:tcBorders>
            <w:shd w:val="clear" w:color="auto" w:fill="auto"/>
            <w:vAlign w:val="center"/>
            <w:hideMark/>
          </w:tcPr>
          <w:p w:rsidR="00A508EE" w:rsidRPr="00A508EE" w:rsidP="00BC7EF3" w14:paraId="3F4BC600" w14:textId="4BF3B61B">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0.0%</w:t>
            </w:r>
          </w:p>
        </w:tc>
      </w:tr>
      <w:tr w14:paraId="4AB72879" w14:textId="77777777" w:rsidTr="00A508EE">
        <w:tblPrEx>
          <w:tblW w:w="9255" w:type="dxa"/>
          <w:tblLook w:val="04A0"/>
        </w:tblPrEx>
        <w:trPr>
          <w:trHeight w:val="289"/>
        </w:trPr>
        <w:tc>
          <w:tcPr>
            <w:tcW w:w="3384" w:type="dxa"/>
            <w:tcBorders>
              <w:top w:val="nil"/>
              <w:left w:val="single" w:sz="4" w:space="0" w:color="auto"/>
              <w:bottom w:val="single" w:sz="4" w:space="0" w:color="auto"/>
              <w:right w:val="single" w:sz="4" w:space="0" w:color="auto"/>
            </w:tcBorders>
            <w:shd w:val="clear" w:color="auto" w:fill="auto"/>
            <w:vAlign w:val="center"/>
            <w:hideMark/>
          </w:tcPr>
          <w:p w:rsidR="00A508EE" w:rsidRPr="00A508EE" w:rsidP="008A0FBC" w14:paraId="334A6555" w14:textId="539BF3D7">
            <w:pPr>
              <w:jc w:val="center"/>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Other</w:t>
            </w:r>
          </w:p>
        </w:tc>
        <w:tc>
          <w:tcPr>
            <w:tcW w:w="1487" w:type="dxa"/>
            <w:tcBorders>
              <w:top w:val="nil"/>
              <w:left w:val="nil"/>
              <w:bottom w:val="single" w:sz="4" w:space="0" w:color="auto"/>
              <w:right w:val="single" w:sz="4" w:space="0" w:color="auto"/>
            </w:tcBorders>
            <w:shd w:val="clear" w:color="auto" w:fill="auto"/>
            <w:vAlign w:val="center"/>
            <w:hideMark/>
          </w:tcPr>
          <w:p w:rsidR="00A508EE" w:rsidRPr="00A508EE" w:rsidP="00BC7EF3" w14:paraId="481E3DAD"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609</w:t>
            </w:r>
          </w:p>
        </w:tc>
        <w:tc>
          <w:tcPr>
            <w:tcW w:w="1564" w:type="dxa"/>
            <w:tcBorders>
              <w:top w:val="nil"/>
              <w:left w:val="nil"/>
              <w:bottom w:val="single" w:sz="4" w:space="0" w:color="auto"/>
              <w:right w:val="single" w:sz="4" w:space="0" w:color="auto"/>
            </w:tcBorders>
            <w:shd w:val="clear" w:color="auto" w:fill="auto"/>
            <w:vAlign w:val="center"/>
            <w:hideMark/>
          </w:tcPr>
          <w:p w:rsidR="00A508EE" w:rsidRPr="00A508EE" w:rsidP="00BC7EF3" w14:paraId="4B3100D8"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3.3%</w:t>
            </w:r>
          </w:p>
        </w:tc>
        <w:tc>
          <w:tcPr>
            <w:tcW w:w="1410" w:type="dxa"/>
            <w:tcBorders>
              <w:top w:val="nil"/>
              <w:left w:val="nil"/>
              <w:bottom w:val="single" w:sz="4" w:space="0" w:color="auto"/>
              <w:right w:val="single" w:sz="4" w:space="0" w:color="auto"/>
            </w:tcBorders>
            <w:shd w:val="clear" w:color="auto" w:fill="auto"/>
            <w:vAlign w:val="center"/>
            <w:hideMark/>
          </w:tcPr>
          <w:p w:rsidR="00A508EE" w:rsidRPr="00A508EE" w:rsidP="00BC7EF3" w14:paraId="31FA46FF" w14:textId="706D928E">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1</w:t>
            </w:r>
            <w:r w:rsidR="004F7074">
              <w:rPr>
                <w:rFonts w:eastAsia="Times New Roman" w:cs="Times New Roman"/>
                <w:bCs w:val="0"/>
                <w:color w:val="000000"/>
                <w:kern w:val="0"/>
                <w:szCs w:val="22"/>
                <w:lang w:eastAsia="en-US"/>
              </w:rPr>
              <w:t>,</w:t>
            </w:r>
            <w:r w:rsidRPr="00A508EE">
              <w:rPr>
                <w:rFonts w:eastAsia="Times New Roman" w:cs="Times New Roman"/>
                <w:bCs w:val="0"/>
                <w:color w:val="000000"/>
                <w:kern w:val="0"/>
                <w:szCs w:val="22"/>
                <w:lang w:eastAsia="en-US"/>
              </w:rPr>
              <w:t>181</w:t>
            </w:r>
          </w:p>
        </w:tc>
        <w:tc>
          <w:tcPr>
            <w:tcW w:w="1410" w:type="dxa"/>
            <w:tcBorders>
              <w:top w:val="nil"/>
              <w:left w:val="nil"/>
              <w:bottom w:val="single" w:sz="4" w:space="0" w:color="auto"/>
              <w:right w:val="single" w:sz="4" w:space="0" w:color="auto"/>
            </w:tcBorders>
            <w:shd w:val="clear" w:color="auto" w:fill="auto"/>
            <w:vAlign w:val="center"/>
            <w:hideMark/>
          </w:tcPr>
          <w:p w:rsidR="00A508EE" w:rsidRPr="00A508EE" w:rsidP="00BC7EF3" w14:paraId="69826705" w14:textId="77777777">
            <w:pPr>
              <w:jc w:val="right"/>
              <w:rPr>
                <w:rFonts w:eastAsia="Times New Roman" w:cs="Times New Roman"/>
                <w:bCs w:val="0"/>
                <w:color w:val="000000"/>
                <w:kern w:val="0"/>
                <w:szCs w:val="22"/>
                <w:lang w:eastAsia="en-US"/>
              </w:rPr>
            </w:pPr>
            <w:r w:rsidRPr="00A508EE">
              <w:rPr>
                <w:rFonts w:eastAsia="Times New Roman" w:cs="Times New Roman"/>
                <w:bCs w:val="0"/>
                <w:color w:val="000000"/>
                <w:kern w:val="0"/>
                <w:szCs w:val="22"/>
                <w:lang w:eastAsia="en-US"/>
              </w:rPr>
              <w:t>6.4%</w:t>
            </w:r>
          </w:p>
        </w:tc>
      </w:tr>
    </w:tbl>
    <w:p w:rsidR="001D4C4C" w:rsidP="3DE2B6A8" w14:paraId="04CB10CF" w14:textId="77777777">
      <w:pPr>
        <w:pStyle w:val="ParaNum"/>
        <w:numPr>
          <w:ilvl w:val="0"/>
          <w:numId w:val="0"/>
        </w:numPr>
        <w:rPr>
          <w:rFonts w:cs="Times New Roman"/>
          <w:highlight w:val="yellow"/>
        </w:rPr>
      </w:pPr>
    </w:p>
    <w:p w:rsidR="00676F63" w:rsidP="00676F63" w14:paraId="45A1C000" w14:textId="7CB81C25">
      <w:pPr>
        <w:pStyle w:val="Heading3"/>
      </w:pPr>
      <w:bookmarkStart w:id="208" w:name="_Toc33617002"/>
      <w:bookmarkStart w:id="209" w:name="_Toc34133778"/>
      <w:bookmarkStart w:id="210" w:name="_Toc90637420"/>
      <w:r>
        <w:t>Complications Reported by Test Participants in Explanatory Text Fields</w:t>
      </w:r>
      <w:bookmarkEnd w:id="208"/>
      <w:bookmarkEnd w:id="209"/>
      <w:bookmarkEnd w:id="210"/>
    </w:p>
    <w:p w:rsidR="00915E32" w:rsidRPr="00E23F3C" w:rsidP="3E6F6F2E" w14:paraId="547DBCCE" w14:textId="6E02944B">
      <w:pPr>
        <w:pStyle w:val="ParaNum"/>
        <w:numPr>
          <w:ilvl w:val="0"/>
          <w:numId w:val="0"/>
        </w:numPr>
        <w:tabs>
          <w:tab w:val="left" w:pos="720"/>
        </w:tabs>
        <w:rPr>
          <w:rFonts w:cs="Times New Roman"/>
        </w:rPr>
      </w:pPr>
      <w:r>
        <w:rPr>
          <w:rFonts w:cs="Times New Roman"/>
          <w:b/>
        </w:rPr>
        <w:tab/>
      </w:r>
      <w:r w:rsidRPr="3E6F6F2E" w:rsidR="1A4DB5A4">
        <w:rPr>
          <w:rFonts w:cs="Times New Roman"/>
          <w:b/>
        </w:rPr>
        <w:t xml:space="preserve">Table </w:t>
      </w:r>
      <w:r w:rsidRPr="3E6F6F2E" w:rsidR="1636E11C">
        <w:rPr>
          <w:rFonts w:cs="Times New Roman"/>
          <w:b/>
        </w:rPr>
        <w:t>1</w:t>
      </w:r>
      <w:r w:rsidR="00B27855">
        <w:rPr>
          <w:rFonts w:cs="Times New Roman"/>
          <w:b/>
        </w:rPr>
        <w:t>1</w:t>
      </w:r>
      <w:r w:rsidRPr="3E6F6F2E" w:rsidR="192E8A55">
        <w:rPr>
          <w:rFonts w:cs="Times New Roman"/>
          <w:b/>
        </w:rPr>
        <w:t>a</w:t>
      </w:r>
      <w:r w:rsidRPr="3E6F6F2E" w:rsidR="1A4DB5A4">
        <w:rPr>
          <w:rFonts w:cs="Times New Roman"/>
        </w:rPr>
        <w:t xml:space="preserve"> categorizes the responses received in</w:t>
      </w:r>
      <w:r w:rsidRPr="3E6F6F2E" w:rsidR="04CCFF7E">
        <w:rPr>
          <w:rFonts w:cs="Times New Roman"/>
        </w:rPr>
        <w:t xml:space="preserve"> explanatory</w:t>
      </w:r>
      <w:r w:rsidRPr="3E6F6F2E" w:rsidR="0D36A2FE">
        <w:rPr>
          <w:rFonts w:cs="Times New Roman"/>
        </w:rPr>
        <w:t xml:space="preserve"> </w:t>
      </w:r>
      <w:r w:rsidRPr="3E6F6F2E" w:rsidR="1A4DB5A4">
        <w:rPr>
          <w:rFonts w:cs="Times New Roman"/>
        </w:rPr>
        <w:t>text fields</w:t>
      </w:r>
      <w:r w:rsidRPr="3E6F6F2E" w:rsidR="1811DA14">
        <w:rPr>
          <w:rFonts w:cs="Times New Roman"/>
        </w:rPr>
        <w:t xml:space="preserve"> for the group of </w:t>
      </w:r>
      <w:r w:rsidRPr="3E6F6F2E" w:rsidR="6342E2E6">
        <w:rPr>
          <w:rFonts w:cs="Times New Roman"/>
        </w:rPr>
        <w:t>4</w:t>
      </w:r>
      <w:r w:rsidRPr="3E6F6F2E" w:rsidR="08FF188B">
        <w:rPr>
          <w:rFonts w:cs="Times New Roman"/>
        </w:rPr>
        <w:t>,</w:t>
      </w:r>
      <w:r w:rsidRPr="3E6F6F2E" w:rsidR="0B736125">
        <w:rPr>
          <w:rFonts w:cs="Times New Roman"/>
        </w:rPr>
        <w:t>333</w:t>
      </w:r>
      <w:r w:rsidRPr="3E6F6F2E" w:rsidR="6509F55A">
        <w:rPr>
          <w:rFonts w:cs="Times New Roman"/>
        </w:rPr>
        <w:t xml:space="preserve"> test participants that reported t</w:t>
      </w:r>
      <w:r w:rsidRPr="3E6F6F2E" w:rsidR="7286E07C">
        <w:rPr>
          <w:rFonts w:cs="Times New Roman"/>
        </w:rPr>
        <w:t>hey</w:t>
      </w:r>
      <w:r w:rsidRPr="3E6F6F2E" w:rsidR="1811DA14">
        <w:rPr>
          <w:rFonts w:cs="Times New Roman"/>
        </w:rPr>
        <w:t xml:space="preserve"> </w:t>
      </w:r>
      <w:r w:rsidRPr="3E6F6F2E" w:rsidR="04CCFF7E">
        <w:rPr>
          <w:rFonts w:cs="Times New Roman"/>
        </w:rPr>
        <w:t>experienced complications in the receipt of the test message</w:t>
      </w:r>
      <w:r w:rsidRPr="3E6F6F2E" w:rsidR="1A4DB5A4">
        <w:rPr>
          <w:rFonts w:cs="Times New Roman"/>
        </w:rPr>
        <w:t xml:space="preserve">.  </w:t>
      </w:r>
      <w:r w:rsidRPr="3E6F6F2E" w:rsidR="6509F55A">
        <w:rPr>
          <w:rFonts w:cs="Times New Roman"/>
          <w:b/>
        </w:rPr>
        <w:t xml:space="preserve">Table </w:t>
      </w:r>
      <w:r w:rsidRPr="3E6F6F2E" w:rsidR="192E8A55">
        <w:rPr>
          <w:rFonts w:cs="Times New Roman"/>
          <w:b/>
        </w:rPr>
        <w:t>1</w:t>
      </w:r>
      <w:r w:rsidR="00B27855">
        <w:rPr>
          <w:rFonts w:cs="Times New Roman"/>
          <w:b/>
        </w:rPr>
        <w:t>1</w:t>
      </w:r>
      <w:r w:rsidRPr="3E6F6F2E" w:rsidR="192E8A55">
        <w:rPr>
          <w:rFonts w:cs="Times New Roman"/>
          <w:b/>
        </w:rPr>
        <w:t>b</w:t>
      </w:r>
      <w:r w:rsidRPr="3E6F6F2E" w:rsidR="6509F55A">
        <w:rPr>
          <w:rFonts w:cs="Times New Roman"/>
        </w:rPr>
        <w:t xml:space="preserve"> categorizes the responses </w:t>
      </w:r>
      <w:r w:rsidRPr="3E6F6F2E" w:rsidR="04CCFF7E">
        <w:rPr>
          <w:rFonts w:cs="Times New Roman"/>
        </w:rPr>
        <w:t xml:space="preserve">received in explanatory text fields </w:t>
      </w:r>
      <w:r w:rsidRPr="3E6F6F2E" w:rsidR="6509F55A">
        <w:rPr>
          <w:rFonts w:cs="Times New Roman"/>
        </w:rPr>
        <w:t>for the</w:t>
      </w:r>
      <w:r w:rsidRPr="3E6F6F2E" w:rsidR="04CCFF7E">
        <w:rPr>
          <w:rFonts w:cs="Times New Roman"/>
        </w:rPr>
        <w:t xml:space="preserve"> group of</w:t>
      </w:r>
      <w:r w:rsidRPr="3E6F6F2E" w:rsidR="6509F55A">
        <w:rPr>
          <w:rFonts w:cs="Times New Roman"/>
        </w:rPr>
        <w:t xml:space="preserve"> </w:t>
      </w:r>
      <w:r w:rsidRPr="3E6F6F2E" w:rsidR="6A537FC0">
        <w:rPr>
          <w:rFonts w:cs="Times New Roman"/>
        </w:rPr>
        <w:t>3,569</w:t>
      </w:r>
      <w:r w:rsidRPr="3E6F6F2E" w:rsidR="6509F55A">
        <w:rPr>
          <w:rFonts w:cs="Times New Roman"/>
        </w:rPr>
        <w:t xml:space="preserve"> test participants that </w:t>
      </w:r>
      <w:r w:rsidRPr="3E6F6F2E" w:rsidR="04CCFF7E">
        <w:rPr>
          <w:rFonts w:cs="Times New Roman"/>
        </w:rPr>
        <w:t>reported they experienced complications in retransmitting the alert</w:t>
      </w:r>
      <w:r w:rsidRPr="3E6F6F2E" w:rsidR="6509F55A">
        <w:rPr>
          <w:rFonts w:cs="Times New Roman"/>
        </w:rPr>
        <w:t xml:space="preserve">.  </w:t>
      </w:r>
    </w:p>
    <w:p w:rsidR="000705D4" w:rsidRPr="00F938D6" w:rsidP="3DE2B6A8" w14:paraId="192F773A" w14:textId="3CE02625">
      <w:pPr>
        <w:pStyle w:val="ParaNum"/>
        <w:keepNext/>
        <w:keepLines/>
        <w:numPr>
          <w:ilvl w:val="0"/>
          <w:numId w:val="0"/>
        </w:numPr>
        <w:rPr>
          <w:rFonts w:cs="Times New Roman"/>
        </w:rPr>
      </w:pPr>
      <w:r w:rsidRPr="720015DB">
        <w:rPr>
          <w:rFonts w:cs="Times New Roman"/>
          <w:b/>
        </w:rPr>
        <w:t xml:space="preserve">Table </w:t>
      </w:r>
      <w:r w:rsidRPr="720015DB" w:rsidR="35342536">
        <w:rPr>
          <w:rFonts w:cs="Times New Roman"/>
          <w:b/>
        </w:rPr>
        <w:t>1</w:t>
      </w:r>
      <w:r w:rsidR="00B27855">
        <w:rPr>
          <w:rFonts w:cs="Times New Roman"/>
          <w:b/>
        </w:rPr>
        <w:t>1</w:t>
      </w:r>
      <w:r w:rsidRPr="720015DB" w:rsidR="35342536">
        <w:rPr>
          <w:rFonts w:cs="Times New Roman"/>
          <w:b/>
        </w:rPr>
        <w:t>a</w:t>
      </w:r>
      <w:r w:rsidRPr="720015DB">
        <w:rPr>
          <w:rFonts w:cs="Times New Roman"/>
          <w:b/>
        </w:rPr>
        <w:t>. Explanations Reported by Test Participants</w:t>
      </w:r>
      <w:r w:rsidRPr="720015DB" w:rsidR="7C2D0477">
        <w:rPr>
          <w:rFonts w:cs="Times New Roman"/>
          <w:b/>
        </w:rPr>
        <w:t xml:space="preserve"> Experiencing Complications</w:t>
      </w:r>
      <w:r w:rsidRPr="720015DB">
        <w:rPr>
          <w:rFonts w:cs="Times New Roman"/>
          <w:b/>
        </w:rPr>
        <w:t xml:space="preserve"> on Receipt</w:t>
      </w:r>
      <w:r>
        <w:rPr>
          <w:rStyle w:val="FootnoteReference"/>
          <w:b/>
        </w:rPr>
        <w:footnoteReference w:id="43"/>
      </w:r>
    </w:p>
    <w:tbl>
      <w:tblPr>
        <w:tblW w:w="6740" w:type="dxa"/>
        <w:tblInd w:w="1516" w:type="dxa"/>
        <w:tblLook w:val="04A0"/>
      </w:tblPr>
      <w:tblGrid>
        <w:gridCol w:w="2145"/>
        <w:gridCol w:w="1460"/>
        <w:gridCol w:w="1470"/>
        <w:gridCol w:w="1665"/>
      </w:tblGrid>
      <w:tr w14:paraId="072C526B" w14:textId="77777777" w:rsidTr="7463A70F">
        <w:tblPrEx>
          <w:tblW w:w="6740" w:type="dxa"/>
          <w:tblInd w:w="1516" w:type="dxa"/>
          <w:tblLook w:val="04A0"/>
        </w:tblPrEx>
        <w:trPr>
          <w:trHeight w:val="2295"/>
        </w:trPr>
        <w:tc>
          <w:tcPr>
            <w:tcW w:w="2145" w:type="dxa"/>
            <w:tcBorders>
              <w:top w:val="single" w:sz="8" w:space="0" w:color="auto"/>
              <w:left w:val="single" w:sz="8" w:space="0" w:color="auto"/>
              <w:bottom w:val="single" w:sz="8" w:space="0" w:color="auto"/>
              <w:right w:val="single" w:sz="8" w:space="0" w:color="auto"/>
            </w:tcBorders>
            <w:shd w:val="clear" w:color="auto" w:fill="D0CECE"/>
            <w:vAlign w:val="center"/>
            <w:hideMark/>
          </w:tcPr>
          <w:p w:rsidR="000705D4" w:rsidRPr="000705D4" w:rsidP="000705D4" w14:paraId="4CFDAD08" w14:textId="77777777">
            <w:pPr>
              <w:jc w:val="center"/>
              <w:rPr>
                <w:rFonts w:eastAsia="Times New Roman" w:cs="Times New Roman"/>
                <w:b/>
                <w:color w:val="000000"/>
                <w:kern w:val="0"/>
                <w:szCs w:val="22"/>
                <w:lang w:eastAsia="en-US"/>
              </w:rPr>
            </w:pPr>
            <w:r w:rsidRPr="000705D4">
              <w:rPr>
                <w:rFonts w:eastAsia="Times New Roman" w:cs="Times New Roman"/>
                <w:b/>
                <w:color w:val="000000"/>
                <w:kern w:val="0"/>
                <w:szCs w:val="22"/>
                <w:lang w:eastAsia="en-US"/>
              </w:rPr>
              <w:t xml:space="preserve">Receipt Explanations </w:t>
            </w:r>
          </w:p>
        </w:tc>
        <w:tc>
          <w:tcPr>
            <w:tcW w:w="1460" w:type="dxa"/>
            <w:tcBorders>
              <w:top w:val="single" w:sz="8" w:space="0" w:color="auto"/>
              <w:left w:val="nil"/>
              <w:bottom w:val="single" w:sz="8" w:space="0" w:color="auto"/>
              <w:right w:val="single" w:sz="8" w:space="0" w:color="auto"/>
            </w:tcBorders>
            <w:shd w:val="clear" w:color="auto" w:fill="D0CECE"/>
            <w:vAlign w:val="center"/>
            <w:hideMark/>
          </w:tcPr>
          <w:p w:rsidR="000705D4" w:rsidRPr="000705D4" w:rsidP="000705D4" w14:paraId="3AE3F841" w14:textId="77777777">
            <w:pPr>
              <w:jc w:val="center"/>
              <w:rPr>
                <w:rFonts w:eastAsia="Times New Roman" w:cs="Times New Roman"/>
                <w:b/>
                <w:color w:val="000000"/>
                <w:kern w:val="0"/>
                <w:szCs w:val="22"/>
                <w:lang w:eastAsia="en-US"/>
              </w:rPr>
            </w:pPr>
            <w:r w:rsidRPr="000705D4">
              <w:rPr>
                <w:rFonts w:eastAsia="Times New Roman" w:cs="Times New Roman"/>
                <w:b/>
                <w:color w:val="000000"/>
                <w:kern w:val="0"/>
                <w:szCs w:val="22"/>
                <w:lang w:eastAsia="en-US"/>
              </w:rPr>
              <w:t>Number of Test Participants Reporting this Explanation</w:t>
            </w:r>
          </w:p>
        </w:tc>
        <w:tc>
          <w:tcPr>
            <w:tcW w:w="1470" w:type="dxa"/>
            <w:tcBorders>
              <w:top w:val="single" w:sz="8" w:space="0" w:color="auto"/>
              <w:left w:val="nil"/>
              <w:bottom w:val="single" w:sz="8" w:space="0" w:color="auto"/>
              <w:right w:val="single" w:sz="8" w:space="0" w:color="auto"/>
            </w:tcBorders>
            <w:shd w:val="clear" w:color="auto" w:fill="D0CECE"/>
            <w:vAlign w:val="center"/>
            <w:hideMark/>
          </w:tcPr>
          <w:p w:rsidR="000705D4" w:rsidRPr="000705D4" w:rsidP="000705D4" w14:paraId="56B7A21D" w14:textId="77777777">
            <w:pPr>
              <w:jc w:val="center"/>
              <w:rPr>
                <w:rFonts w:eastAsia="Times New Roman" w:cs="Times New Roman"/>
                <w:b/>
                <w:color w:val="000000"/>
                <w:kern w:val="0"/>
                <w:szCs w:val="22"/>
                <w:lang w:eastAsia="en-US"/>
              </w:rPr>
            </w:pPr>
            <w:r w:rsidRPr="000705D4">
              <w:rPr>
                <w:rFonts w:eastAsia="Times New Roman" w:cs="Times New Roman"/>
                <w:b/>
                <w:color w:val="000000"/>
                <w:kern w:val="0"/>
                <w:szCs w:val="22"/>
                <w:lang w:eastAsia="en-US"/>
              </w:rPr>
              <w:t>Percentage of Explanations</w:t>
            </w:r>
          </w:p>
        </w:tc>
        <w:tc>
          <w:tcPr>
            <w:tcW w:w="1665" w:type="dxa"/>
            <w:tcBorders>
              <w:top w:val="single" w:sz="8" w:space="0" w:color="auto"/>
              <w:left w:val="nil"/>
              <w:bottom w:val="single" w:sz="8" w:space="0" w:color="auto"/>
              <w:right w:val="single" w:sz="8" w:space="0" w:color="auto"/>
            </w:tcBorders>
            <w:shd w:val="clear" w:color="auto" w:fill="D0CECE"/>
            <w:vAlign w:val="center"/>
            <w:hideMark/>
          </w:tcPr>
          <w:p w:rsidR="000705D4" w:rsidRPr="000705D4" w:rsidP="000705D4" w14:paraId="5DD31DD5" w14:textId="77777777">
            <w:pPr>
              <w:jc w:val="center"/>
              <w:rPr>
                <w:rFonts w:eastAsia="Times New Roman" w:cs="Times New Roman"/>
                <w:b/>
                <w:color w:val="000000"/>
                <w:kern w:val="0"/>
                <w:szCs w:val="22"/>
                <w:lang w:eastAsia="en-US"/>
              </w:rPr>
            </w:pPr>
            <w:r w:rsidRPr="000705D4">
              <w:rPr>
                <w:rFonts w:eastAsia="Times New Roman" w:cs="Times New Roman"/>
                <w:b/>
                <w:color w:val="000000"/>
                <w:kern w:val="0"/>
                <w:szCs w:val="22"/>
                <w:lang w:eastAsia="en-US"/>
              </w:rPr>
              <w:t>Percentage of All Unique Filings</w:t>
            </w:r>
          </w:p>
        </w:tc>
      </w:tr>
      <w:tr w14:paraId="4340219C" w14:textId="77777777" w:rsidTr="7463A70F">
        <w:tblPrEx>
          <w:tblW w:w="6740" w:type="dxa"/>
          <w:tblInd w:w="1516" w:type="dxa"/>
          <w:tblLook w:val="04A0"/>
        </w:tblPrEx>
        <w:trPr>
          <w:trHeight w:val="615"/>
        </w:trPr>
        <w:tc>
          <w:tcPr>
            <w:tcW w:w="2145" w:type="dxa"/>
            <w:tcBorders>
              <w:top w:val="nil"/>
              <w:left w:val="single" w:sz="8" w:space="0" w:color="auto"/>
              <w:bottom w:val="single" w:sz="8" w:space="0" w:color="auto"/>
              <w:right w:val="single" w:sz="8" w:space="0" w:color="auto"/>
            </w:tcBorders>
            <w:shd w:val="clear" w:color="auto" w:fill="auto"/>
            <w:vAlign w:val="center"/>
            <w:hideMark/>
          </w:tcPr>
          <w:p w:rsidR="000705D4" w:rsidRPr="000705D4" w:rsidP="000705D4" w14:paraId="4A6284C6" w14:textId="77777777">
            <w:pPr>
              <w:jc w:val="center"/>
              <w:rPr>
                <w:rFonts w:eastAsia="Times New Roman" w:cs="Times New Roman"/>
                <w:bCs w:val="0"/>
                <w:color w:val="000000"/>
                <w:kern w:val="0"/>
                <w:szCs w:val="22"/>
                <w:lang w:eastAsia="en-US"/>
              </w:rPr>
            </w:pPr>
            <w:r w:rsidRPr="000705D4">
              <w:rPr>
                <w:rFonts w:eastAsia="Times New Roman" w:cs="Times New Roman"/>
                <w:bCs w:val="0"/>
                <w:color w:val="000000"/>
                <w:kern w:val="0"/>
                <w:szCs w:val="22"/>
                <w:lang w:eastAsia="en-US"/>
              </w:rPr>
              <w:t>Audio Issues</w:t>
            </w:r>
          </w:p>
        </w:tc>
        <w:tc>
          <w:tcPr>
            <w:tcW w:w="1460" w:type="dxa"/>
            <w:tcBorders>
              <w:top w:val="nil"/>
              <w:left w:val="nil"/>
              <w:bottom w:val="single" w:sz="8" w:space="0" w:color="auto"/>
              <w:right w:val="single" w:sz="8" w:space="0" w:color="auto"/>
            </w:tcBorders>
            <w:shd w:val="clear" w:color="auto" w:fill="auto"/>
            <w:vAlign w:val="center"/>
            <w:hideMark/>
          </w:tcPr>
          <w:p w:rsidR="000705D4" w:rsidRPr="000705D4" w:rsidP="00893414" w14:paraId="408C78B8" w14:textId="2BDF272B">
            <w:pPr>
              <w:jc w:val="right"/>
              <w:rPr>
                <w:rFonts w:eastAsia="Times New Roman" w:cs="Times New Roman"/>
                <w:bCs w:val="0"/>
                <w:color w:val="000000"/>
                <w:kern w:val="0"/>
                <w:szCs w:val="22"/>
                <w:lang w:eastAsia="en-US"/>
              </w:rPr>
            </w:pPr>
            <w:r w:rsidRPr="000705D4">
              <w:rPr>
                <w:rFonts w:eastAsia="Times New Roman" w:cs="Times New Roman"/>
                <w:bCs w:val="0"/>
                <w:color w:val="000000"/>
                <w:kern w:val="0"/>
                <w:szCs w:val="22"/>
                <w:lang w:eastAsia="en-US"/>
              </w:rPr>
              <w:t>2</w:t>
            </w:r>
            <w:r w:rsidR="00297B46">
              <w:rPr>
                <w:rFonts w:eastAsia="Times New Roman" w:cs="Times New Roman"/>
                <w:bCs w:val="0"/>
                <w:color w:val="000000"/>
                <w:kern w:val="0"/>
                <w:szCs w:val="22"/>
                <w:lang w:eastAsia="en-US"/>
              </w:rPr>
              <w:t>,</w:t>
            </w:r>
            <w:r w:rsidRPr="000705D4">
              <w:rPr>
                <w:rFonts w:eastAsia="Times New Roman" w:cs="Times New Roman"/>
                <w:bCs w:val="0"/>
                <w:color w:val="000000"/>
                <w:kern w:val="0"/>
                <w:szCs w:val="22"/>
                <w:lang w:eastAsia="en-US"/>
              </w:rPr>
              <w:t>554</w:t>
            </w:r>
          </w:p>
        </w:tc>
        <w:tc>
          <w:tcPr>
            <w:tcW w:w="1470" w:type="dxa"/>
            <w:tcBorders>
              <w:top w:val="nil"/>
              <w:left w:val="nil"/>
              <w:bottom w:val="single" w:sz="8" w:space="0" w:color="auto"/>
              <w:right w:val="single" w:sz="8" w:space="0" w:color="auto"/>
            </w:tcBorders>
            <w:shd w:val="clear" w:color="auto" w:fill="auto"/>
            <w:vAlign w:val="center"/>
            <w:hideMark/>
          </w:tcPr>
          <w:p w:rsidR="000705D4" w:rsidRPr="000705D4" w:rsidP="00893414" w14:paraId="68000E0C" w14:textId="77777777">
            <w:pPr>
              <w:jc w:val="right"/>
              <w:rPr>
                <w:rFonts w:eastAsia="Times New Roman" w:cs="Times New Roman"/>
                <w:color w:val="000000"/>
                <w:kern w:val="0"/>
                <w:lang w:eastAsia="en-US"/>
              </w:rPr>
            </w:pPr>
            <w:r w:rsidRPr="3E6F6F2E">
              <w:rPr>
                <w:rFonts w:eastAsia="Times New Roman" w:cs="Times New Roman"/>
                <w:color w:val="000000" w:themeColor="text1"/>
                <w:kern w:val="0"/>
                <w:lang w:eastAsia="en-US"/>
              </w:rPr>
              <w:t>58.9%</w:t>
            </w:r>
          </w:p>
        </w:tc>
        <w:tc>
          <w:tcPr>
            <w:tcW w:w="1665" w:type="dxa"/>
            <w:tcBorders>
              <w:top w:val="nil"/>
              <w:left w:val="nil"/>
              <w:bottom w:val="single" w:sz="8" w:space="0" w:color="auto"/>
              <w:right w:val="single" w:sz="8" w:space="0" w:color="auto"/>
            </w:tcBorders>
            <w:shd w:val="clear" w:color="auto" w:fill="auto"/>
            <w:vAlign w:val="center"/>
            <w:hideMark/>
          </w:tcPr>
          <w:p w:rsidR="000705D4" w:rsidRPr="000705D4" w:rsidP="00893414" w14:paraId="6527CF14" w14:textId="7D405F20">
            <w:pPr>
              <w:jc w:val="right"/>
              <w:rPr>
                <w:rFonts w:eastAsia="Times New Roman" w:cs="Times New Roman"/>
                <w:color w:val="000000"/>
                <w:kern w:val="0"/>
                <w:lang w:eastAsia="en-US"/>
              </w:rPr>
            </w:pPr>
            <w:r w:rsidRPr="3E6F6F2E">
              <w:rPr>
                <w:rFonts w:eastAsia="Times New Roman" w:cs="Times New Roman"/>
                <w:color w:val="000000" w:themeColor="text1"/>
                <w:kern w:val="0"/>
                <w:lang w:eastAsia="en-US"/>
              </w:rPr>
              <w:t>13.</w:t>
            </w:r>
            <w:r w:rsidRPr="3E6F6F2E" w:rsidR="4164C44C">
              <w:rPr>
                <w:rFonts w:eastAsia="Times New Roman" w:cs="Times New Roman"/>
                <w:color w:val="000000" w:themeColor="text1"/>
                <w:kern w:val="0"/>
                <w:lang w:eastAsia="en-US"/>
              </w:rPr>
              <w:t>8</w:t>
            </w:r>
            <w:r w:rsidRPr="3E6F6F2E">
              <w:rPr>
                <w:rFonts w:eastAsia="Times New Roman" w:cs="Times New Roman"/>
                <w:color w:val="000000" w:themeColor="text1"/>
                <w:kern w:val="0"/>
                <w:lang w:eastAsia="en-US"/>
              </w:rPr>
              <w:t>%</w:t>
            </w:r>
          </w:p>
        </w:tc>
      </w:tr>
      <w:tr w14:paraId="688A0026" w14:textId="77777777" w:rsidTr="7463A70F">
        <w:tblPrEx>
          <w:tblW w:w="6740" w:type="dxa"/>
          <w:tblInd w:w="1516" w:type="dxa"/>
          <w:tblLook w:val="04A0"/>
        </w:tblPrEx>
        <w:trPr>
          <w:trHeight w:val="915"/>
        </w:trPr>
        <w:tc>
          <w:tcPr>
            <w:tcW w:w="2145" w:type="dxa"/>
            <w:tcBorders>
              <w:top w:val="nil"/>
              <w:left w:val="single" w:sz="8" w:space="0" w:color="auto"/>
              <w:bottom w:val="single" w:sz="8" w:space="0" w:color="auto"/>
              <w:right w:val="single" w:sz="8" w:space="0" w:color="auto"/>
            </w:tcBorders>
            <w:shd w:val="clear" w:color="auto" w:fill="auto"/>
            <w:vAlign w:val="center"/>
            <w:hideMark/>
          </w:tcPr>
          <w:p w:rsidR="000705D4" w:rsidRPr="000705D4" w:rsidP="000705D4" w14:paraId="0E56345E" w14:textId="77777777">
            <w:pPr>
              <w:jc w:val="center"/>
              <w:rPr>
                <w:rFonts w:eastAsia="Times New Roman" w:cs="Times New Roman"/>
                <w:bCs w:val="0"/>
                <w:color w:val="000000"/>
                <w:kern w:val="0"/>
                <w:szCs w:val="22"/>
                <w:lang w:eastAsia="en-US"/>
              </w:rPr>
            </w:pPr>
            <w:r w:rsidRPr="000705D4">
              <w:rPr>
                <w:rFonts w:eastAsia="Times New Roman" w:cs="Times New Roman"/>
                <w:bCs w:val="0"/>
                <w:color w:val="000000"/>
                <w:kern w:val="0"/>
                <w:szCs w:val="22"/>
                <w:lang w:eastAsia="en-US"/>
              </w:rPr>
              <w:t>Transmission Not Received</w:t>
            </w:r>
          </w:p>
        </w:tc>
        <w:tc>
          <w:tcPr>
            <w:tcW w:w="1460" w:type="dxa"/>
            <w:tcBorders>
              <w:top w:val="nil"/>
              <w:left w:val="nil"/>
              <w:bottom w:val="single" w:sz="8" w:space="0" w:color="auto"/>
              <w:right w:val="single" w:sz="8" w:space="0" w:color="auto"/>
            </w:tcBorders>
            <w:shd w:val="clear" w:color="auto" w:fill="auto"/>
            <w:vAlign w:val="center"/>
            <w:hideMark/>
          </w:tcPr>
          <w:p w:rsidR="000705D4" w:rsidRPr="000705D4" w:rsidP="00893414" w14:paraId="1C23B3B2" w14:textId="2AEE641B">
            <w:pPr>
              <w:jc w:val="right"/>
              <w:rPr>
                <w:rFonts w:eastAsia="Times New Roman" w:cs="Times New Roman"/>
                <w:bCs w:val="0"/>
                <w:color w:val="000000"/>
                <w:kern w:val="0"/>
                <w:szCs w:val="22"/>
                <w:lang w:eastAsia="en-US"/>
              </w:rPr>
            </w:pPr>
            <w:r w:rsidRPr="000705D4">
              <w:rPr>
                <w:rFonts w:eastAsia="Times New Roman" w:cs="Times New Roman"/>
                <w:bCs w:val="0"/>
                <w:color w:val="000000"/>
                <w:kern w:val="0"/>
                <w:szCs w:val="22"/>
                <w:lang w:eastAsia="en-US"/>
              </w:rPr>
              <w:t>1</w:t>
            </w:r>
            <w:r w:rsidR="00297B46">
              <w:rPr>
                <w:rFonts w:eastAsia="Times New Roman" w:cs="Times New Roman"/>
                <w:bCs w:val="0"/>
                <w:color w:val="000000"/>
                <w:kern w:val="0"/>
                <w:szCs w:val="22"/>
                <w:lang w:eastAsia="en-US"/>
              </w:rPr>
              <w:t>,</w:t>
            </w:r>
            <w:r w:rsidRPr="000705D4">
              <w:rPr>
                <w:rFonts w:eastAsia="Times New Roman" w:cs="Times New Roman"/>
                <w:bCs w:val="0"/>
                <w:color w:val="000000"/>
                <w:kern w:val="0"/>
                <w:szCs w:val="22"/>
                <w:lang w:eastAsia="en-US"/>
              </w:rPr>
              <w:t>027</w:t>
            </w:r>
          </w:p>
        </w:tc>
        <w:tc>
          <w:tcPr>
            <w:tcW w:w="1470" w:type="dxa"/>
            <w:tcBorders>
              <w:top w:val="nil"/>
              <w:left w:val="nil"/>
              <w:bottom w:val="single" w:sz="8" w:space="0" w:color="auto"/>
              <w:right w:val="single" w:sz="8" w:space="0" w:color="auto"/>
            </w:tcBorders>
            <w:shd w:val="clear" w:color="auto" w:fill="auto"/>
            <w:vAlign w:val="center"/>
            <w:hideMark/>
          </w:tcPr>
          <w:p w:rsidR="000705D4" w:rsidRPr="000705D4" w:rsidP="00893414" w14:paraId="20B17A53" w14:textId="77777777">
            <w:pPr>
              <w:jc w:val="right"/>
              <w:rPr>
                <w:rFonts w:eastAsia="Times New Roman" w:cs="Times New Roman"/>
                <w:color w:val="000000"/>
                <w:kern w:val="0"/>
                <w:lang w:eastAsia="en-US"/>
              </w:rPr>
            </w:pPr>
            <w:r w:rsidRPr="3E6F6F2E">
              <w:rPr>
                <w:rFonts w:eastAsia="Times New Roman" w:cs="Times New Roman"/>
                <w:color w:val="000000" w:themeColor="text1"/>
                <w:kern w:val="0"/>
                <w:lang w:eastAsia="en-US"/>
              </w:rPr>
              <w:t>23.7%</w:t>
            </w:r>
          </w:p>
        </w:tc>
        <w:tc>
          <w:tcPr>
            <w:tcW w:w="1665" w:type="dxa"/>
            <w:tcBorders>
              <w:top w:val="nil"/>
              <w:left w:val="nil"/>
              <w:bottom w:val="single" w:sz="8" w:space="0" w:color="auto"/>
              <w:right w:val="single" w:sz="8" w:space="0" w:color="auto"/>
            </w:tcBorders>
            <w:shd w:val="clear" w:color="auto" w:fill="auto"/>
            <w:vAlign w:val="center"/>
            <w:hideMark/>
          </w:tcPr>
          <w:p w:rsidR="000705D4" w:rsidRPr="000705D4" w:rsidP="00893414" w14:paraId="53AE80A4" w14:textId="77777777">
            <w:pPr>
              <w:jc w:val="right"/>
              <w:rPr>
                <w:rFonts w:eastAsia="Times New Roman" w:cs="Times New Roman"/>
                <w:color w:val="000000"/>
                <w:kern w:val="0"/>
                <w:lang w:eastAsia="en-US"/>
              </w:rPr>
            </w:pPr>
            <w:r w:rsidRPr="3E6F6F2E">
              <w:rPr>
                <w:rFonts w:eastAsia="Times New Roman" w:cs="Times New Roman"/>
                <w:color w:val="000000" w:themeColor="text1"/>
                <w:kern w:val="0"/>
                <w:lang w:eastAsia="en-US"/>
              </w:rPr>
              <w:t>5.5%</w:t>
            </w:r>
          </w:p>
        </w:tc>
      </w:tr>
      <w:tr w14:paraId="2CFEABAD" w14:textId="77777777" w:rsidTr="7463A70F">
        <w:tblPrEx>
          <w:tblW w:w="6740" w:type="dxa"/>
          <w:tblInd w:w="1516" w:type="dxa"/>
          <w:tblLook w:val="04A0"/>
        </w:tblPrEx>
        <w:trPr>
          <w:trHeight w:val="615"/>
        </w:trPr>
        <w:tc>
          <w:tcPr>
            <w:tcW w:w="2145" w:type="dxa"/>
            <w:tcBorders>
              <w:top w:val="nil"/>
              <w:left w:val="single" w:sz="8" w:space="0" w:color="auto"/>
              <w:bottom w:val="single" w:sz="8" w:space="0" w:color="auto"/>
              <w:right w:val="single" w:sz="8" w:space="0" w:color="auto"/>
            </w:tcBorders>
            <w:shd w:val="clear" w:color="auto" w:fill="auto"/>
            <w:vAlign w:val="center"/>
            <w:hideMark/>
          </w:tcPr>
          <w:p w:rsidR="000705D4" w:rsidRPr="000705D4" w:rsidP="000705D4" w14:paraId="11349337" w14:textId="77777777">
            <w:pPr>
              <w:jc w:val="center"/>
              <w:rPr>
                <w:rFonts w:eastAsia="Times New Roman" w:cs="Times New Roman"/>
                <w:bCs w:val="0"/>
                <w:color w:val="000000"/>
                <w:kern w:val="0"/>
                <w:szCs w:val="22"/>
                <w:lang w:eastAsia="en-US"/>
              </w:rPr>
            </w:pPr>
            <w:r w:rsidRPr="000705D4">
              <w:rPr>
                <w:rFonts w:eastAsia="Times New Roman" w:cs="Times New Roman"/>
                <w:bCs w:val="0"/>
                <w:color w:val="000000"/>
                <w:kern w:val="0"/>
                <w:szCs w:val="22"/>
                <w:lang w:eastAsia="en-US"/>
              </w:rPr>
              <w:t>Equipment Issues</w:t>
            </w:r>
          </w:p>
        </w:tc>
        <w:tc>
          <w:tcPr>
            <w:tcW w:w="1460" w:type="dxa"/>
            <w:tcBorders>
              <w:top w:val="nil"/>
              <w:left w:val="nil"/>
              <w:bottom w:val="single" w:sz="8" w:space="0" w:color="auto"/>
              <w:right w:val="single" w:sz="8" w:space="0" w:color="auto"/>
            </w:tcBorders>
            <w:shd w:val="clear" w:color="auto" w:fill="auto"/>
            <w:vAlign w:val="center"/>
            <w:hideMark/>
          </w:tcPr>
          <w:p w:rsidR="000705D4" w:rsidRPr="000705D4" w:rsidP="00893414" w14:paraId="29005D8E" w14:textId="77777777">
            <w:pPr>
              <w:jc w:val="right"/>
              <w:rPr>
                <w:rFonts w:eastAsia="Times New Roman" w:cs="Times New Roman"/>
                <w:bCs w:val="0"/>
                <w:color w:val="000000"/>
                <w:kern w:val="0"/>
                <w:szCs w:val="22"/>
                <w:lang w:eastAsia="en-US"/>
              </w:rPr>
            </w:pPr>
            <w:r w:rsidRPr="000705D4">
              <w:rPr>
                <w:rFonts w:eastAsia="Times New Roman" w:cs="Times New Roman"/>
                <w:bCs w:val="0"/>
                <w:color w:val="000000"/>
                <w:kern w:val="0"/>
                <w:szCs w:val="22"/>
                <w:lang w:eastAsia="en-US"/>
              </w:rPr>
              <w:t>389</w:t>
            </w:r>
          </w:p>
        </w:tc>
        <w:tc>
          <w:tcPr>
            <w:tcW w:w="1470" w:type="dxa"/>
            <w:tcBorders>
              <w:top w:val="nil"/>
              <w:left w:val="nil"/>
              <w:bottom w:val="single" w:sz="8" w:space="0" w:color="auto"/>
              <w:right w:val="single" w:sz="8" w:space="0" w:color="auto"/>
            </w:tcBorders>
            <w:shd w:val="clear" w:color="auto" w:fill="auto"/>
            <w:vAlign w:val="center"/>
            <w:hideMark/>
          </w:tcPr>
          <w:p w:rsidR="000705D4" w:rsidRPr="000705D4" w:rsidP="00893414" w14:paraId="0E11C963" w14:textId="00BF7C6E">
            <w:pPr>
              <w:jc w:val="right"/>
              <w:rPr>
                <w:rFonts w:eastAsia="Times New Roman" w:cs="Times New Roman"/>
                <w:color w:val="000000"/>
                <w:kern w:val="0"/>
                <w:lang w:eastAsia="en-US"/>
              </w:rPr>
            </w:pPr>
            <w:r w:rsidRPr="3E6F6F2E">
              <w:rPr>
                <w:rFonts w:eastAsia="Times New Roman" w:cs="Times New Roman"/>
                <w:color w:val="000000" w:themeColor="text1"/>
                <w:kern w:val="0"/>
                <w:lang w:eastAsia="en-US"/>
              </w:rPr>
              <w:t>9.0</w:t>
            </w:r>
            <w:r w:rsidRPr="3E6F6F2E" w:rsidR="56998630">
              <w:rPr>
                <w:rFonts w:eastAsia="Times New Roman" w:cs="Times New Roman"/>
                <w:color w:val="000000" w:themeColor="text1"/>
                <w:kern w:val="0"/>
                <w:lang w:eastAsia="en-US"/>
              </w:rPr>
              <w:t>%</w:t>
            </w:r>
          </w:p>
        </w:tc>
        <w:tc>
          <w:tcPr>
            <w:tcW w:w="1665" w:type="dxa"/>
            <w:tcBorders>
              <w:top w:val="nil"/>
              <w:left w:val="nil"/>
              <w:bottom w:val="single" w:sz="8" w:space="0" w:color="auto"/>
              <w:right w:val="single" w:sz="8" w:space="0" w:color="auto"/>
            </w:tcBorders>
            <w:shd w:val="clear" w:color="auto" w:fill="auto"/>
            <w:vAlign w:val="center"/>
            <w:hideMark/>
          </w:tcPr>
          <w:p w:rsidR="000705D4" w:rsidRPr="000705D4" w:rsidP="00893414" w14:paraId="5B67824D" w14:textId="77777777">
            <w:pPr>
              <w:jc w:val="right"/>
              <w:rPr>
                <w:rFonts w:eastAsia="Times New Roman" w:cs="Times New Roman"/>
                <w:color w:val="000000"/>
                <w:kern w:val="0"/>
                <w:lang w:eastAsia="en-US"/>
              </w:rPr>
            </w:pPr>
            <w:r w:rsidRPr="3E6F6F2E">
              <w:rPr>
                <w:rFonts w:eastAsia="Times New Roman" w:cs="Times New Roman"/>
                <w:color w:val="000000" w:themeColor="text1"/>
                <w:kern w:val="0"/>
                <w:lang w:eastAsia="en-US"/>
              </w:rPr>
              <w:t>2.1%</w:t>
            </w:r>
          </w:p>
        </w:tc>
      </w:tr>
      <w:tr w14:paraId="663F2842" w14:textId="77777777" w:rsidTr="7463A70F">
        <w:tblPrEx>
          <w:tblW w:w="6740" w:type="dxa"/>
          <w:tblInd w:w="1516" w:type="dxa"/>
          <w:tblLook w:val="04A0"/>
        </w:tblPrEx>
        <w:trPr>
          <w:trHeight w:val="915"/>
        </w:trPr>
        <w:tc>
          <w:tcPr>
            <w:tcW w:w="2145" w:type="dxa"/>
            <w:tcBorders>
              <w:top w:val="nil"/>
              <w:left w:val="single" w:sz="8" w:space="0" w:color="auto"/>
              <w:bottom w:val="single" w:sz="8" w:space="0" w:color="auto"/>
              <w:right w:val="single" w:sz="8" w:space="0" w:color="auto"/>
            </w:tcBorders>
            <w:shd w:val="clear" w:color="auto" w:fill="auto"/>
            <w:vAlign w:val="center"/>
            <w:hideMark/>
          </w:tcPr>
          <w:p w:rsidR="000705D4" w:rsidRPr="000705D4" w:rsidP="000705D4" w14:paraId="410CCE4F" w14:textId="77777777">
            <w:pPr>
              <w:jc w:val="center"/>
              <w:rPr>
                <w:rFonts w:eastAsia="Times New Roman" w:cs="Times New Roman"/>
                <w:bCs w:val="0"/>
                <w:color w:val="000000"/>
                <w:kern w:val="0"/>
                <w:szCs w:val="22"/>
                <w:lang w:eastAsia="en-US"/>
              </w:rPr>
            </w:pPr>
            <w:r w:rsidRPr="000705D4">
              <w:rPr>
                <w:rFonts w:eastAsia="Times New Roman" w:cs="Times New Roman"/>
                <w:bCs w:val="0"/>
                <w:color w:val="000000"/>
                <w:kern w:val="0"/>
                <w:szCs w:val="22"/>
                <w:lang w:eastAsia="en-US"/>
              </w:rPr>
              <w:t>Configuration Issues</w:t>
            </w:r>
          </w:p>
        </w:tc>
        <w:tc>
          <w:tcPr>
            <w:tcW w:w="1460" w:type="dxa"/>
            <w:tcBorders>
              <w:top w:val="nil"/>
              <w:left w:val="nil"/>
              <w:bottom w:val="single" w:sz="8" w:space="0" w:color="auto"/>
              <w:right w:val="single" w:sz="8" w:space="0" w:color="auto"/>
            </w:tcBorders>
            <w:shd w:val="clear" w:color="auto" w:fill="auto"/>
            <w:vAlign w:val="center"/>
            <w:hideMark/>
          </w:tcPr>
          <w:p w:rsidR="000705D4" w:rsidRPr="000705D4" w:rsidP="00893414" w14:paraId="23538AF6" w14:textId="77777777">
            <w:pPr>
              <w:jc w:val="right"/>
              <w:rPr>
                <w:rFonts w:eastAsia="Times New Roman" w:cs="Times New Roman"/>
                <w:bCs w:val="0"/>
                <w:color w:val="000000"/>
                <w:kern w:val="0"/>
                <w:szCs w:val="22"/>
                <w:lang w:eastAsia="en-US"/>
              </w:rPr>
            </w:pPr>
            <w:r w:rsidRPr="000705D4">
              <w:rPr>
                <w:rFonts w:eastAsia="Times New Roman" w:cs="Times New Roman"/>
                <w:bCs w:val="0"/>
                <w:color w:val="000000"/>
                <w:kern w:val="0"/>
                <w:szCs w:val="22"/>
                <w:lang w:eastAsia="en-US"/>
              </w:rPr>
              <w:t>103</w:t>
            </w:r>
          </w:p>
        </w:tc>
        <w:tc>
          <w:tcPr>
            <w:tcW w:w="1470" w:type="dxa"/>
            <w:tcBorders>
              <w:top w:val="nil"/>
              <w:left w:val="nil"/>
              <w:bottom w:val="single" w:sz="8" w:space="0" w:color="auto"/>
              <w:right w:val="single" w:sz="8" w:space="0" w:color="auto"/>
            </w:tcBorders>
            <w:shd w:val="clear" w:color="auto" w:fill="auto"/>
            <w:vAlign w:val="center"/>
            <w:hideMark/>
          </w:tcPr>
          <w:p w:rsidR="000705D4" w:rsidRPr="000705D4" w:rsidP="00893414" w14:paraId="5706C62C" w14:textId="53EEAFEE">
            <w:pPr>
              <w:jc w:val="right"/>
              <w:rPr>
                <w:rFonts w:eastAsia="Times New Roman" w:cs="Times New Roman"/>
                <w:color w:val="000000"/>
                <w:kern w:val="0"/>
                <w:lang w:eastAsia="en-US"/>
              </w:rPr>
            </w:pPr>
            <w:r w:rsidRPr="3E6F6F2E">
              <w:rPr>
                <w:rFonts w:eastAsia="Times New Roman" w:cs="Times New Roman"/>
                <w:color w:val="000000" w:themeColor="text1"/>
                <w:kern w:val="0"/>
                <w:lang w:eastAsia="en-US"/>
              </w:rPr>
              <w:t>2.</w:t>
            </w:r>
            <w:r w:rsidRPr="3E6F6F2E" w:rsidR="731FD755">
              <w:rPr>
                <w:rFonts w:eastAsia="Times New Roman" w:cs="Times New Roman"/>
                <w:color w:val="000000" w:themeColor="text1"/>
                <w:kern w:val="0"/>
                <w:lang w:eastAsia="en-US"/>
              </w:rPr>
              <w:t>4</w:t>
            </w:r>
            <w:r w:rsidRPr="3E6F6F2E">
              <w:rPr>
                <w:rFonts w:eastAsia="Times New Roman" w:cs="Times New Roman"/>
                <w:color w:val="000000" w:themeColor="text1"/>
                <w:kern w:val="0"/>
                <w:lang w:eastAsia="en-US"/>
              </w:rPr>
              <w:t>%</w:t>
            </w:r>
          </w:p>
        </w:tc>
        <w:tc>
          <w:tcPr>
            <w:tcW w:w="1665" w:type="dxa"/>
            <w:tcBorders>
              <w:top w:val="nil"/>
              <w:left w:val="nil"/>
              <w:bottom w:val="single" w:sz="8" w:space="0" w:color="auto"/>
              <w:right w:val="single" w:sz="8" w:space="0" w:color="auto"/>
            </w:tcBorders>
            <w:shd w:val="clear" w:color="auto" w:fill="auto"/>
            <w:vAlign w:val="center"/>
            <w:hideMark/>
          </w:tcPr>
          <w:p w:rsidR="000705D4" w:rsidRPr="000705D4" w:rsidP="00893414" w14:paraId="39ED78C6" w14:textId="5652CA4F">
            <w:pPr>
              <w:jc w:val="right"/>
              <w:rPr>
                <w:rFonts w:eastAsia="Times New Roman" w:cs="Times New Roman"/>
                <w:color w:val="000000"/>
                <w:kern w:val="0"/>
                <w:lang w:eastAsia="en-US"/>
              </w:rPr>
            </w:pPr>
            <w:r w:rsidRPr="3E6F6F2E">
              <w:rPr>
                <w:rFonts w:eastAsia="Times New Roman" w:cs="Times New Roman"/>
                <w:color w:val="000000" w:themeColor="text1"/>
                <w:kern w:val="0"/>
                <w:lang w:eastAsia="en-US"/>
              </w:rPr>
              <w:t>0.</w:t>
            </w:r>
            <w:r w:rsidRPr="3E6F6F2E" w:rsidR="6F851CF7">
              <w:rPr>
                <w:rFonts w:eastAsia="Times New Roman" w:cs="Times New Roman"/>
                <w:color w:val="000000" w:themeColor="text1"/>
                <w:kern w:val="0"/>
                <w:lang w:eastAsia="en-US"/>
              </w:rPr>
              <w:t>6</w:t>
            </w:r>
            <w:r w:rsidRPr="3E6F6F2E">
              <w:rPr>
                <w:rFonts w:eastAsia="Times New Roman" w:cs="Times New Roman"/>
                <w:color w:val="000000" w:themeColor="text1"/>
                <w:kern w:val="0"/>
                <w:lang w:eastAsia="en-US"/>
              </w:rPr>
              <w:t>%</w:t>
            </w:r>
          </w:p>
        </w:tc>
      </w:tr>
      <w:tr w14:paraId="3879C749" w14:textId="77777777" w:rsidTr="7463A70F">
        <w:tblPrEx>
          <w:tblW w:w="6740" w:type="dxa"/>
          <w:tblInd w:w="1516" w:type="dxa"/>
          <w:tblLook w:val="04A0"/>
        </w:tblPrEx>
        <w:trPr>
          <w:trHeight w:val="615"/>
        </w:trPr>
        <w:tc>
          <w:tcPr>
            <w:tcW w:w="2145" w:type="dxa"/>
            <w:tcBorders>
              <w:top w:val="nil"/>
              <w:left w:val="single" w:sz="8" w:space="0" w:color="auto"/>
              <w:bottom w:val="single" w:sz="8" w:space="0" w:color="auto"/>
              <w:right w:val="single" w:sz="8" w:space="0" w:color="auto"/>
            </w:tcBorders>
            <w:shd w:val="clear" w:color="auto" w:fill="auto"/>
            <w:vAlign w:val="center"/>
            <w:hideMark/>
          </w:tcPr>
          <w:p w:rsidR="000705D4" w:rsidRPr="000705D4" w:rsidP="39E6B014" w14:paraId="1FF84E23" w14:textId="350B9281">
            <w:pPr>
              <w:jc w:val="center"/>
              <w:rPr>
                <w:rFonts w:eastAsia="Times New Roman" w:cs="Times New Roman"/>
                <w:color w:val="000000"/>
                <w:kern w:val="0"/>
                <w:lang w:eastAsia="en-US"/>
              </w:rPr>
            </w:pPr>
            <w:r w:rsidRPr="39E6B014">
              <w:rPr>
                <w:rFonts w:eastAsia="Times New Roman" w:cs="Times New Roman"/>
                <w:color w:val="000000"/>
                <w:kern w:val="0"/>
                <w:lang w:eastAsia="en-US"/>
              </w:rPr>
              <w:t>S</w:t>
            </w:r>
            <w:r w:rsidRPr="39E6B014" w:rsidR="500D753D">
              <w:rPr>
                <w:rFonts w:eastAsia="Times New Roman" w:cs="Times New Roman"/>
                <w:color w:val="000000"/>
                <w:kern w:val="0"/>
                <w:lang w:eastAsia="en-US"/>
              </w:rPr>
              <w:t>ignal issues</w:t>
            </w:r>
          </w:p>
        </w:tc>
        <w:tc>
          <w:tcPr>
            <w:tcW w:w="1460" w:type="dxa"/>
            <w:tcBorders>
              <w:top w:val="nil"/>
              <w:left w:val="nil"/>
              <w:bottom w:val="single" w:sz="8" w:space="0" w:color="auto"/>
              <w:right w:val="single" w:sz="8" w:space="0" w:color="auto"/>
            </w:tcBorders>
            <w:shd w:val="clear" w:color="auto" w:fill="auto"/>
            <w:vAlign w:val="center"/>
            <w:hideMark/>
          </w:tcPr>
          <w:p w:rsidR="000705D4" w:rsidRPr="000705D4" w:rsidP="00893414" w14:paraId="13DA463F" w14:textId="77777777">
            <w:pPr>
              <w:jc w:val="right"/>
              <w:rPr>
                <w:rFonts w:eastAsia="Times New Roman" w:cs="Times New Roman"/>
                <w:bCs w:val="0"/>
                <w:color w:val="000000"/>
                <w:kern w:val="0"/>
                <w:szCs w:val="22"/>
                <w:lang w:eastAsia="en-US"/>
              </w:rPr>
            </w:pPr>
            <w:r w:rsidRPr="000705D4">
              <w:rPr>
                <w:rFonts w:eastAsia="Times New Roman" w:cs="Times New Roman"/>
                <w:bCs w:val="0"/>
                <w:color w:val="000000"/>
                <w:kern w:val="0"/>
                <w:szCs w:val="22"/>
                <w:lang w:eastAsia="en-US"/>
              </w:rPr>
              <w:t>78</w:t>
            </w:r>
          </w:p>
        </w:tc>
        <w:tc>
          <w:tcPr>
            <w:tcW w:w="1470" w:type="dxa"/>
            <w:tcBorders>
              <w:top w:val="nil"/>
              <w:left w:val="nil"/>
              <w:bottom w:val="single" w:sz="8" w:space="0" w:color="auto"/>
              <w:right w:val="single" w:sz="8" w:space="0" w:color="auto"/>
            </w:tcBorders>
            <w:shd w:val="clear" w:color="auto" w:fill="auto"/>
            <w:vAlign w:val="center"/>
            <w:hideMark/>
          </w:tcPr>
          <w:p w:rsidR="000705D4" w:rsidRPr="000705D4" w:rsidP="00893414" w14:paraId="37C594D6" w14:textId="77777777">
            <w:pPr>
              <w:jc w:val="right"/>
              <w:rPr>
                <w:rFonts w:eastAsia="Times New Roman" w:cs="Times New Roman"/>
                <w:color w:val="000000"/>
                <w:kern w:val="0"/>
                <w:lang w:eastAsia="en-US"/>
              </w:rPr>
            </w:pPr>
            <w:r w:rsidRPr="3E6F6F2E">
              <w:rPr>
                <w:rFonts w:eastAsia="Times New Roman" w:cs="Times New Roman"/>
                <w:color w:val="000000" w:themeColor="text1"/>
                <w:kern w:val="0"/>
                <w:lang w:eastAsia="en-US"/>
              </w:rPr>
              <w:t>1.8%</w:t>
            </w:r>
          </w:p>
        </w:tc>
        <w:tc>
          <w:tcPr>
            <w:tcW w:w="1665" w:type="dxa"/>
            <w:tcBorders>
              <w:top w:val="nil"/>
              <w:left w:val="nil"/>
              <w:bottom w:val="single" w:sz="8" w:space="0" w:color="auto"/>
              <w:right w:val="single" w:sz="8" w:space="0" w:color="auto"/>
            </w:tcBorders>
            <w:shd w:val="clear" w:color="auto" w:fill="auto"/>
            <w:vAlign w:val="center"/>
            <w:hideMark/>
          </w:tcPr>
          <w:p w:rsidR="000705D4" w:rsidRPr="000705D4" w:rsidP="00893414" w14:paraId="31EBA731" w14:textId="77777777">
            <w:pPr>
              <w:jc w:val="right"/>
              <w:rPr>
                <w:rFonts w:eastAsia="Times New Roman" w:cs="Times New Roman"/>
                <w:color w:val="000000"/>
                <w:kern w:val="0"/>
                <w:lang w:eastAsia="en-US"/>
              </w:rPr>
            </w:pPr>
            <w:r w:rsidRPr="3E6F6F2E">
              <w:rPr>
                <w:rFonts w:eastAsia="Times New Roman" w:cs="Times New Roman"/>
                <w:color w:val="000000" w:themeColor="text1"/>
                <w:kern w:val="0"/>
                <w:lang w:eastAsia="en-US"/>
              </w:rPr>
              <w:t>0.4%</w:t>
            </w:r>
          </w:p>
        </w:tc>
      </w:tr>
      <w:tr w14:paraId="25D52C80" w14:textId="77777777" w:rsidTr="7463A70F">
        <w:tblPrEx>
          <w:tblW w:w="6740" w:type="dxa"/>
          <w:tblInd w:w="1516" w:type="dxa"/>
          <w:tblLook w:val="04A0"/>
        </w:tblPrEx>
        <w:trPr>
          <w:trHeight w:val="615"/>
        </w:trPr>
        <w:tc>
          <w:tcPr>
            <w:tcW w:w="2145" w:type="dxa"/>
            <w:tcBorders>
              <w:top w:val="nil"/>
              <w:left w:val="single" w:sz="8" w:space="0" w:color="auto"/>
              <w:bottom w:val="single" w:sz="8" w:space="0" w:color="auto"/>
              <w:right w:val="single" w:sz="8" w:space="0" w:color="auto"/>
            </w:tcBorders>
            <w:shd w:val="clear" w:color="auto" w:fill="auto"/>
            <w:vAlign w:val="center"/>
            <w:hideMark/>
          </w:tcPr>
          <w:p w:rsidR="000705D4" w:rsidRPr="000705D4" w:rsidP="000705D4" w14:paraId="32DF161C" w14:textId="77777777">
            <w:pPr>
              <w:jc w:val="center"/>
              <w:rPr>
                <w:rFonts w:eastAsia="Times New Roman" w:cs="Times New Roman"/>
                <w:bCs w:val="0"/>
                <w:color w:val="000000"/>
                <w:kern w:val="0"/>
                <w:szCs w:val="22"/>
                <w:lang w:eastAsia="en-US"/>
              </w:rPr>
            </w:pPr>
            <w:r w:rsidRPr="000705D4">
              <w:rPr>
                <w:rFonts w:eastAsia="Times New Roman" w:cs="Times New Roman"/>
                <w:bCs w:val="0"/>
                <w:color w:val="000000"/>
                <w:kern w:val="0"/>
                <w:szCs w:val="22"/>
                <w:lang w:eastAsia="en-US"/>
              </w:rPr>
              <w:t>Power Issues</w:t>
            </w:r>
          </w:p>
        </w:tc>
        <w:tc>
          <w:tcPr>
            <w:tcW w:w="1460" w:type="dxa"/>
            <w:tcBorders>
              <w:top w:val="nil"/>
              <w:left w:val="nil"/>
              <w:bottom w:val="single" w:sz="8" w:space="0" w:color="auto"/>
              <w:right w:val="single" w:sz="8" w:space="0" w:color="auto"/>
            </w:tcBorders>
            <w:shd w:val="clear" w:color="auto" w:fill="auto"/>
            <w:vAlign w:val="center"/>
            <w:hideMark/>
          </w:tcPr>
          <w:p w:rsidR="000705D4" w:rsidRPr="000705D4" w:rsidP="00893414" w14:paraId="335FFACD" w14:textId="77777777">
            <w:pPr>
              <w:jc w:val="right"/>
              <w:rPr>
                <w:rFonts w:eastAsia="Times New Roman" w:cs="Times New Roman"/>
                <w:bCs w:val="0"/>
                <w:color w:val="000000"/>
                <w:kern w:val="0"/>
                <w:szCs w:val="22"/>
                <w:lang w:eastAsia="en-US"/>
              </w:rPr>
            </w:pPr>
            <w:r w:rsidRPr="000705D4">
              <w:rPr>
                <w:rFonts w:eastAsia="Times New Roman" w:cs="Times New Roman"/>
                <w:bCs w:val="0"/>
                <w:color w:val="000000"/>
                <w:kern w:val="0"/>
                <w:szCs w:val="22"/>
                <w:lang w:eastAsia="en-US"/>
              </w:rPr>
              <w:t>53</w:t>
            </w:r>
          </w:p>
        </w:tc>
        <w:tc>
          <w:tcPr>
            <w:tcW w:w="1470" w:type="dxa"/>
            <w:tcBorders>
              <w:top w:val="nil"/>
              <w:left w:val="nil"/>
              <w:bottom w:val="single" w:sz="8" w:space="0" w:color="auto"/>
              <w:right w:val="single" w:sz="8" w:space="0" w:color="auto"/>
            </w:tcBorders>
            <w:shd w:val="clear" w:color="auto" w:fill="auto"/>
            <w:vAlign w:val="center"/>
            <w:hideMark/>
          </w:tcPr>
          <w:p w:rsidR="000705D4" w:rsidRPr="000705D4" w:rsidP="00893414" w14:paraId="04256105" w14:textId="77777777">
            <w:pPr>
              <w:jc w:val="right"/>
              <w:rPr>
                <w:rFonts w:eastAsia="Times New Roman" w:cs="Times New Roman"/>
                <w:color w:val="000000"/>
                <w:kern w:val="0"/>
                <w:lang w:eastAsia="en-US"/>
              </w:rPr>
            </w:pPr>
            <w:r w:rsidRPr="3E6F6F2E">
              <w:rPr>
                <w:rFonts w:eastAsia="Times New Roman" w:cs="Times New Roman"/>
                <w:color w:val="000000" w:themeColor="text1"/>
                <w:kern w:val="0"/>
                <w:lang w:eastAsia="en-US"/>
              </w:rPr>
              <w:t>1.2%</w:t>
            </w:r>
          </w:p>
        </w:tc>
        <w:tc>
          <w:tcPr>
            <w:tcW w:w="1665" w:type="dxa"/>
            <w:tcBorders>
              <w:top w:val="nil"/>
              <w:left w:val="nil"/>
              <w:bottom w:val="single" w:sz="8" w:space="0" w:color="auto"/>
              <w:right w:val="single" w:sz="8" w:space="0" w:color="auto"/>
            </w:tcBorders>
            <w:shd w:val="clear" w:color="auto" w:fill="auto"/>
            <w:vAlign w:val="center"/>
            <w:hideMark/>
          </w:tcPr>
          <w:p w:rsidR="000705D4" w:rsidRPr="000705D4" w:rsidP="00893414" w14:paraId="2907A86D" w14:textId="3D681697">
            <w:pPr>
              <w:jc w:val="right"/>
              <w:rPr>
                <w:rFonts w:eastAsia="Times New Roman" w:cs="Times New Roman"/>
                <w:color w:val="000000"/>
                <w:kern w:val="0"/>
                <w:lang w:eastAsia="en-US"/>
              </w:rPr>
            </w:pPr>
            <w:r w:rsidRPr="3E6F6F2E">
              <w:rPr>
                <w:rFonts w:eastAsia="Times New Roman" w:cs="Times New Roman"/>
                <w:color w:val="000000" w:themeColor="text1"/>
                <w:kern w:val="0"/>
                <w:lang w:eastAsia="en-US"/>
              </w:rPr>
              <w:t>0.</w:t>
            </w:r>
            <w:r w:rsidRPr="3E6F6F2E" w:rsidR="53C37C7D">
              <w:rPr>
                <w:rFonts w:eastAsia="Times New Roman" w:cs="Times New Roman"/>
                <w:color w:val="000000" w:themeColor="text1"/>
                <w:kern w:val="0"/>
                <w:lang w:eastAsia="en-US"/>
              </w:rPr>
              <w:t>3</w:t>
            </w:r>
            <w:r w:rsidRPr="3E6F6F2E">
              <w:rPr>
                <w:rFonts w:eastAsia="Times New Roman" w:cs="Times New Roman"/>
                <w:color w:val="000000" w:themeColor="text1"/>
                <w:kern w:val="0"/>
                <w:lang w:eastAsia="en-US"/>
              </w:rPr>
              <w:t>%</w:t>
            </w:r>
          </w:p>
        </w:tc>
      </w:tr>
      <w:tr w14:paraId="3A8AC93E" w14:textId="77777777" w:rsidTr="7463A70F">
        <w:tblPrEx>
          <w:tblW w:w="6740" w:type="dxa"/>
          <w:tblInd w:w="1516" w:type="dxa"/>
          <w:tblLook w:val="04A0"/>
        </w:tblPrEx>
        <w:trPr>
          <w:trHeight w:val="615"/>
        </w:trPr>
        <w:tc>
          <w:tcPr>
            <w:tcW w:w="2145" w:type="dxa"/>
            <w:tcBorders>
              <w:top w:val="nil"/>
              <w:left w:val="single" w:sz="8" w:space="0" w:color="auto"/>
              <w:bottom w:val="single" w:sz="8" w:space="0" w:color="auto"/>
              <w:right w:val="single" w:sz="8" w:space="0" w:color="auto"/>
            </w:tcBorders>
            <w:shd w:val="clear" w:color="auto" w:fill="auto"/>
            <w:vAlign w:val="center"/>
            <w:hideMark/>
          </w:tcPr>
          <w:p w:rsidR="000705D4" w:rsidRPr="000705D4" w:rsidP="000705D4" w14:paraId="7E18E83D" w14:textId="77777777">
            <w:pPr>
              <w:jc w:val="center"/>
              <w:rPr>
                <w:rFonts w:eastAsia="Times New Roman" w:cs="Times New Roman"/>
                <w:bCs w:val="0"/>
                <w:color w:val="000000"/>
                <w:kern w:val="0"/>
                <w:szCs w:val="22"/>
                <w:lang w:eastAsia="en-US"/>
              </w:rPr>
            </w:pPr>
            <w:r w:rsidRPr="000705D4">
              <w:rPr>
                <w:rFonts w:eastAsia="Times New Roman" w:cs="Times New Roman"/>
                <w:bCs w:val="0"/>
                <w:color w:val="000000"/>
                <w:kern w:val="0"/>
                <w:szCs w:val="22"/>
                <w:lang w:eastAsia="en-US"/>
              </w:rPr>
              <w:t>Antenna Issues</w:t>
            </w:r>
          </w:p>
        </w:tc>
        <w:tc>
          <w:tcPr>
            <w:tcW w:w="1460" w:type="dxa"/>
            <w:tcBorders>
              <w:top w:val="nil"/>
              <w:left w:val="nil"/>
              <w:bottom w:val="single" w:sz="8" w:space="0" w:color="auto"/>
              <w:right w:val="single" w:sz="8" w:space="0" w:color="auto"/>
            </w:tcBorders>
            <w:shd w:val="clear" w:color="auto" w:fill="auto"/>
            <w:vAlign w:val="center"/>
            <w:hideMark/>
          </w:tcPr>
          <w:p w:rsidR="000705D4" w:rsidRPr="000705D4" w:rsidP="00893414" w14:paraId="1C925FC7" w14:textId="77777777">
            <w:pPr>
              <w:jc w:val="right"/>
              <w:rPr>
                <w:rFonts w:eastAsia="Times New Roman" w:cs="Times New Roman"/>
                <w:bCs w:val="0"/>
                <w:color w:val="000000"/>
                <w:kern w:val="0"/>
                <w:szCs w:val="22"/>
                <w:lang w:eastAsia="en-US"/>
              </w:rPr>
            </w:pPr>
            <w:r w:rsidRPr="000705D4">
              <w:rPr>
                <w:rFonts w:eastAsia="Times New Roman" w:cs="Times New Roman"/>
                <w:bCs w:val="0"/>
                <w:color w:val="000000"/>
                <w:kern w:val="0"/>
                <w:szCs w:val="22"/>
                <w:lang w:eastAsia="en-US"/>
              </w:rPr>
              <w:t>48</w:t>
            </w:r>
          </w:p>
        </w:tc>
        <w:tc>
          <w:tcPr>
            <w:tcW w:w="1470" w:type="dxa"/>
            <w:tcBorders>
              <w:top w:val="nil"/>
              <w:left w:val="nil"/>
              <w:bottom w:val="single" w:sz="8" w:space="0" w:color="auto"/>
              <w:right w:val="single" w:sz="8" w:space="0" w:color="auto"/>
            </w:tcBorders>
            <w:shd w:val="clear" w:color="auto" w:fill="auto"/>
            <w:vAlign w:val="center"/>
            <w:hideMark/>
          </w:tcPr>
          <w:p w:rsidR="000705D4" w:rsidRPr="000705D4" w:rsidP="00893414" w14:paraId="36711342" w14:textId="77777777">
            <w:pPr>
              <w:jc w:val="right"/>
              <w:rPr>
                <w:rFonts w:eastAsia="Times New Roman" w:cs="Times New Roman"/>
                <w:color w:val="000000"/>
                <w:kern w:val="0"/>
                <w:lang w:eastAsia="en-US"/>
              </w:rPr>
            </w:pPr>
            <w:r w:rsidRPr="3E6F6F2E">
              <w:rPr>
                <w:rFonts w:eastAsia="Times New Roman" w:cs="Times New Roman"/>
                <w:color w:val="000000" w:themeColor="text1"/>
                <w:kern w:val="0"/>
                <w:lang w:eastAsia="en-US"/>
              </w:rPr>
              <w:t>1.1%</w:t>
            </w:r>
          </w:p>
        </w:tc>
        <w:tc>
          <w:tcPr>
            <w:tcW w:w="1665" w:type="dxa"/>
            <w:tcBorders>
              <w:top w:val="nil"/>
              <w:left w:val="nil"/>
              <w:bottom w:val="single" w:sz="8" w:space="0" w:color="auto"/>
              <w:right w:val="single" w:sz="8" w:space="0" w:color="auto"/>
            </w:tcBorders>
            <w:shd w:val="clear" w:color="auto" w:fill="auto"/>
            <w:vAlign w:val="center"/>
            <w:hideMark/>
          </w:tcPr>
          <w:p w:rsidR="000705D4" w:rsidRPr="000705D4" w:rsidP="00893414" w14:paraId="2AFCAD22" w14:textId="29E056F0">
            <w:pPr>
              <w:jc w:val="right"/>
              <w:rPr>
                <w:rFonts w:eastAsia="Times New Roman" w:cs="Times New Roman"/>
                <w:color w:val="000000"/>
                <w:kern w:val="0"/>
                <w:lang w:eastAsia="en-US"/>
              </w:rPr>
            </w:pPr>
            <w:r w:rsidRPr="3E6F6F2E">
              <w:rPr>
                <w:rFonts w:eastAsia="Times New Roman" w:cs="Times New Roman"/>
                <w:color w:val="000000" w:themeColor="text1"/>
                <w:kern w:val="0"/>
                <w:lang w:eastAsia="en-US"/>
              </w:rPr>
              <w:t>0.</w:t>
            </w:r>
            <w:r w:rsidRPr="3E6F6F2E" w:rsidR="6A344F95">
              <w:rPr>
                <w:rFonts w:eastAsia="Times New Roman" w:cs="Times New Roman"/>
                <w:color w:val="000000" w:themeColor="text1"/>
                <w:kern w:val="0"/>
                <w:lang w:eastAsia="en-US"/>
              </w:rPr>
              <w:t>3</w:t>
            </w:r>
            <w:r w:rsidRPr="3E6F6F2E">
              <w:rPr>
                <w:rFonts w:eastAsia="Times New Roman" w:cs="Times New Roman"/>
                <w:color w:val="000000" w:themeColor="text1"/>
                <w:kern w:val="0"/>
                <w:lang w:eastAsia="en-US"/>
              </w:rPr>
              <w:t>%</w:t>
            </w:r>
          </w:p>
        </w:tc>
      </w:tr>
      <w:tr w14:paraId="1D43ABB2" w14:textId="77777777" w:rsidTr="7463A70F">
        <w:tblPrEx>
          <w:tblW w:w="6740" w:type="dxa"/>
          <w:tblInd w:w="1516" w:type="dxa"/>
          <w:tblLook w:val="04A0"/>
        </w:tblPrEx>
        <w:trPr>
          <w:trHeight w:val="615"/>
        </w:trPr>
        <w:tc>
          <w:tcPr>
            <w:tcW w:w="2145" w:type="dxa"/>
            <w:tcBorders>
              <w:top w:val="nil"/>
              <w:left w:val="single" w:sz="8" w:space="0" w:color="auto"/>
              <w:bottom w:val="single" w:sz="8" w:space="0" w:color="auto"/>
              <w:right w:val="single" w:sz="8" w:space="0" w:color="auto"/>
            </w:tcBorders>
            <w:shd w:val="clear" w:color="auto" w:fill="auto"/>
            <w:vAlign w:val="center"/>
            <w:hideMark/>
          </w:tcPr>
          <w:p w:rsidR="000705D4" w:rsidRPr="000705D4" w:rsidP="000705D4" w14:paraId="79572BD5" w14:textId="77777777">
            <w:pPr>
              <w:jc w:val="center"/>
              <w:rPr>
                <w:rFonts w:eastAsia="Times New Roman" w:cs="Times New Roman"/>
                <w:bCs w:val="0"/>
                <w:color w:val="000000"/>
                <w:kern w:val="0"/>
                <w:szCs w:val="22"/>
                <w:lang w:eastAsia="en-US"/>
              </w:rPr>
            </w:pPr>
            <w:r w:rsidRPr="000705D4">
              <w:rPr>
                <w:rFonts w:eastAsia="Times New Roman" w:cs="Times New Roman"/>
                <w:bCs w:val="0"/>
                <w:color w:val="000000"/>
                <w:kern w:val="0"/>
                <w:szCs w:val="22"/>
                <w:lang w:eastAsia="en-US"/>
              </w:rPr>
              <w:t>Clock Issues</w:t>
            </w:r>
          </w:p>
        </w:tc>
        <w:tc>
          <w:tcPr>
            <w:tcW w:w="1460" w:type="dxa"/>
            <w:tcBorders>
              <w:top w:val="nil"/>
              <w:left w:val="nil"/>
              <w:bottom w:val="single" w:sz="8" w:space="0" w:color="auto"/>
              <w:right w:val="single" w:sz="8" w:space="0" w:color="auto"/>
            </w:tcBorders>
            <w:shd w:val="clear" w:color="auto" w:fill="auto"/>
            <w:vAlign w:val="center"/>
            <w:hideMark/>
          </w:tcPr>
          <w:p w:rsidR="000705D4" w:rsidRPr="000705D4" w:rsidP="00893414" w14:paraId="20398231" w14:textId="77777777">
            <w:pPr>
              <w:jc w:val="right"/>
              <w:rPr>
                <w:rFonts w:eastAsia="Times New Roman" w:cs="Times New Roman"/>
                <w:bCs w:val="0"/>
                <w:color w:val="000000"/>
                <w:kern w:val="0"/>
                <w:szCs w:val="22"/>
                <w:lang w:eastAsia="en-US"/>
              </w:rPr>
            </w:pPr>
            <w:r w:rsidRPr="000705D4">
              <w:rPr>
                <w:rFonts w:eastAsia="Times New Roman" w:cs="Times New Roman"/>
                <w:bCs w:val="0"/>
                <w:color w:val="000000"/>
                <w:kern w:val="0"/>
                <w:szCs w:val="22"/>
                <w:lang w:eastAsia="en-US"/>
              </w:rPr>
              <w:t>31</w:t>
            </w:r>
          </w:p>
        </w:tc>
        <w:tc>
          <w:tcPr>
            <w:tcW w:w="1470" w:type="dxa"/>
            <w:tcBorders>
              <w:top w:val="nil"/>
              <w:left w:val="nil"/>
              <w:bottom w:val="single" w:sz="8" w:space="0" w:color="auto"/>
              <w:right w:val="single" w:sz="8" w:space="0" w:color="auto"/>
            </w:tcBorders>
            <w:shd w:val="clear" w:color="auto" w:fill="auto"/>
            <w:vAlign w:val="center"/>
            <w:hideMark/>
          </w:tcPr>
          <w:p w:rsidR="000705D4" w:rsidRPr="000705D4" w:rsidP="00893414" w14:paraId="5944565C" w14:textId="77777777">
            <w:pPr>
              <w:jc w:val="right"/>
              <w:rPr>
                <w:rFonts w:eastAsia="Times New Roman" w:cs="Times New Roman"/>
                <w:color w:val="000000"/>
                <w:kern w:val="0"/>
                <w:lang w:eastAsia="en-US"/>
              </w:rPr>
            </w:pPr>
            <w:r w:rsidRPr="3E6F6F2E">
              <w:rPr>
                <w:rFonts w:eastAsia="Times New Roman" w:cs="Times New Roman"/>
                <w:color w:val="000000" w:themeColor="text1"/>
                <w:kern w:val="0"/>
                <w:lang w:eastAsia="en-US"/>
              </w:rPr>
              <w:t>0.7%</w:t>
            </w:r>
          </w:p>
        </w:tc>
        <w:tc>
          <w:tcPr>
            <w:tcW w:w="1665" w:type="dxa"/>
            <w:tcBorders>
              <w:top w:val="nil"/>
              <w:left w:val="nil"/>
              <w:bottom w:val="single" w:sz="8" w:space="0" w:color="auto"/>
              <w:right w:val="single" w:sz="8" w:space="0" w:color="auto"/>
            </w:tcBorders>
            <w:shd w:val="clear" w:color="auto" w:fill="auto"/>
            <w:vAlign w:val="center"/>
            <w:hideMark/>
          </w:tcPr>
          <w:p w:rsidR="000705D4" w:rsidRPr="000705D4" w:rsidP="00893414" w14:paraId="2DB1E8FB" w14:textId="09927414">
            <w:pPr>
              <w:jc w:val="right"/>
              <w:rPr>
                <w:rFonts w:eastAsia="Times New Roman" w:cs="Times New Roman"/>
                <w:color w:val="000000"/>
                <w:kern w:val="0"/>
                <w:lang w:eastAsia="en-US"/>
              </w:rPr>
            </w:pPr>
            <w:r w:rsidRPr="3E6F6F2E">
              <w:rPr>
                <w:rFonts w:eastAsia="Times New Roman" w:cs="Times New Roman"/>
                <w:color w:val="000000" w:themeColor="text1"/>
                <w:kern w:val="0"/>
                <w:lang w:eastAsia="en-US"/>
              </w:rPr>
              <w:t>0.</w:t>
            </w:r>
            <w:r w:rsidRPr="3E6F6F2E" w:rsidR="0C5E9A58">
              <w:rPr>
                <w:rFonts w:eastAsia="Times New Roman" w:cs="Times New Roman"/>
                <w:color w:val="000000" w:themeColor="text1"/>
                <w:kern w:val="0"/>
                <w:lang w:eastAsia="en-US"/>
              </w:rPr>
              <w:t>2</w:t>
            </w:r>
            <w:r w:rsidRPr="3E6F6F2E">
              <w:rPr>
                <w:rFonts w:eastAsia="Times New Roman" w:cs="Times New Roman"/>
                <w:color w:val="000000" w:themeColor="text1"/>
                <w:kern w:val="0"/>
                <w:lang w:eastAsia="en-US"/>
              </w:rPr>
              <w:t>%</w:t>
            </w:r>
          </w:p>
        </w:tc>
      </w:tr>
      <w:tr w14:paraId="1A60C7B3" w14:textId="77777777" w:rsidTr="7463A70F">
        <w:tblPrEx>
          <w:tblW w:w="6740" w:type="dxa"/>
          <w:tblInd w:w="1516" w:type="dxa"/>
          <w:tblLook w:val="04A0"/>
        </w:tblPrEx>
        <w:trPr>
          <w:trHeight w:val="315"/>
        </w:trPr>
        <w:tc>
          <w:tcPr>
            <w:tcW w:w="2145" w:type="dxa"/>
            <w:tcBorders>
              <w:top w:val="nil"/>
              <w:left w:val="single" w:sz="8" w:space="0" w:color="auto"/>
              <w:bottom w:val="single" w:sz="8" w:space="0" w:color="auto"/>
              <w:right w:val="single" w:sz="8" w:space="0" w:color="auto"/>
            </w:tcBorders>
            <w:shd w:val="clear" w:color="auto" w:fill="auto"/>
            <w:vAlign w:val="center"/>
            <w:hideMark/>
          </w:tcPr>
          <w:p w:rsidR="000705D4" w:rsidRPr="000705D4" w:rsidP="000705D4" w14:paraId="481E7C38" w14:textId="77777777">
            <w:pPr>
              <w:jc w:val="center"/>
              <w:rPr>
                <w:rFonts w:eastAsia="Times New Roman" w:cs="Times New Roman"/>
                <w:bCs w:val="0"/>
                <w:color w:val="000000"/>
                <w:kern w:val="0"/>
                <w:szCs w:val="22"/>
                <w:lang w:eastAsia="en-US"/>
              </w:rPr>
            </w:pPr>
            <w:r w:rsidRPr="000705D4">
              <w:rPr>
                <w:rFonts w:eastAsia="Times New Roman" w:cs="Times New Roman"/>
                <w:bCs w:val="0"/>
                <w:color w:val="000000"/>
                <w:kern w:val="0"/>
                <w:szCs w:val="22"/>
                <w:lang w:eastAsia="en-US"/>
              </w:rPr>
              <w:t>Lightning</w:t>
            </w:r>
          </w:p>
        </w:tc>
        <w:tc>
          <w:tcPr>
            <w:tcW w:w="1460" w:type="dxa"/>
            <w:tcBorders>
              <w:top w:val="nil"/>
              <w:left w:val="nil"/>
              <w:bottom w:val="single" w:sz="8" w:space="0" w:color="auto"/>
              <w:right w:val="single" w:sz="8" w:space="0" w:color="auto"/>
            </w:tcBorders>
            <w:shd w:val="clear" w:color="auto" w:fill="auto"/>
            <w:vAlign w:val="center"/>
            <w:hideMark/>
          </w:tcPr>
          <w:p w:rsidR="000705D4" w:rsidRPr="000705D4" w:rsidP="00893414" w14:paraId="54903ECB" w14:textId="77777777">
            <w:pPr>
              <w:jc w:val="right"/>
              <w:rPr>
                <w:rFonts w:eastAsia="Times New Roman" w:cs="Times New Roman"/>
                <w:bCs w:val="0"/>
                <w:color w:val="000000"/>
                <w:kern w:val="0"/>
                <w:szCs w:val="22"/>
                <w:lang w:eastAsia="en-US"/>
              </w:rPr>
            </w:pPr>
            <w:r w:rsidRPr="000705D4">
              <w:rPr>
                <w:rFonts w:eastAsia="Times New Roman" w:cs="Times New Roman"/>
                <w:bCs w:val="0"/>
                <w:color w:val="000000"/>
                <w:kern w:val="0"/>
                <w:szCs w:val="22"/>
                <w:lang w:eastAsia="en-US"/>
              </w:rPr>
              <w:t>26</w:t>
            </w:r>
          </w:p>
        </w:tc>
        <w:tc>
          <w:tcPr>
            <w:tcW w:w="1470" w:type="dxa"/>
            <w:tcBorders>
              <w:top w:val="nil"/>
              <w:left w:val="nil"/>
              <w:bottom w:val="single" w:sz="8" w:space="0" w:color="auto"/>
              <w:right w:val="single" w:sz="8" w:space="0" w:color="auto"/>
            </w:tcBorders>
            <w:shd w:val="clear" w:color="auto" w:fill="auto"/>
            <w:vAlign w:val="center"/>
            <w:hideMark/>
          </w:tcPr>
          <w:p w:rsidR="000705D4" w:rsidRPr="000705D4" w:rsidP="00893414" w14:paraId="3CC5D267" w14:textId="77777777">
            <w:pPr>
              <w:jc w:val="right"/>
              <w:rPr>
                <w:rFonts w:eastAsia="Times New Roman" w:cs="Times New Roman"/>
                <w:color w:val="000000"/>
                <w:kern w:val="0"/>
                <w:lang w:eastAsia="en-US"/>
              </w:rPr>
            </w:pPr>
            <w:r w:rsidRPr="3E6F6F2E">
              <w:rPr>
                <w:rFonts w:eastAsia="Times New Roman" w:cs="Times New Roman"/>
                <w:color w:val="000000" w:themeColor="text1"/>
                <w:kern w:val="0"/>
                <w:lang w:eastAsia="en-US"/>
              </w:rPr>
              <w:t>0.6%</w:t>
            </w:r>
          </w:p>
        </w:tc>
        <w:tc>
          <w:tcPr>
            <w:tcW w:w="1665" w:type="dxa"/>
            <w:tcBorders>
              <w:top w:val="nil"/>
              <w:left w:val="nil"/>
              <w:bottom w:val="single" w:sz="8" w:space="0" w:color="auto"/>
              <w:right w:val="single" w:sz="8" w:space="0" w:color="auto"/>
            </w:tcBorders>
            <w:shd w:val="clear" w:color="auto" w:fill="auto"/>
            <w:vAlign w:val="center"/>
            <w:hideMark/>
          </w:tcPr>
          <w:p w:rsidR="000705D4" w:rsidRPr="000705D4" w:rsidP="00893414" w14:paraId="0C259F66" w14:textId="77777777">
            <w:pPr>
              <w:jc w:val="right"/>
              <w:rPr>
                <w:rFonts w:eastAsia="Times New Roman" w:cs="Times New Roman"/>
                <w:color w:val="000000"/>
                <w:kern w:val="0"/>
                <w:lang w:eastAsia="en-US"/>
              </w:rPr>
            </w:pPr>
            <w:r w:rsidRPr="3E6F6F2E">
              <w:rPr>
                <w:rFonts w:eastAsia="Times New Roman" w:cs="Times New Roman"/>
                <w:color w:val="000000" w:themeColor="text1"/>
                <w:kern w:val="0"/>
                <w:lang w:eastAsia="en-US"/>
              </w:rPr>
              <w:t>0.1%</w:t>
            </w:r>
          </w:p>
        </w:tc>
      </w:tr>
      <w:tr w14:paraId="5F928295" w14:textId="77777777" w:rsidTr="7463A70F">
        <w:tblPrEx>
          <w:tblW w:w="6740" w:type="dxa"/>
          <w:tblInd w:w="1516" w:type="dxa"/>
          <w:tblLook w:val="04A0"/>
        </w:tblPrEx>
        <w:trPr>
          <w:trHeight w:val="315"/>
        </w:trPr>
        <w:tc>
          <w:tcPr>
            <w:tcW w:w="2145" w:type="dxa"/>
            <w:tcBorders>
              <w:top w:val="nil"/>
              <w:left w:val="single" w:sz="8" w:space="0" w:color="auto"/>
              <w:bottom w:val="single" w:sz="8" w:space="0" w:color="auto"/>
              <w:right w:val="single" w:sz="8" w:space="0" w:color="auto"/>
            </w:tcBorders>
            <w:shd w:val="clear" w:color="auto" w:fill="auto"/>
            <w:vAlign w:val="center"/>
            <w:hideMark/>
          </w:tcPr>
          <w:p w:rsidR="000705D4" w:rsidRPr="000705D4" w:rsidP="39E6B014" w14:paraId="0DD9E7FC" w14:textId="58B7C3A7">
            <w:pPr>
              <w:jc w:val="center"/>
              <w:rPr>
                <w:rFonts w:eastAsia="Times New Roman" w:cs="Times New Roman"/>
                <w:color w:val="000000"/>
                <w:kern w:val="0"/>
                <w:lang w:eastAsia="en-US"/>
              </w:rPr>
            </w:pPr>
            <w:r w:rsidRPr="39E6B014">
              <w:rPr>
                <w:rFonts w:eastAsia="Times New Roman" w:cs="Times New Roman"/>
                <w:color w:val="000000"/>
                <w:kern w:val="0"/>
                <w:lang w:eastAsia="en-US"/>
              </w:rPr>
              <w:t xml:space="preserve">Out of </w:t>
            </w:r>
            <w:r w:rsidRPr="39E6B014" w:rsidR="3F28FEEB">
              <w:rPr>
                <w:rFonts w:eastAsia="Times New Roman" w:cs="Times New Roman"/>
                <w:color w:val="000000"/>
                <w:kern w:val="0"/>
                <w:lang w:eastAsia="en-US"/>
              </w:rPr>
              <w:t xml:space="preserve">Broadcast </w:t>
            </w:r>
            <w:r w:rsidRPr="39E6B014">
              <w:rPr>
                <w:rFonts w:eastAsia="Times New Roman" w:cs="Times New Roman"/>
                <w:color w:val="000000"/>
                <w:kern w:val="0"/>
                <w:lang w:eastAsia="en-US"/>
              </w:rPr>
              <w:t>Range</w:t>
            </w:r>
          </w:p>
        </w:tc>
        <w:tc>
          <w:tcPr>
            <w:tcW w:w="1460" w:type="dxa"/>
            <w:tcBorders>
              <w:top w:val="nil"/>
              <w:left w:val="nil"/>
              <w:bottom w:val="single" w:sz="8" w:space="0" w:color="auto"/>
              <w:right w:val="single" w:sz="8" w:space="0" w:color="auto"/>
            </w:tcBorders>
            <w:shd w:val="clear" w:color="auto" w:fill="auto"/>
            <w:vAlign w:val="center"/>
            <w:hideMark/>
          </w:tcPr>
          <w:p w:rsidR="000705D4" w:rsidRPr="000705D4" w:rsidP="00893414" w14:paraId="7BA56CBC" w14:textId="77777777">
            <w:pPr>
              <w:jc w:val="right"/>
              <w:rPr>
                <w:rFonts w:eastAsia="Times New Roman" w:cs="Times New Roman"/>
                <w:bCs w:val="0"/>
                <w:color w:val="000000"/>
                <w:kern w:val="0"/>
                <w:szCs w:val="22"/>
                <w:lang w:eastAsia="en-US"/>
              </w:rPr>
            </w:pPr>
            <w:r w:rsidRPr="000705D4">
              <w:rPr>
                <w:rFonts w:eastAsia="Times New Roman" w:cs="Times New Roman"/>
                <w:bCs w:val="0"/>
                <w:color w:val="000000"/>
                <w:kern w:val="0"/>
                <w:szCs w:val="22"/>
                <w:lang w:eastAsia="en-US"/>
              </w:rPr>
              <w:t>17</w:t>
            </w:r>
          </w:p>
        </w:tc>
        <w:tc>
          <w:tcPr>
            <w:tcW w:w="1470" w:type="dxa"/>
            <w:tcBorders>
              <w:top w:val="nil"/>
              <w:left w:val="nil"/>
              <w:bottom w:val="single" w:sz="8" w:space="0" w:color="auto"/>
              <w:right w:val="single" w:sz="8" w:space="0" w:color="auto"/>
            </w:tcBorders>
            <w:shd w:val="clear" w:color="auto" w:fill="auto"/>
            <w:vAlign w:val="center"/>
            <w:hideMark/>
          </w:tcPr>
          <w:p w:rsidR="000705D4" w:rsidRPr="000705D4" w:rsidP="00893414" w14:paraId="14495F5C" w14:textId="01B55D3B">
            <w:pPr>
              <w:jc w:val="right"/>
              <w:rPr>
                <w:rFonts w:eastAsia="Times New Roman" w:cs="Times New Roman"/>
                <w:color w:val="000000"/>
                <w:kern w:val="0"/>
                <w:lang w:eastAsia="en-US"/>
              </w:rPr>
            </w:pPr>
            <w:r w:rsidRPr="3E6F6F2E">
              <w:rPr>
                <w:rFonts w:eastAsia="Times New Roman" w:cs="Times New Roman"/>
                <w:color w:val="000000" w:themeColor="text1"/>
                <w:kern w:val="0"/>
                <w:lang w:eastAsia="en-US"/>
              </w:rPr>
              <w:t>0.</w:t>
            </w:r>
            <w:r w:rsidRPr="3E6F6F2E" w:rsidR="30E13455">
              <w:rPr>
                <w:rFonts w:eastAsia="Times New Roman" w:cs="Times New Roman"/>
                <w:color w:val="000000" w:themeColor="text1"/>
                <w:kern w:val="0"/>
                <w:lang w:eastAsia="en-US"/>
              </w:rPr>
              <w:t>4</w:t>
            </w:r>
            <w:r w:rsidRPr="3E6F6F2E">
              <w:rPr>
                <w:rFonts w:eastAsia="Times New Roman" w:cs="Times New Roman"/>
                <w:color w:val="000000" w:themeColor="text1"/>
                <w:kern w:val="0"/>
                <w:lang w:eastAsia="en-US"/>
              </w:rPr>
              <w:t>%</w:t>
            </w:r>
          </w:p>
        </w:tc>
        <w:tc>
          <w:tcPr>
            <w:tcW w:w="1665" w:type="dxa"/>
            <w:tcBorders>
              <w:top w:val="nil"/>
              <w:left w:val="nil"/>
              <w:bottom w:val="single" w:sz="8" w:space="0" w:color="auto"/>
              <w:right w:val="single" w:sz="8" w:space="0" w:color="auto"/>
            </w:tcBorders>
            <w:shd w:val="clear" w:color="auto" w:fill="auto"/>
            <w:vAlign w:val="center"/>
            <w:hideMark/>
          </w:tcPr>
          <w:p w:rsidR="000705D4" w:rsidRPr="000705D4" w:rsidP="00893414" w14:paraId="5DDC1806" w14:textId="6023C15C">
            <w:pPr>
              <w:jc w:val="right"/>
              <w:rPr>
                <w:rFonts w:eastAsia="Times New Roman" w:cs="Times New Roman"/>
                <w:color w:val="000000"/>
                <w:kern w:val="0"/>
                <w:lang w:eastAsia="en-US"/>
              </w:rPr>
            </w:pPr>
            <w:r w:rsidRPr="3E6F6F2E">
              <w:rPr>
                <w:rFonts w:eastAsia="Times New Roman" w:cs="Times New Roman"/>
                <w:color w:val="000000" w:themeColor="text1"/>
                <w:kern w:val="0"/>
                <w:lang w:eastAsia="en-US"/>
              </w:rPr>
              <w:t>0.</w:t>
            </w:r>
            <w:r w:rsidRPr="3E6F6F2E" w:rsidR="611B27C6">
              <w:rPr>
                <w:rFonts w:eastAsia="Times New Roman" w:cs="Times New Roman"/>
                <w:color w:val="000000" w:themeColor="text1"/>
                <w:kern w:val="0"/>
                <w:lang w:eastAsia="en-US"/>
              </w:rPr>
              <w:t>1</w:t>
            </w:r>
            <w:r w:rsidRPr="3E6F6F2E">
              <w:rPr>
                <w:rFonts w:eastAsia="Times New Roman" w:cs="Times New Roman"/>
                <w:color w:val="000000" w:themeColor="text1"/>
                <w:kern w:val="0"/>
                <w:lang w:eastAsia="en-US"/>
              </w:rPr>
              <w:t>%</w:t>
            </w:r>
          </w:p>
        </w:tc>
      </w:tr>
      <w:tr w14:paraId="20D19772" w14:textId="77777777" w:rsidTr="7463A70F">
        <w:tblPrEx>
          <w:tblW w:w="6740" w:type="dxa"/>
          <w:tblInd w:w="1516" w:type="dxa"/>
          <w:tblLook w:val="04A0"/>
        </w:tblPrEx>
        <w:trPr>
          <w:trHeight w:val="615"/>
        </w:trPr>
        <w:tc>
          <w:tcPr>
            <w:tcW w:w="2145" w:type="dxa"/>
            <w:tcBorders>
              <w:top w:val="nil"/>
              <w:left w:val="single" w:sz="8" w:space="0" w:color="auto"/>
              <w:bottom w:val="single" w:sz="8" w:space="0" w:color="auto"/>
              <w:right w:val="single" w:sz="8" w:space="0" w:color="auto"/>
            </w:tcBorders>
            <w:shd w:val="clear" w:color="auto" w:fill="auto"/>
            <w:vAlign w:val="center"/>
            <w:hideMark/>
          </w:tcPr>
          <w:p w:rsidR="000705D4" w:rsidRPr="000705D4" w:rsidP="000705D4" w14:paraId="12A87742" w14:textId="77777777">
            <w:pPr>
              <w:jc w:val="center"/>
              <w:rPr>
                <w:rFonts w:eastAsia="Times New Roman" w:cs="Times New Roman"/>
                <w:bCs w:val="0"/>
                <w:color w:val="000000"/>
                <w:kern w:val="0"/>
                <w:szCs w:val="22"/>
                <w:lang w:eastAsia="en-US"/>
              </w:rPr>
            </w:pPr>
            <w:r w:rsidRPr="000705D4">
              <w:rPr>
                <w:rFonts w:eastAsia="Times New Roman" w:cs="Times New Roman"/>
                <w:bCs w:val="0"/>
                <w:color w:val="000000"/>
                <w:kern w:val="0"/>
                <w:szCs w:val="22"/>
                <w:lang w:eastAsia="en-US"/>
              </w:rPr>
              <w:t>Internet Issues</w:t>
            </w:r>
          </w:p>
        </w:tc>
        <w:tc>
          <w:tcPr>
            <w:tcW w:w="1460" w:type="dxa"/>
            <w:tcBorders>
              <w:top w:val="nil"/>
              <w:left w:val="nil"/>
              <w:bottom w:val="single" w:sz="8" w:space="0" w:color="auto"/>
              <w:right w:val="single" w:sz="8" w:space="0" w:color="auto"/>
            </w:tcBorders>
            <w:shd w:val="clear" w:color="auto" w:fill="auto"/>
            <w:vAlign w:val="center"/>
            <w:hideMark/>
          </w:tcPr>
          <w:p w:rsidR="000705D4" w:rsidRPr="000705D4" w:rsidP="00893414" w14:paraId="63F3CC62" w14:textId="77777777">
            <w:pPr>
              <w:jc w:val="right"/>
              <w:rPr>
                <w:rFonts w:eastAsia="Times New Roman" w:cs="Times New Roman"/>
                <w:bCs w:val="0"/>
                <w:color w:val="000000"/>
                <w:kern w:val="0"/>
                <w:szCs w:val="22"/>
                <w:lang w:eastAsia="en-US"/>
              </w:rPr>
            </w:pPr>
            <w:r w:rsidRPr="000705D4">
              <w:rPr>
                <w:rFonts w:eastAsia="Times New Roman" w:cs="Times New Roman"/>
                <w:bCs w:val="0"/>
                <w:color w:val="000000"/>
                <w:kern w:val="0"/>
                <w:szCs w:val="22"/>
                <w:lang w:eastAsia="en-US"/>
              </w:rPr>
              <w:t>7</w:t>
            </w:r>
          </w:p>
        </w:tc>
        <w:tc>
          <w:tcPr>
            <w:tcW w:w="1470" w:type="dxa"/>
            <w:tcBorders>
              <w:top w:val="nil"/>
              <w:left w:val="nil"/>
              <w:bottom w:val="single" w:sz="8" w:space="0" w:color="auto"/>
              <w:right w:val="single" w:sz="8" w:space="0" w:color="auto"/>
            </w:tcBorders>
            <w:shd w:val="clear" w:color="auto" w:fill="auto"/>
            <w:vAlign w:val="center"/>
            <w:hideMark/>
          </w:tcPr>
          <w:p w:rsidR="000705D4" w:rsidRPr="000705D4" w:rsidP="00893414" w14:paraId="1AF4A84A" w14:textId="4CF3EC5C">
            <w:pPr>
              <w:jc w:val="right"/>
              <w:rPr>
                <w:rFonts w:eastAsia="Times New Roman" w:cs="Times New Roman"/>
                <w:color w:val="000000"/>
                <w:kern w:val="0"/>
                <w:lang w:eastAsia="en-US"/>
              </w:rPr>
            </w:pPr>
            <w:r w:rsidRPr="3E6F6F2E">
              <w:rPr>
                <w:rFonts w:eastAsia="Times New Roman" w:cs="Times New Roman"/>
                <w:color w:val="000000"/>
                <w:kern w:val="0"/>
                <w:lang w:eastAsia="en-US"/>
              </w:rPr>
              <w:t>0.</w:t>
            </w:r>
            <w:r w:rsidRPr="3E6F6F2E" w:rsidR="543EBA45">
              <w:rPr>
                <w:rFonts w:eastAsia="Times New Roman" w:cs="Times New Roman"/>
                <w:color w:val="000000"/>
                <w:kern w:val="0"/>
                <w:lang w:eastAsia="en-US"/>
              </w:rPr>
              <w:t>2</w:t>
            </w:r>
            <w:r w:rsidRPr="3E6F6F2E">
              <w:rPr>
                <w:rFonts w:eastAsia="Times New Roman" w:cs="Times New Roman"/>
                <w:color w:val="000000"/>
                <w:kern w:val="0"/>
                <w:lang w:eastAsia="en-US"/>
              </w:rPr>
              <w:t>%</w:t>
            </w:r>
          </w:p>
        </w:tc>
        <w:tc>
          <w:tcPr>
            <w:tcW w:w="1665" w:type="dxa"/>
            <w:tcBorders>
              <w:top w:val="nil"/>
              <w:left w:val="nil"/>
              <w:bottom w:val="single" w:sz="8" w:space="0" w:color="auto"/>
              <w:right w:val="single" w:sz="8" w:space="0" w:color="auto"/>
            </w:tcBorders>
            <w:shd w:val="clear" w:color="auto" w:fill="auto"/>
            <w:vAlign w:val="center"/>
            <w:hideMark/>
          </w:tcPr>
          <w:p w:rsidR="000705D4" w:rsidRPr="000705D4" w:rsidP="00893414" w14:paraId="36E8ECCF" w14:textId="77777777">
            <w:pPr>
              <w:jc w:val="right"/>
              <w:rPr>
                <w:rFonts w:eastAsia="Times New Roman" w:cs="Times New Roman"/>
                <w:color w:val="000000"/>
                <w:kern w:val="0"/>
                <w:lang w:eastAsia="en-US"/>
              </w:rPr>
            </w:pPr>
            <w:r w:rsidRPr="3E6F6F2E">
              <w:rPr>
                <w:rFonts w:eastAsia="Times New Roman" w:cs="Times New Roman"/>
                <w:color w:val="000000"/>
                <w:kern w:val="0"/>
                <w:lang w:eastAsia="en-US"/>
              </w:rPr>
              <w:t>0.0%</w:t>
            </w:r>
          </w:p>
        </w:tc>
      </w:tr>
      <w:tr w14:paraId="04E349C2" w14:textId="77777777" w:rsidTr="7463A70F">
        <w:tblPrEx>
          <w:tblW w:w="6740" w:type="dxa"/>
          <w:tblInd w:w="1516" w:type="dxa"/>
          <w:tblLook w:val="04A0"/>
        </w:tblPrEx>
        <w:trPr>
          <w:trHeight w:val="315"/>
        </w:trPr>
        <w:tc>
          <w:tcPr>
            <w:tcW w:w="2145" w:type="dxa"/>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0705D4" w:rsidRPr="000705D4" w:rsidP="000705D4" w14:paraId="23ABA684" w14:textId="77777777">
            <w:pPr>
              <w:jc w:val="center"/>
              <w:rPr>
                <w:rFonts w:eastAsia="Times New Roman" w:cs="Times New Roman"/>
                <w:b/>
                <w:color w:val="000000"/>
                <w:kern w:val="0"/>
                <w:szCs w:val="22"/>
                <w:lang w:eastAsia="en-US"/>
              </w:rPr>
            </w:pPr>
            <w:r w:rsidRPr="000705D4">
              <w:rPr>
                <w:rFonts w:eastAsia="Times New Roman" w:cs="Times New Roman"/>
                <w:b/>
                <w:color w:val="000000" w:themeColor="text1"/>
                <w:kern w:val="0"/>
                <w:szCs w:val="22"/>
                <w:lang w:eastAsia="en-US"/>
              </w:rPr>
              <w:t>Total</w:t>
            </w:r>
          </w:p>
        </w:tc>
        <w:tc>
          <w:tcPr>
            <w:tcW w:w="1460" w:type="dxa"/>
            <w:tcBorders>
              <w:top w:val="nil"/>
              <w:left w:val="nil"/>
              <w:bottom w:val="single" w:sz="8" w:space="0" w:color="auto"/>
              <w:right w:val="single" w:sz="8" w:space="0" w:color="auto"/>
            </w:tcBorders>
            <w:shd w:val="clear" w:color="auto" w:fill="A6A6A6" w:themeFill="background1" w:themeFillShade="A6"/>
            <w:vAlign w:val="center"/>
            <w:hideMark/>
          </w:tcPr>
          <w:p w:rsidR="000705D4" w:rsidRPr="000705D4" w:rsidP="00893414" w14:paraId="0B1FCEFA" w14:textId="77777777">
            <w:pPr>
              <w:jc w:val="right"/>
              <w:rPr>
                <w:rFonts w:eastAsia="Times New Roman" w:cs="Times New Roman"/>
                <w:b/>
                <w:color w:val="000000"/>
                <w:kern w:val="0"/>
                <w:szCs w:val="22"/>
                <w:lang w:eastAsia="en-US"/>
              </w:rPr>
            </w:pPr>
            <w:r w:rsidRPr="000705D4">
              <w:rPr>
                <w:rFonts w:eastAsia="Times New Roman" w:cs="Times New Roman"/>
                <w:b/>
                <w:color w:val="000000"/>
                <w:kern w:val="0"/>
                <w:szCs w:val="22"/>
                <w:lang w:eastAsia="en-US"/>
              </w:rPr>
              <w:t>4,333</w:t>
            </w:r>
          </w:p>
        </w:tc>
        <w:tc>
          <w:tcPr>
            <w:tcW w:w="1470" w:type="dxa"/>
            <w:tcBorders>
              <w:top w:val="nil"/>
              <w:left w:val="nil"/>
              <w:bottom w:val="single" w:sz="8" w:space="0" w:color="auto"/>
              <w:right w:val="single" w:sz="8" w:space="0" w:color="auto"/>
            </w:tcBorders>
            <w:shd w:val="clear" w:color="auto" w:fill="A6A6A6" w:themeFill="background1" w:themeFillShade="A6"/>
            <w:vAlign w:val="center"/>
            <w:hideMark/>
          </w:tcPr>
          <w:p w:rsidR="000705D4" w:rsidRPr="000705D4" w:rsidP="00893414" w14:paraId="5E540910" w14:textId="584352D6">
            <w:pPr>
              <w:jc w:val="right"/>
              <w:rPr>
                <w:rFonts w:eastAsia="Times New Roman" w:cs="Times New Roman"/>
                <w:b/>
                <w:color w:val="000000"/>
                <w:kern w:val="0"/>
                <w:szCs w:val="22"/>
                <w:lang w:eastAsia="en-US"/>
              </w:rPr>
            </w:pPr>
            <w:r w:rsidRPr="000705D4">
              <w:rPr>
                <w:rFonts w:eastAsia="Times New Roman" w:cs="Times New Roman"/>
                <w:b/>
                <w:color w:val="000000" w:themeColor="text1"/>
                <w:kern w:val="0"/>
                <w:szCs w:val="22"/>
                <w:lang w:eastAsia="en-US"/>
              </w:rPr>
              <w:t>100.0%</w:t>
            </w:r>
          </w:p>
        </w:tc>
        <w:tc>
          <w:tcPr>
            <w:tcW w:w="1665" w:type="dxa"/>
            <w:tcBorders>
              <w:top w:val="nil"/>
              <w:left w:val="nil"/>
              <w:bottom w:val="single" w:sz="8" w:space="0" w:color="auto"/>
              <w:right w:val="single" w:sz="8" w:space="0" w:color="auto"/>
            </w:tcBorders>
            <w:shd w:val="clear" w:color="auto" w:fill="A6A6A6" w:themeFill="background1" w:themeFillShade="A6"/>
            <w:vAlign w:val="center"/>
            <w:hideMark/>
          </w:tcPr>
          <w:p w:rsidR="000705D4" w:rsidRPr="000705D4" w:rsidP="00893414" w14:paraId="58EC8626" w14:textId="22056862">
            <w:pPr>
              <w:jc w:val="right"/>
              <w:rPr>
                <w:rFonts w:eastAsia="Times New Roman" w:cs="Times New Roman"/>
                <w:b/>
                <w:color w:val="000000"/>
                <w:kern w:val="0"/>
                <w:lang w:eastAsia="en-US"/>
              </w:rPr>
            </w:pPr>
            <w:r w:rsidRPr="3E6F6F2E">
              <w:rPr>
                <w:rFonts w:eastAsia="Times New Roman" w:cs="Times New Roman"/>
                <w:b/>
                <w:color w:val="000000" w:themeColor="text1"/>
                <w:kern w:val="0"/>
                <w:lang w:eastAsia="en-US"/>
              </w:rPr>
              <w:t>23.</w:t>
            </w:r>
            <w:r w:rsidRPr="3E6F6F2E" w:rsidR="7DCA109F">
              <w:rPr>
                <w:rFonts w:eastAsia="Times New Roman" w:cs="Times New Roman"/>
                <w:b/>
                <w:color w:val="000000" w:themeColor="text1"/>
                <w:kern w:val="0"/>
                <w:lang w:eastAsia="en-US"/>
              </w:rPr>
              <w:t>4</w:t>
            </w:r>
            <w:r w:rsidRPr="3E6F6F2E">
              <w:rPr>
                <w:rFonts w:eastAsia="Times New Roman" w:cs="Times New Roman"/>
                <w:b/>
                <w:color w:val="000000" w:themeColor="text1"/>
                <w:kern w:val="0"/>
                <w:lang w:eastAsia="en-US"/>
              </w:rPr>
              <w:t>%</w:t>
            </w:r>
          </w:p>
        </w:tc>
      </w:tr>
    </w:tbl>
    <w:p w:rsidR="00343A2C" w:rsidP="3DE2B6A8" w14:paraId="6D2ABA92" w14:textId="64793692">
      <w:pPr>
        <w:pStyle w:val="ParaNum"/>
        <w:keepNext/>
        <w:keepLines/>
        <w:numPr>
          <w:ilvl w:val="0"/>
          <w:numId w:val="0"/>
        </w:numPr>
        <w:rPr>
          <w:rFonts w:cs="Times New Roman"/>
          <w:highlight w:val="yellow"/>
        </w:rPr>
      </w:pPr>
    </w:p>
    <w:p w:rsidR="001B6517" w:rsidP="3DE2B6A8" w14:paraId="5EB833C0" w14:textId="77777777">
      <w:pPr>
        <w:rPr>
          <w:rFonts w:cs="Times New Roman"/>
          <w:b/>
          <w:highlight w:val="yellow"/>
        </w:rPr>
      </w:pPr>
      <w:r w:rsidRPr="3DE2B6A8">
        <w:rPr>
          <w:rFonts w:cs="Times New Roman"/>
          <w:b/>
          <w:highlight w:val="yellow"/>
        </w:rPr>
        <w:br w:type="page"/>
      </w:r>
    </w:p>
    <w:p w:rsidR="007C3E35" w:rsidRPr="000A1C8B" w:rsidP="3DE2B6A8" w14:paraId="0788423D" w14:textId="4F29134F">
      <w:pPr>
        <w:pStyle w:val="ParaNum"/>
        <w:keepNext/>
        <w:keepLines/>
        <w:numPr>
          <w:ilvl w:val="0"/>
          <w:numId w:val="0"/>
        </w:numPr>
        <w:rPr>
          <w:rFonts w:cs="Times New Roman"/>
          <w:b/>
        </w:rPr>
      </w:pPr>
      <w:bookmarkStart w:id="211" w:name="_Hlk34921252"/>
      <w:r w:rsidRPr="000A1C8B">
        <w:rPr>
          <w:rFonts w:cs="Times New Roman"/>
          <w:b/>
        </w:rPr>
        <w:t xml:space="preserve">Table </w:t>
      </w:r>
      <w:r w:rsidRPr="255872ED" w:rsidR="70A34643">
        <w:rPr>
          <w:rFonts w:cs="Times New Roman"/>
          <w:b/>
        </w:rPr>
        <w:t>1</w:t>
      </w:r>
      <w:r w:rsidR="00B27855">
        <w:rPr>
          <w:rFonts w:cs="Times New Roman"/>
          <w:b/>
        </w:rPr>
        <w:t>1</w:t>
      </w:r>
      <w:r w:rsidRPr="255872ED" w:rsidR="70A34643">
        <w:rPr>
          <w:rFonts w:cs="Times New Roman"/>
          <w:b/>
        </w:rPr>
        <w:t>b</w:t>
      </w:r>
      <w:r w:rsidRPr="000A1C8B">
        <w:rPr>
          <w:rFonts w:cs="Times New Roman"/>
          <w:b/>
        </w:rPr>
        <w:t xml:space="preserve">.  Explanations Reported by Test Participants </w:t>
      </w:r>
      <w:r w:rsidRPr="000A1C8B" w:rsidR="0D28CE4F">
        <w:rPr>
          <w:rFonts w:cs="Times New Roman"/>
          <w:b/>
        </w:rPr>
        <w:t xml:space="preserve">Experiencing Complications </w:t>
      </w:r>
      <w:r w:rsidRPr="000A1C8B" w:rsidR="1C130464">
        <w:rPr>
          <w:rFonts w:cs="Times New Roman"/>
          <w:b/>
        </w:rPr>
        <w:t>on</w:t>
      </w:r>
      <w:r w:rsidRPr="000A1C8B" w:rsidR="4E26F6AF">
        <w:rPr>
          <w:rFonts w:cs="Times New Roman"/>
          <w:b/>
        </w:rPr>
        <w:t xml:space="preserve"> </w:t>
      </w:r>
      <w:r w:rsidRPr="000A1C8B">
        <w:rPr>
          <w:rFonts w:cs="Times New Roman"/>
          <w:b/>
        </w:rPr>
        <w:t>Retransmission</w:t>
      </w:r>
      <w:bookmarkEnd w:id="211"/>
    </w:p>
    <w:tbl>
      <w:tblPr>
        <w:tblW w:w="9355" w:type="dxa"/>
        <w:tblLook w:val="04A0"/>
      </w:tblPr>
      <w:tblGrid>
        <w:gridCol w:w="3160"/>
        <w:gridCol w:w="2145"/>
        <w:gridCol w:w="2070"/>
        <w:gridCol w:w="1980"/>
      </w:tblGrid>
      <w:tr w14:paraId="39C59869" w14:textId="77777777" w:rsidTr="004445C1">
        <w:tblPrEx>
          <w:tblW w:w="9355" w:type="dxa"/>
          <w:tblLook w:val="04A0"/>
        </w:tblPrEx>
        <w:trPr>
          <w:trHeight w:val="855"/>
        </w:trPr>
        <w:tc>
          <w:tcPr>
            <w:tcW w:w="3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C3E35" w:rsidRPr="000A1C8B" w:rsidP="3DE2B6A8" w14:paraId="1161CB1F" w14:textId="77777777">
            <w:pPr>
              <w:jc w:val="center"/>
              <w:rPr>
                <w:rFonts w:eastAsia="Times New Roman" w:cs="Times New Roman"/>
                <w:b/>
                <w:color w:val="000000"/>
                <w:kern w:val="0"/>
                <w:lang w:eastAsia="en-US"/>
              </w:rPr>
            </w:pPr>
            <w:r w:rsidRPr="000A1C8B">
              <w:rPr>
                <w:rFonts w:eastAsia="Times New Roman" w:cs="Times New Roman"/>
                <w:b/>
                <w:color w:val="000000"/>
                <w:kern w:val="0"/>
                <w:lang w:eastAsia="en-US"/>
              </w:rPr>
              <w:t>Retransmission Explanations</w:t>
            </w:r>
          </w:p>
        </w:tc>
        <w:tc>
          <w:tcPr>
            <w:tcW w:w="214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C3E35" w:rsidRPr="000A1C8B" w:rsidP="3DE2B6A8" w14:paraId="6FBA1723" w14:textId="77777777">
            <w:pPr>
              <w:jc w:val="center"/>
              <w:rPr>
                <w:rFonts w:eastAsia="Times New Roman" w:cs="Times New Roman"/>
                <w:b/>
                <w:color w:val="000000"/>
                <w:kern w:val="0"/>
                <w:lang w:eastAsia="en-US"/>
              </w:rPr>
            </w:pPr>
            <w:r w:rsidRPr="000A1C8B">
              <w:rPr>
                <w:rFonts w:eastAsia="Times New Roman" w:cs="Times New Roman"/>
                <w:b/>
                <w:color w:val="000000"/>
                <w:kern w:val="0"/>
                <w:lang w:eastAsia="en-US"/>
              </w:rPr>
              <w:t>Number of Test Participants Reporting this Explanation</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C3E35" w:rsidRPr="000A1C8B" w:rsidP="3DE2B6A8" w14:paraId="5116805E" w14:textId="77777777">
            <w:pPr>
              <w:jc w:val="center"/>
              <w:rPr>
                <w:rFonts w:eastAsia="Times New Roman" w:cs="Times New Roman"/>
                <w:b/>
                <w:color w:val="000000"/>
                <w:kern w:val="0"/>
                <w:lang w:eastAsia="en-US"/>
              </w:rPr>
            </w:pPr>
            <w:r w:rsidRPr="000A1C8B">
              <w:rPr>
                <w:rFonts w:eastAsia="Times New Roman" w:cs="Times New Roman"/>
                <w:b/>
                <w:color w:val="000000"/>
                <w:kern w:val="0"/>
                <w:lang w:eastAsia="en-US"/>
              </w:rPr>
              <w:t>Percentage of Retransmission Explanations</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C3E35" w:rsidRPr="000A1C8B" w:rsidP="3DE2B6A8" w14:paraId="67476A4A" w14:textId="77777777">
            <w:pPr>
              <w:jc w:val="center"/>
              <w:rPr>
                <w:rFonts w:eastAsia="Times New Roman" w:cs="Times New Roman"/>
                <w:b/>
                <w:color w:val="000000"/>
                <w:kern w:val="0"/>
                <w:lang w:eastAsia="en-US"/>
              </w:rPr>
            </w:pPr>
            <w:r w:rsidRPr="000A1C8B">
              <w:rPr>
                <w:rFonts w:eastAsia="Times New Roman" w:cs="Times New Roman"/>
                <w:b/>
                <w:color w:val="000000"/>
                <w:kern w:val="0"/>
                <w:lang w:eastAsia="en-US"/>
              </w:rPr>
              <w:t>Percentage of All Unique Filings</w:t>
            </w:r>
          </w:p>
        </w:tc>
      </w:tr>
      <w:tr w14:paraId="0D127C5E" w14:textId="77777777" w:rsidTr="004445C1">
        <w:tblPrEx>
          <w:tblW w:w="9355" w:type="dxa"/>
          <w:tblLook w:val="04A0"/>
        </w:tblPrEx>
        <w:trPr>
          <w:trHeight w:val="300"/>
        </w:trPr>
        <w:tc>
          <w:tcPr>
            <w:tcW w:w="3160" w:type="dxa"/>
            <w:tcBorders>
              <w:top w:val="nil"/>
              <w:left w:val="single" w:sz="4" w:space="0" w:color="auto"/>
              <w:bottom w:val="single" w:sz="4" w:space="0" w:color="auto"/>
              <w:right w:val="single" w:sz="4" w:space="0" w:color="auto"/>
            </w:tcBorders>
            <w:vAlign w:val="center"/>
            <w:hideMark/>
          </w:tcPr>
          <w:p w:rsidR="00B62335" w:rsidRPr="000A1C8B" w:rsidP="00B62335" w14:paraId="6C74D3D3" w14:textId="38A1F8FF">
            <w:pPr>
              <w:jc w:val="center"/>
              <w:rPr>
                <w:rFonts w:eastAsia="Times New Roman" w:cs="Times New Roman"/>
                <w:color w:val="000000"/>
                <w:kern w:val="0"/>
                <w:lang w:eastAsia="en-US"/>
              </w:rPr>
            </w:pPr>
            <w:r>
              <w:rPr>
                <w:color w:val="000000"/>
                <w:szCs w:val="22"/>
              </w:rPr>
              <w:t>Audio Issues</w:t>
            </w:r>
          </w:p>
        </w:tc>
        <w:tc>
          <w:tcPr>
            <w:tcW w:w="2145" w:type="dxa"/>
            <w:tcBorders>
              <w:top w:val="nil"/>
              <w:left w:val="nil"/>
              <w:bottom w:val="single" w:sz="4" w:space="0" w:color="auto"/>
              <w:right w:val="single" w:sz="4" w:space="0" w:color="auto"/>
            </w:tcBorders>
            <w:vAlign w:val="center"/>
            <w:hideMark/>
          </w:tcPr>
          <w:p w:rsidR="00B62335" w:rsidRPr="000A1C8B" w:rsidP="00893414" w14:paraId="58EF4421" w14:textId="16831E3A">
            <w:pPr>
              <w:jc w:val="right"/>
              <w:rPr>
                <w:rFonts w:eastAsia="Times New Roman" w:cs="Times New Roman"/>
                <w:color w:val="000000"/>
                <w:kern w:val="0"/>
                <w:lang w:eastAsia="en-US"/>
              </w:rPr>
            </w:pPr>
            <w:r>
              <w:rPr>
                <w:color w:val="000000"/>
                <w:szCs w:val="22"/>
              </w:rPr>
              <w:t>1</w:t>
            </w:r>
            <w:r w:rsidR="00297B46">
              <w:rPr>
                <w:color w:val="000000"/>
                <w:szCs w:val="22"/>
              </w:rPr>
              <w:t>,</w:t>
            </w:r>
            <w:r>
              <w:rPr>
                <w:color w:val="000000"/>
                <w:szCs w:val="22"/>
              </w:rPr>
              <w:t>506</w:t>
            </w:r>
          </w:p>
        </w:tc>
        <w:tc>
          <w:tcPr>
            <w:tcW w:w="2070" w:type="dxa"/>
            <w:tcBorders>
              <w:top w:val="nil"/>
              <w:left w:val="nil"/>
              <w:bottom w:val="single" w:sz="4" w:space="0" w:color="auto"/>
              <w:right w:val="single" w:sz="4" w:space="0" w:color="auto"/>
            </w:tcBorders>
            <w:vAlign w:val="center"/>
            <w:hideMark/>
          </w:tcPr>
          <w:p w:rsidR="00B62335" w:rsidRPr="000A1C8B" w:rsidP="00893414" w14:paraId="6E159734" w14:textId="0E239534">
            <w:pPr>
              <w:jc w:val="right"/>
              <w:rPr>
                <w:rFonts w:eastAsia="Times New Roman" w:cs="Times New Roman"/>
                <w:color w:val="000000"/>
                <w:kern w:val="0"/>
                <w:lang w:eastAsia="en-US"/>
              </w:rPr>
            </w:pPr>
            <w:r w:rsidRPr="3E6F6F2E">
              <w:rPr>
                <w:color w:val="000000" w:themeColor="text1"/>
              </w:rPr>
              <w:t>42.2%</w:t>
            </w:r>
          </w:p>
        </w:tc>
        <w:tc>
          <w:tcPr>
            <w:tcW w:w="1980" w:type="dxa"/>
            <w:tcBorders>
              <w:top w:val="nil"/>
              <w:left w:val="nil"/>
              <w:bottom w:val="single" w:sz="4" w:space="0" w:color="auto"/>
              <w:right w:val="single" w:sz="4" w:space="0" w:color="auto"/>
            </w:tcBorders>
            <w:vAlign w:val="center"/>
            <w:hideMark/>
          </w:tcPr>
          <w:p w:rsidR="00B62335" w:rsidRPr="000A1C8B" w:rsidP="00893414" w14:paraId="4D569156" w14:textId="5420C252">
            <w:pPr>
              <w:jc w:val="right"/>
              <w:rPr>
                <w:rFonts w:eastAsia="Times New Roman" w:cs="Times New Roman"/>
                <w:color w:val="000000"/>
                <w:kern w:val="0"/>
                <w:lang w:eastAsia="en-US"/>
              </w:rPr>
            </w:pPr>
            <w:r w:rsidRPr="3E6F6F2E">
              <w:rPr>
                <w:color w:val="000000" w:themeColor="text1"/>
              </w:rPr>
              <w:t>8.1%</w:t>
            </w:r>
          </w:p>
        </w:tc>
      </w:tr>
      <w:tr w14:paraId="6E0D5B9D" w14:textId="77777777" w:rsidTr="004445C1">
        <w:tblPrEx>
          <w:tblW w:w="9355" w:type="dxa"/>
          <w:tblLook w:val="04A0"/>
        </w:tblPrEx>
        <w:trPr>
          <w:trHeight w:val="300"/>
        </w:trPr>
        <w:tc>
          <w:tcPr>
            <w:tcW w:w="3160" w:type="dxa"/>
            <w:tcBorders>
              <w:top w:val="nil"/>
              <w:left w:val="single" w:sz="4" w:space="0" w:color="auto"/>
              <w:bottom w:val="single" w:sz="4" w:space="0" w:color="auto"/>
              <w:right w:val="single" w:sz="4" w:space="0" w:color="auto"/>
            </w:tcBorders>
            <w:vAlign w:val="center"/>
            <w:hideMark/>
          </w:tcPr>
          <w:p w:rsidR="00B62335" w:rsidRPr="000A1C8B" w:rsidP="00B62335" w14:paraId="1939D9BF" w14:textId="0352D9B9">
            <w:pPr>
              <w:jc w:val="center"/>
              <w:rPr>
                <w:rFonts w:eastAsia="Times New Roman" w:cs="Times New Roman"/>
                <w:color w:val="000000"/>
                <w:kern w:val="0"/>
                <w:lang w:eastAsia="en-US"/>
              </w:rPr>
            </w:pPr>
            <w:r>
              <w:rPr>
                <w:color w:val="000000"/>
                <w:szCs w:val="22"/>
              </w:rPr>
              <w:t>Transmission Not Received</w:t>
            </w:r>
          </w:p>
        </w:tc>
        <w:tc>
          <w:tcPr>
            <w:tcW w:w="2145" w:type="dxa"/>
            <w:tcBorders>
              <w:top w:val="nil"/>
              <w:left w:val="nil"/>
              <w:bottom w:val="single" w:sz="4" w:space="0" w:color="auto"/>
              <w:right w:val="single" w:sz="4" w:space="0" w:color="auto"/>
            </w:tcBorders>
            <w:vAlign w:val="center"/>
            <w:hideMark/>
          </w:tcPr>
          <w:p w:rsidR="00B62335" w:rsidRPr="000A1C8B" w:rsidP="00893414" w14:paraId="5B6345AF" w14:textId="3F2B564F">
            <w:pPr>
              <w:jc w:val="right"/>
              <w:rPr>
                <w:rFonts w:eastAsia="Times New Roman" w:cs="Times New Roman"/>
                <w:color w:val="000000"/>
                <w:kern w:val="0"/>
                <w:lang w:eastAsia="en-US"/>
              </w:rPr>
            </w:pPr>
            <w:r>
              <w:rPr>
                <w:color w:val="000000"/>
                <w:szCs w:val="22"/>
              </w:rPr>
              <w:t>1</w:t>
            </w:r>
            <w:r w:rsidR="00297B46">
              <w:rPr>
                <w:color w:val="000000"/>
                <w:szCs w:val="22"/>
              </w:rPr>
              <w:t>,</w:t>
            </w:r>
            <w:r>
              <w:rPr>
                <w:color w:val="000000"/>
                <w:szCs w:val="22"/>
              </w:rPr>
              <w:t>147</w:t>
            </w:r>
          </w:p>
        </w:tc>
        <w:tc>
          <w:tcPr>
            <w:tcW w:w="2070" w:type="dxa"/>
            <w:tcBorders>
              <w:top w:val="nil"/>
              <w:left w:val="nil"/>
              <w:bottom w:val="single" w:sz="4" w:space="0" w:color="auto"/>
              <w:right w:val="single" w:sz="4" w:space="0" w:color="auto"/>
            </w:tcBorders>
            <w:vAlign w:val="center"/>
            <w:hideMark/>
          </w:tcPr>
          <w:p w:rsidR="00B62335" w:rsidRPr="000A1C8B" w:rsidP="00893414" w14:paraId="0A75277D" w14:textId="7DBF9561">
            <w:pPr>
              <w:jc w:val="right"/>
              <w:rPr>
                <w:rFonts w:eastAsia="Times New Roman" w:cs="Times New Roman"/>
                <w:color w:val="000000"/>
                <w:kern w:val="0"/>
                <w:lang w:eastAsia="en-US"/>
              </w:rPr>
            </w:pPr>
            <w:r w:rsidRPr="3E6F6F2E">
              <w:rPr>
                <w:color w:val="000000" w:themeColor="text1"/>
              </w:rPr>
              <w:t>32.1%</w:t>
            </w:r>
          </w:p>
        </w:tc>
        <w:tc>
          <w:tcPr>
            <w:tcW w:w="1980" w:type="dxa"/>
            <w:tcBorders>
              <w:top w:val="nil"/>
              <w:left w:val="nil"/>
              <w:bottom w:val="single" w:sz="4" w:space="0" w:color="auto"/>
              <w:right w:val="single" w:sz="4" w:space="0" w:color="auto"/>
            </w:tcBorders>
            <w:vAlign w:val="center"/>
            <w:hideMark/>
          </w:tcPr>
          <w:p w:rsidR="00B62335" w:rsidRPr="000A1C8B" w:rsidP="00893414" w14:paraId="4B78A2E0" w14:textId="61ACD33D">
            <w:pPr>
              <w:jc w:val="right"/>
              <w:rPr>
                <w:rFonts w:eastAsia="Times New Roman" w:cs="Times New Roman"/>
                <w:color w:val="000000"/>
                <w:kern w:val="0"/>
                <w:lang w:eastAsia="en-US"/>
              </w:rPr>
            </w:pPr>
            <w:r w:rsidRPr="3E6F6F2E">
              <w:rPr>
                <w:color w:val="000000" w:themeColor="text1"/>
              </w:rPr>
              <w:t>6.</w:t>
            </w:r>
            <w:r w:rsidRPr="3E6F6F2E" w:rsidR="68F2A27A">
              <w:rPr>
                <w:color w:val="000000" w:themeColor="text1"/>
              </w:rPr>
              <w:t>2</w:t>
            </w:r>
            <w:r w:rsidRPr="3E6F6F2E">
              <w:rPr>
                <w:color w:val="000000" w:themeColor="text1"/>
              </w:rPr>
              <w:t>%</w:t>
            </w:r>
          </w:p>
        </w:tc>
      </w:tr>
      <w:tr w14:paraId="0A14F0C7" w14:textId="77777777" w:rsidTr="004445C1">
        <w:tblPrEx>
          <w:tblW w:w="9355" w:type="dxa"/>
          <w:tblLook w:val="04A0"/>
        </w:tblPrEx>
        <w:trPr>
          <w:trHeight w:val="300"/>
        </w:trPr>
        <w:tc>
          <w:tcPr>
            <w:tcW w:w="3160" w:type="dxa"/>
            <w:tcBorders>
              <w:top w:val="nil"/>
              <w:left w:val="single" w:sz="4" w:space="0" w:color="auto"/>
              <w:bottom w:val="single" w:sz="4" w:space="0" w:color="auto"/>
              <w:right w:val="single" w:sz="4" w:space="0" w:color="auto"/>
            </w:tcBorders>
            <w:vAlign w:val="center"/>
          </w:tcPr>
          <w:p w:rsidR="00B62335" w:rsidRPr="000A1C8B" w:rsidP="00B62335" w14:paraId="5B795B90" w14:textId="0AA74C44">
            <w:pPr>
              <w:jc w:val="center"/>
              <w:rPr>
                <w:rFonts w:eastAsia="Times New Roman" w:cs="Times New Roman"/>
                <w:color w:val="000000"/>
                <w:kern w:val="0"/>
                <w:lang w:eastAsia="en-US"/>
              </w:rPr>
            </w:pPr>
            <w:r>
              <w:rPr>
                <w:color w:val="000000"/>
                <w:szCs w:val="22"/>
              </w:rPr>
              <w:t>Equipment Issues</w:t>
            </w:r>
          </w:p>
        </w:tc>
        <w:tc>
          <w:tcPr>
            <w:tcW w:w="2145" w:type="dxa"/>
            <w:tcBorders>
              <w:top w:val="nil"/>
              <w:left w:val="nil"/>
              <w:bottom w:val="single" w:sz="4" w:space="0" w:color="auto"/>
              <w:right w:val="single" w:sz="4" w:space="0" w:color="auto"/>
            </w:tcBorders>
            <w:vAlign w:val="center"/>
          </w:tcPr>
          <w:p w:rsidR="00B62335" w:rsidRPr="000A1C8B" w:rsidP="00893414" w14:paraId="59BA931B" w14:textId="6E5F831C">
            <w:pPr>
              <w:jc w:val="right"/>
              <w:rPr>
                <w:rFonts w:eastAsia="Times New Roman" w:cs="Times New Roman"/>
                <w:color w:val="000000"/>
                <w:kern w:val="0"/>
                <w:lang w:eastAsia="en-US"/>
              </w:rPr>
            </w:pPr>
            <w:r>
              <w:rPr>
                <w:color w:val="000000"/>
                <w:szCs w:val="22"/>
              </w:rPr>
              <w:t>565</w:t>
            </w:r>
          </w:p>
        </w:tc>
        <w:tc>
          <w:tcPr>
            <w:tcW w:w="2070" w:type="dxa"/>
            <w:tcBorders>
              <w:top w:val="nil"/>
              <w:left w:val="nil"/>
              <w:bottom w:val="single" w:sz="4" w:space="0" w:color="auto"/>
              <w:right w:val="single" w:sz="4" w:space="0" w:color="auto"/>
            </w:tcBorders>
            <w:vAlign w:val="center"/>
          </w:tcPr>
          <w:p w:rsidR="00B62335" w:rsidRPr="000A1C8B" w:rsidP="00893414" w14:paraId="65AA4CF2" w14:textId="47576CC4">
            <w:pPr>
              <w:jc w:val="right"/>
              <w:rPr>
                <w:color w:val="000000"/>
              </w:rPr>
            </w:pPr>
            <w:r w:rsidRPr="3E6F6F2E">
              <w:rPr>
                <w:color w:val="000000" w:themeColor="text1"/>
              </w:rPr>
              <w:t>15.8%</w:t>
            </w:r>
          </w:p>
        </w:tc>
        <w:tc>
          <w:tcPr>
            <w:tcW w:w="1980" w:type="dxa"/>
            <w:tcBorders>
              <w:top w:val="nil"/>
              <w:left w:val="nil"/>
              <w:bottom w:val="single" w:sz="4" w:space="0" w:color="auto"/>
              <w:right w:val="single" w:sz="4" w:space="0" w:color="auto"/>
            </w:tcBorders>
            <w:vAlign w:val="center"/>
          </w:tcPr>
          <w:p w:rsidR="00B62335" w:rsidRPr="000A1C8B" w:rsidP="00893414" w14:paraId="5156CD75" w14:textId="506D9A94">
            <w:pPr>
              <w:jc w:val="right"/>
              <w:rPr>
                <w:color w:val="000000"/>
              </w:rPr>
            </w:pPr>
            <w:r w:rsidRPr="3E6F6F2E">
              <w:rPr>
                <w:color w:val="000000" w:themeColor="text1"/>
              </w:rPr>
              <w:t>3.</w:t>
            </w:r>
            <w:r w:rsidRPr="3E6F6F2E" w:rsidR="5173B7F6">
              <w:rPr>
                <w:color w:val="000000" w:themeColor="text1"/>
              </w:rPr>
              <w:t>1</w:t>
            </w:r>
            <w:r w:rsidRPr="3E6F6F2E">
              <w:rPr>
                <w:color w:val="000000" w:themeColor="text1"/>
              </w:rPr>
              <w:t>%</w:t>
            </w:r>
          </w:p>
        </w:tc>
      </w:tr>
      <w:tr w14:paraId="6D7C7459" w14:textId="77777777" w:rsidTr="004445C1">
        <w:tblPrEx>
          <w:tblW w:w="9355" w:type="dxa"/>
          <w:tblLook w:val="04A0"/>
        </w:tblPrEx>
        <w:trPr>
          <w:trHeight w:val="373"/>
        </w:trPr>
        <w:tc>
          <w:tcPr>
            <w:tcW w:w="3160" w:type="dxa"/>
            <w:tcBorders>
              <w:top w:val="nil"/>
              <w:left w:val="single" w:sz="4" w:space="0" w:color="auto"/>
              <w:bottom w:val="single" w:sz="4" w:space="0" w:color="auto"/>
              <w:right w:val="single" w:sz="4" w:space="0" w:color="auto"/>
            </w:tcBorders>
            <w:vAlign w:val="center"/>
            <w:hideMark/>
          </w:tcPr>
          <w:p w:rsidR="00B62335" w:rsidRPr="000A1C8B" w:rsidP="00B62335" w14:paraId="341DBF62" w14:textId="1CF33776">
            <w:pPr>
              <w:jc w:val="center"/>
              <w:rPr>
                <w:rFonts w:eastAsia="Times New Roman" w:cs="Times New Roman"/>
                <w:color w:val="000000"/>
                <w:kern w:val="0"/>
                <w:lang w:eastAsia="en-US"/>
              </w:rPr>
            </w:pPr>
            <w:r>
              <w:rPr>
                <w:color w:val="000000"/>
                <w:szCs w:val="22"/>
              </w:rPr>
              <w:t>Configuration Issues</w:t>
            </w:r>
          </w:p>
        </w:tc>
        <w:tc>
          <w:tcPr>
            <w:tcW w:w="2145" w:type="dxa"/>
            <w:tcBorders>
              <w:top w:val="nil"/>
              <w:left w:val="nil"/>
              <w:bottom w:val="single" w:sz="4" w:space="0" w:color="auto"/>
              <w:right w:val="single" w:sz="4" w:space="0" w:color="auto"/>
            </w:tcBorders>
            <w:vAlign w:val="center"/>
            <w:hideMark/>
          </w:tcPr>
          <w:p w:rsidR="00B62335" w:rsidRPr="000A1C8B" w:rsidP="00893414" w14:paraId="7443CFD1" w14:textId="4F1ABE48">
            <w:pPr>
              <w:jc w:val="right"/>
              <w:rPr>
                <w:rFonts w:eastAsia="Times New Roman" w:cs="Times New Roman"/>
                <w:color w:val="000000"/>
                <w:kern w:val="0"/>
                <w:lang w:eastAsia="en-US"/>
              </w:rPr>
            </w:pPr>
            <w:r>
              <w:rPr>
                <w:color w:val="000000"/>
                <w:szCs w:val="22"/>
              </w:rPr>
              <w:t>94</w:t>
            </w:r>
          </w:p>
        </w:tc>
        <w:tc>
          <w:tcPr>
            <w:tcW w:w="2070" w:type="dxa"/>
            <w:tcBorders>
              <w:top w:val="nil"/>
              <w:left w:val="nil"/>
              <w:bottom w:val="single" w:sz="4" w:space="0" w:color="auto"/>
              <w:right w:val="single" w:sz="4" w:space="0" w:color="auto"/>
            </w:tcBorders>
            <w:vAlign w:val="center"/>
            <w:hideMark/>
          </w:tcPr>
          <w:p w:rsidR="00B62335" w:rsidRPr="000A1C8B" w:rsidP="00893414" w14:paraId="68886E1F" w14:textId="62F8E741">
            <w:pPr>
              <w:jc w:val="right"/>
              <w:rPr>
                <w:rFonts w:eastAsia="Times New Roman" w:cs="Times New Roman"/>
                <w:color w:val="000000"/>
                <w:kern w:val="0"/>
                <w:lang w:eastAsia="en-US"/>
              </w:rPr>
            </w:pPr>
            <w:r w:rsidRPr="3E6F6F2E">
              <w:rPr>
                <w:color w:val="000000" w:themeColor="text1"/>
              </w:rPr>
              <w:t>2.6%</w:t>
            </w:r>
          </w:p>
        </w:tc>
        <w:tc>
          <w:tcPr>
            <w:tcW w:w="1980" w:type="dxa"/>
            <w:tcBorders>
              <w:top w:val="nil"/>
              <w:left w:val="nil"/>
              <w:bottom w:val="single" w:sz="4" w:space="0" w:color="auto"/>
              <w:right w:val="single" w:sz="4" w:space="0" w:color="auto"/>
            </w:tcBorders>
            <w:vAlign w:val="center"/>
            <w:hideMark/>
          </w:tcPr>
          <w:p w:rsidR="00B62335" w:rsidRPr="000A1C8B" w:rsidP="00893414" w14:paraId="54F59C5D" w14:textId="3DFE98B2">
            <w:pPr>
              <w:jc w:val="right"/>
              <w:rPr>
                <w:rFonts w:eastAsia="Times New Roman" w:cs="Times New Roman"/>
                <w:color w:val="000000"/>
                <w:kern w:val="0"/>
                <w:lang w:eastAsia="en-US"/>
              </w:rPr>
            </w:pPr>
            <w:r w:rsidRPr="3E6F6F2E">
              <w:rPr>
                <w:color w:val="000000" w:themeColor="text1"/>
              </w:rPr>
              <w:t>0.5%</w:t>
            </w:r>
          </w:p>
        </w:tc>
      </w:tr>
      <w:tr w14:paraId="673838FF" w14:textId="77777777" w:rsidTr="004445C1">
        <w:tblPrEx>
          <w:tblW w:w="9355" w:type="dxa"/>
          <w:tblLook w:val="04A0"/>
        </w:tblPrEx>
        <w:trPr>
          <w:trHeight w:val="300"/>
        </w:trPr>
        <w:tc>
          <w:tcPr>
            <w:tcW w:w="3160" w:type="dxa"/>
            <w:tcBorders>
              <w:top w:val="nil"/>
              <w:left w:val="single" w:sz="4" w:space="0" w:color="auto"/>
              <w:bottom w:val="single" w:sz="4" w:space="0" w:color="auto"/>
              <w:right w:val="single" w:sz="4" w:space="0" w:color="auto"/>
            </w:tcBorders>
            <w:vAlign w:val="center"/>
            <w:hideMark/>
          </w:tcPr>
          <w:p w:rsidR="00B62335" w:rsidRPr="000A1C8B" w:rsidP="00B62335" w14:paraId="5A886EFE" w14:textId="5425AE40">
            <w:pPr>
              <w:jc w:val="center"/>
              <w:rPr>
                <w:rFonts w:eastAsia="Times New Roman" w:cs="Times New Roman"/>
                <w:color w:val="000000"/>
                <w:kern w:val="0"/>
                <w:lang w:eastAsia="en-US"/>
              </w:rPr>
            </w:pPr>
            <w:r>
              <w:rPr>
                <w:color w:val="000000"/>
                <w:szCs w:val="22"/>
              </w:rPr>
              <w:t>Power Issues</w:t>
            </w:r>
          </w:p>
        </w:tc>
        <w:tc>
          <w:tcPr>
            <w:tcW w:w="2145" w:type="dxa"/>
            <w:tcBorders>
              <w:top w:val="nil"/>
              <w:left w:val="nil"/>
              <w:bottom w:val="single" w:sz="4" w:space="0" w:color="auto"/>
              <w:right w:val="single" w:sz="4" w:space="0" w:color="auto"/>
            </w:tcBorders>
            <w:vAlign w:val="center"/>
            <w:hideMark/>
          </w:tcPr>
          <w:p w:rsidR="00B62335" w:rsidRPr="000A1C8B" w:rsidP="00893414" w14:paraId="3F16FF6F" w14:textId="7A961FB5">
            <w:pPr>
              <w:jc w:val="right"/>
              <w:rPr>
                <w:rFonts w:eastAsia="Times New Roman" w:cs="Times New Roman"/>
                <w:color w:val="000000"/>
                <w:kern w:val="0"/>
                <w:lang w:eastAsia="en-US"/>
              </w:rPr>
            </w:pPr>
            <w:r>
              <w:rPr>
                <w:color w:val="000000"/>
                <w:szCs w:val="22"/>
              </w:rPr>
              <w:t>64</w:t>
            </w:r>
          </w:p>
        </w:tc>
        <w:tc>
          <w:tcPr>
            <w:tcW w:w="2070" w:type="dxa"/>
            <w:tcBorders>
              <w:top w:val="nil"/>
              <w:left w:val="nil"/>
              <w:bottom w:val="single" w:sz="4" w:space="0" w:color="auto"/>
              <w:right w:val="single" w:sz="4" w:space="0" w:color="auto"/>
            </w:tcBorders>
            <w:vAlign w:val="center"/>
            <w:hideMark/>
          </w:tcPr>
          <w:p w:rsidR="00B62335" w:rsidRPr="000A1C8B" w:rsidP="00893414" w14:paraId="70521425" w14:textId="45F5F3CA">
            <w:pPr>
              <w:jc w:val="right"/>
              <w:rPr>
                <w:rFonts w:eastAsia="Times New Roman" w:cs="Times New Roman"/>
                <w:color w:val="000000"/>
                <w:kern w:val="0"/>
                <w:lang w:eastAsia="en-US"/>
              </w:rPr>
            </w:pPr>
            <w:r w:rsidRPr="3E6F6F2E">
              <w:rPr>
                <w:color w:val="000000" w:themeColor="text1"/>
              </w:rPr>
              <w:t>1.</w:t>
            </w:r>
            <w:r w:rsidRPr="3E6F6F2E" w:rsidR="3D1F9DDF">
              <w:rPr>
                <w:color w:val="000000" w:themeColor="text1"/>
              </w:rPr>
              <w:t>8</w:t>
            </w:r>
            <w:r w:rsidRPr="3E6F6F2E">
              <w:rPr>
                <w:color w:val="000000" w:themeColor="text1"/>
              </w:rPr>
              <w:t>%</w:t>
            </w:r>
          </w:p>
        </w:tc>
        <w:tc>
          <w:tcPr>
            <w:tcW w:w="1980" w:type="dxa"/>
            <w:tcBorders>
              <w:top w:val="nil"/>
              <w:left w:val="nil"/>
              <w:bottom w:val="single" w:sz="4" w:space="0" w:color="auto"/>
              <w:right w:val="single" w:sz="4" w:space="0" w:color="auto"/>
            </w:tcBorders>
            <w:vAlign w:val="center"/>
            <w:hideMark/>
          </w:tcPr>
          <w:p w:rsidR="00B62335" w:rsidRPr="000A1C8B" w:rsidP="00893414" w14:paraId="17DBD2F1" w14:textId="2C33EC84">
            <w:pPr>
              <w:jc w:val="right"/>
              <w:rPr>
                <w:rFonts w:eastAsia="Times New Roman" w:cs="Times New Roman"/>
                <w:color w:val="000000"/>
                <w:kern w:val="0"/>
                <w:lang w:eastAsia="en-US"/>
              </w:rPr>
            </w:pPr>
            <w:r w:rsidRPr="3E6F6F2E">
              <w:rPr>
                <w:color w:val="000000" w:themeColor="text1"/>
              </w:rPr>
              <w:t>0.</w:t>
            </w:r>
            <w:r w:rsidRPr="3E6F6F2E" w:rsidR="25CF888C">
              <w:rPr>
                <w:color w:val="000000" w:themeColor="text1"/>
              </w:rPr>
              <w:t>4</w:t>
            </w:r>
            <w:r w:rsidRPr="3E6F6F2E">
              <w:rPr>
                <w:color w:val="000000" w:themeColor="text1"/>
              </w:rPr>
              <w:t>%</w:t>
            </w:r>
          </w:p>
        </w:tc>
      </w:tr>
      <w:tr w14:paraId="53F712F3" w14:textId="77777777" w:rsidTr="004445C1">
        <w:tblPrEx>
          <w:tblW w:w="9355" w:type="dxa"/>
          <w:tblLook w:val="04A0"/>
        </w:tblPrEx>
        <w:trPr>
          <w:trHeight w:val="300"/>
        </w:trPr>
        <w:tc>
          <w:tcPr>
            <w:tcW w:w="3160" w:type="dxa"/>
            <w:tcBorders>
              <w:top w:val="nil"/>
              <w:left w:val="single" w:sz="4" w:space="0" w:color="auto"/>
              <w:bottom w:val="single" w:sz="4" w:space="0" w:color="auto"/>
              <w:right w:val="single" w:sz="4" w:space="0" w:color="auto"/>
            </w:tcBorders>
            <w:vAlign w:val="center"/>
            <w:hideMark/>
          </w:tcPr>
          <w:p w:rsidR="00B62335" w:rsidRPr="000A1C8B" w:rsidP="00B62335" w14:paraId="72EF797B" w14:textId="1F16286B">
            <w:pPr>
              <w:jc w:val="center"/>
              <w:rPr>
                <w:rFonts w:eastAsia="Times New Roman" w:cs="Times New Roman"/>
                <w:color w:val="000000"/>
                <w:kern w:val="0"/>
                <w:lang w:eastAsia="en-US"/>
              </w:rPr>
            </w:pPr>
            <w:r>
              <w:rPr>
                <w:color w:val="000000"/>
                <w:szCs w:val="22"/>
              </w:rPr>
              <w:t>Clock Issues</w:t>
            </w:r>
          </w:p>
        </w:tc>
        <w:tc>
          <w:tcPr>
            <w:tcW w:w="2145" w:type="dxa"/>
            <w:tcBorders>
              <w:top w:val="nil"/>
              <w:left w:val="nil"/>
              <w:bottom w:val="single" w:sz="4" w:space="0" w:color="auto"/>
              <w:right w:val="single" w:sz="4" w:space="0" w:color="auto"/>
            </w:tcBorders>
            <w:vAlign w:val="center"/>
            <w:hideMark/>
          </w:tcPr>
          <w:p w:rsidR="00B62335" w:rsidRPr="000A1C8B" w:rsidP="00893414" w14:paraId="681464A2" w14:textId="55B8CC7C">
            <w:pPr>
              <w:jc w:val="right"/>
              <w:rPr>
                <w:rFonts w:eastAsia="Times New Roman" w:cs="Times New Roman"/>
                <w:color w:val="000000"/>
                <w:kern w:val="0"/>
                <w:lang w:eastAsia="en-US"/>
              </w:rPr>
            </w:pPr>
            <w:r>
              <w:rPr>
                <w:color w:val="000000"/>
                <w:szCs w:val="22"/>
              </w:rPr>
              <w:t>47</w:t>
            </w:r>
          </w:p>
        </w:tc>
        <w:tc>
          <w:tcPr>
            <w:tcW w:w="2070" w:type="dxa"/>
            <w:tcBorders>
              <w:top w:val="nil"/>
              <w:left w:val="nil"/>
              <w:bottom w:val="single" w:sz="4" w:space="0" w:color="auto"/>
              <w:right w:val="single" w:sz="4" w:space="0" w:color="auto"/>
            </w:tcBorders>
            <w:vAlign w:val="center"/>
            <w:hideMark/>
          </w:tcPr>
          <w:p w:rsidR="00B62335" w:rsidRPr="000A1C8B" w:rsidP="00893414" w14:paraId="71658BEA" w14:textId="485E7ADE">
            <w:pPr>
              <w:jc w:val="right"/>
              <w:rPr>
                <w:rFonts w:eastAsia="Times New Roman" w:cs="Times New Roman"/>
                <w:color w:val="000000"/>
                <w:kern w:val="0"/>
                <w:lang w:eastAsia="en-US"/>
              </w:rPr>
            </w:pPr>
            <w:r w:rsidRPr="3E6F6F2E">
              <w:rPr>
                <w:color w:val="000000" w:themeColor="text1"/>
              </w:rPr>
              <w:t>1.3%</w:t>
            </w:r>
          </w:p>
        </w:tc>
        <w:tc>
          <w:tcPr>
            <w:tcW w:w="1980" w:type="dxa"/>
            <w:tcBorders>
              <w:top w:val="nil"/>
              <w:left w:val="nil"/>
              <w:bottom w:val="single" w:sz="4" w:space="0" w:color="auto"/>
              <w:right w:val="single" w:sz="4" w:space="0" w:color="auto"/>
            </w:tcBorders>
            <w:vAlign w:val="center"/>
            <w:hideMark/>
          </w:tcPr>
          <w:p w:rsidR="00B62335" w:rsidRPr="000A1C8B" w:rsidP="00893414" w14:paraId="5FB593E1" w14:textId="3089154E">
            <w:pPr>
              <w:jc w:val="right"/>
              <w:rPr>
                <w:rFonts w:eastAsia="Times New Roman" w:cs="Times New Roman"/>
                <w:color w:val="000000"/>
                <w:kern w:val="0"/>
                <w:lang w:eastAsia="en-US"/>
              </w:rPr>
            </w:pPr>
            <w:r w:rsidRPr="3E6F6F2E">
              <w:rPr>
                <w:color w:val="000000" w:themeColor="text1"/>
              </w:rPr>
              <w:t>0.</w:t>
            </w:r>
            <w:r w:rsidRPr="3E6F6F2E" w:rsidR="41D21E6D">
              <w:rPr>
                <w:color w:val="000000" w:themeColor="text1"/>
              </w:rPr>
              <w:t>3</w:t>
            </w:r>
            <w:r w:rsidRPr="3E6F6F2E">
              <w:rPr>
                <w:color w:val="000000" w:themeColor="text1"/>
              </w:rPr>
              <w:t>%</w:t>
            </w:r>
          </w:p>
        </w:tc>
      </w:tr>
      <w:tr w14:paraId="055E1DDB" w14:textId="77777777" w:rsidTr="004445C1">
        <w:tblPrEx>
          <w:tblW w:w="9355" w:type="dxa"/>
          <w:tblLook w:val="04A0"/>
        </w:tblPrEx>
        <w:trPr>
          <w:trHeight w:val="300"/>
        </w:trPr>
        <w:tc>
          <w:tcPr>
            <w:tcW w:w="3160" w:type="dxa"/>
            <w:tcBorders>
              <w:top w:val="nil"/>
              <w:left w:val="single" w:sz="4" w:space="0" w:color="auto"/>
              <w:bottom w:val="single" w:sz="4" w:space="0" w:color="auto"/>
              <w:right w:val="single" w:sz="4" w:space="0" w:color="auto"/>
            </w:tcBorders>
            <w:vAlign w:val="center"/>
            <w:hideMark/>
          </w:tcPr>
          <w:p w:rsidR="00B62335" w:rsidRPr="000A1C8B" w:rsidP="00B62335" w14:paraId="5A55C511" w14:textId="34F34E8E">
            <w:pPr>
              <w:jc w:val="center"/>
              <w:rPr>
                <w:rFonts w:eastAsia="Times New Roman" w:cs="Times New Roman"/>
                <w:color w:val="000000"/>
                <w:kern w:val="0"/>
                <w:lang w:eastAsia="en-US"/>
              </w:rPr>
            </w:pPr>
            <w:r>
              <w:rPr>
                <w:color w:val="000000"/>
                <w:szCs w:val="22"/>
              </w:rPr>
              <w:t>Signal Issues</w:t>
            </w:r>
          </w:p>
        </w:tc>
        <w:tc>
          <w:tcPr>
            <w:tcW w:w="2145" w:type="dxa"/>
            <w:tcBorders>
              <w:top w:val="nil"/>
              <w:left w:val="nil"/>
              <w:bottom w:val="single" w:sz="4" w:space="0" w:color="auto"/>
              <w:right w:val="single" w:sz="4" w:space="0" w:color="auto"/>
            </w:tcBorders>
            <w:vAlign w:val="center"/>
            <w:hideMark/>
          </w:tcPr>
          <w:p w:rsidR="00B62335" w:rsidRPr="000A1C8B" w:rsidP="00893414" w14:paraId="2776027B" w14:textId="6BEACF12">
            <w:pPr>
              <w:jc w:val="right"/>
              <w:rPr>
                <w:rFonts w:eastAsia="Times New Roman" w:cs="Times New Roman"/>
                <w:color w:val="000000"/>
                <w:kern w:val="0"/>
                <w:lang w:eastAsia="en-US"/>
              </w:rPr>
            </w:pPr>
            <w:r>
              <w:rPr>
                <w:color w:val="000000"/>
                <w:szCs w:val="22"/>
              </w:rPr>
              <w:t>31</w:t>
            </w:r>
          </w:p>
        </w:tc>
        <w:tc>
          <w:tcPr>
            <w:tcW w:w="2070" w:type="dxa"/>
            <w:tcBorders>
              <w:top w:val="nil"/>
              <w:left w:val="nil"/>
              <w:bottom w:val="single" w:sz="4" w:space="0" w:color="auto"/>
              <w:right w:val="single" w:sz="4" w:space="0" w:color="auto"/>
            </w:tcBorders>
            <w:vAlign w:val="center"/>
            <w:hideMark/>
          </w:tcPr>
          <w:p w:rsidR="00B62335" w:rsidRPr="000A1C8B" w:rsidP="00893414" w14:paraId="7549F256" w14:textId="23A6372B">
            <w:pPr>
              <w:jc w:val="right"/>
              <w:rPr>
                <w:rFonts w:eastAsia="Times New Roman" w:cs="Times New Roman"/>
                <w:color w:val="000000"/>
                <w:kern w:val="0"/>
                <w:lang w:eastAsia="en-US"/>
              </w:rPr>
            </w:pPr>
            <w:r w:rsidRPr="3E6F6F2E">
              <w:rPr>
                <w:color w:val="000000" w:themeColor="text1"/>
              </w:rPr>
              <w:t>0.</w:t>
            </w:r>
            <w:r w:rsidRPr="3E6F6F2E" w:rsidR="6E2E583C">
              <w:rPr>
                <w:color w:val="000000" w:themeColor="text1"/>
              </w:rPr>
              <w:t>9</w:t>
            </w:r>
            <w:r w:rsidRPr="3E6F6F2E">
              <w:rPr>
                <w:color w:val="000000" w:themeColor="text1"/>
              </w:rPr>
              <w:t>%</w:t>
            </w:r>
          </w:p>
        </w:tc>
        <w:tc>
          <w:tcPr>
            <w:tcW w:w="1980" w:type="dxa"/>
            <w:tcBorders>
              <w:top w:val="nil"/>
              <w:left w:val="nil"/>
              <w:bottom w:val="single" w:sz="4" w:space="0" w:color="auto"/>
              <w:right w:val="single" w:sz="4" w:space="0" w:color="auto"/>
            </w:tcBorders>
            <w:vAlign w:val="center"/>
            <w:hideMark/>
          </w:tcPr>
          <w:p w:rsidR="00B62335" w:rsidRPr="000A1C8B" w:rsidP="00893414" w14:paraId="30E2BC4A" w14:textId="6218FEA4">
            <w:pPr>
              <w:jc w:val="right"/>
              <w:rPr>
                <w:rFonts w:eastAsia="Times New Roman" w:cs="Times New Roman"/>
                <w:color w:val="000000"/>
                <w:kern w:val="0"/>
                <w:lang w:eastAsia="en-US"/>
              </w:rPr>
            </w:pPr>
            <w:r w:rsidRPr="3E6F6F2E">
              <w:rPr>
                <w:color w:val="000000" w:themeColor="text1"/>
              </w:rPr>
              <w:t>0.</w:t>
            </w:r>
            <w:r w:rsidRPr="3E6F6F2E" w:rsidR="47D24112">
              <w:rPr>
                <w:color w:val="000000" w:themeColor="text1"/>
              </w:rPr>
              <w:t>2</w:t>
            </w:r>
            <w:r w:rsidRPr="3E6F6F2E">
              <w:rPr>
                <w:color w:val="000000" w:themeColor="text1"/>
              </w:rPr>
              <w:t>%</w:t>
            </w:r>
          </w:p>
        </w:tc>
      </w:tr>
      <w:tr w14:paraId="445C5AE5" w14:textId="77777777" w:rsidTr="004445C1">
        <w:tblPrEx>
          <w:tblW w:w="9355" w:type="dxa"/>
          <w:tblLook w:val="04A0"/>
        </w:tblPrEx>
        <w:trPr>
          <w:trHeight w:val="300"/>
        </w:trPr>
        <w:tc>
          <w:tcPr>
            <w:tcW w:w="3160" w:type="dxa"/>
            <w:tcBorders>
              <w:top w:val="nil"/>
              <w:left w:val="single" w:sz="4" w:space="0" w:color="auto"/>
              <w:bottom w:val="single" w:sz="4" w:space="0" w:color="auto"/>
              <w:right w:val="single" w:sz="4" w:space="0" w:color="auto"/>
            </w:tcBorders>
            <w:vAlign w:val="center"/>
            <w:hideMark/>
          </w:tcPr>
          <w:p w:rsidR="00B62335" w:rsidRPr="000A1C8B" w:rsidP="00B62335" w14:paraId="06AC0C2A" w14:textId="4458D73C">
            <w:pPr>
              <w:jc w:val="center"/>
              <w:rPr>
                <w:rFonts w:eastAsia="Times New Roman" w:cs="Times New Roman"/>
                <w:color w:val="000000"/>
                <w:kern w:val="0"/>
                <w:lang w:eastAsia="en-US"/>
              </w:rPr>
            </w:pPr>
            <w:r>
              <w:rPr>
                <w:color w:val="000000"/>
                <w:szCs w:val="22"/>
              </w:rPr>
              <w:t>Antenna Issues</w:t>
            </w:r>
          </w:p>
        </w:tc>
        <w:tc>
          <w:tcPr>
            <w:tcW w:w="2145" w:type="dxa"/>
            <w:tcBorders>
              <w:top w:val="nil"/>
              <w:left w:val="nil"/>
              <w:bottom w:val="single" w:sz="4" w:space="0" w:color="auto"/>
              <w:right w:val="single" w:sz="4" w:space="0" w:color="auto"/>
            </w:tcBorders>
            <w:vAlign w:val="center"/>
            <w:hideMark/>
          </w:tcPr>
          <w:p w:rsidR="00B62335" w:rsidRPr="000A1C8B" w:rsidP="00893414" w14:paraId="115B642D" w14:textId="5B09B6E9">
            <w:pPr>
              <w:jc w:val="right"/>
              <w:rPr>
                <w:rFonts w:eastAsia="Times New Roman" w:cs="Times New Roman"/>
                <w:color w:val="000000"/>
                <w:kern w:val="0"/>
                <w:lang w:eastAsia="en-US"/>
              </w:rPr>
            </w:pPr>
            <w:r>
              <w:rPr>
                <w:color w:val="000000"/>
                <w:szCs w:val="22"/>
              </w:rPr>
              <w:t>29</w:t>
            </w:r>
          </w:p>
        </w:tc>
        <w:tc>
          <w:tcPr>
            <w:tcW w:w="2070" w:type="dxa"/>
            <w:tcBorders>
              <w:top w:val="nil"/>
              <w:left w:val="nil"/>
              <w:bottom w:val="single" w:sz="4" w:space="0" w:color="auto"/>
              <w:right w:val="single" w:sz="4" w:space="0" w:color="auto"/>
            </w:tcBorders>
            <w:vAlign w:val="center"/>
            <w:hideMark/>
          </w:tcPr>
          <w:p w:rsidR="00B62335" w:rsidRPr="000A1C8B" w:rsidP="00893414" w14:paraId="7A1EDFAC" w14:textId="4D235892">
            <w:pPr>
              <w:jc w:val="right"/>
              <w:rPr>
                <w:rFonts w:eastAsia="Times New Roman" w:cs="Times New Roman"/>
                <w:color w:val="000000"/>
                <w:kern w:val="0"/>
                <w:lang w:eastAsia="en-US"/>
              </w:rPr>
            </w:pPr>
            <w:r w:rsidRPr="3E6F6F2E">
              <w:rPr>
                <w:color w:val="000000" w:themeColor="text1"/>
              </w:rPr>
              <w:t>0.8%</w:t>
            </w:r>
          </w:p>
        </w:tc>
        <w:tc>
          <w:tcPr>
            <w:tcW w:w="1980" w:type="dxa"/>
            <w:tcBorders>
              <w:top w:val="nil"/>
              <w:left w:val="nil"/>
              <w:bottom w:val="single" w:sz="4" w:space="0" w:color="auto"/>
              <w:right w:val="single" w:sz="4" w:space="0" w:color="auto"/>
            </w:tcBorders>
            <w:vAlign w:val="center"/>
            <w:hideMark/>
          </w:tcPr>
          <w:p w:rsidR="00B62335" w:rsidRPr="000A1C8B" w:rsidP="00893414" w14:paraId="0D77B4B6" w14:textId="52C7CEE7">
            <w:pPr>
              <w:jc w:val="right"/>
              <w:rPr>
                <w:rFonts w:eastAsia="Times New Roman" w:cs="Times New Roman"/>
                <w:color w:val="000000"/>
                <w:kern w:val="0"/>
                <w:lang w:eastAsia="en-US"/>
              </w:rPr>
            </w:pPr>
            <w:r w:rsidRPr="3E6F6F2E">
              <w:rPr>
                <w:color w:val="000000" w:themeColor="text1"/>
              </w:rPr>
              <w:t>0.</w:t>
            </w:r>
            <w:r w:rsidRPr="3E6F6F2E" w:rsidR="6ACA2E16">
              <w:rPr>
                <w:color w:val="000000" w:themeColor="text1"/>
              </w:rPr>
              <w:t>2</w:t>
            </w:r>
            <w:r w:rsidRPr="3E6F6F2E">
              <w:rPr>
                <w:color w:val="000000" w:themeColor="text1"/>
              </w:rPr>
              <w:t>%</w:t>
            </w:r>
          </w:p>
        </w:tc>
      </w:tr>
      <w:tr w14:paraId="0288D218" w14:textId="77777777" w:rsidTr="004445C1">
        <w:tblPrEx>
          <w:tblW w:w="9355" w:type="dxa"/>
          <w:tblLook w:val="04A0"/>
        </w:tblPrEx>
        <w:trPr>
          <w:trHeight w:val="300"/>
        </w:trPr>
        <w:tc>
          <w:tcPr>
            <w:tcW w:w="3160" w:type="dxa"/>
            <w:tcBorders>
              <w:top w:val="nil"/>
              <w:left w:val="single" w:sz="4" w:space="0" w:color="auto"/>
              <w:bottom w:val="single" w:sz="4" w:space="0" w:color="auto"/>
              <w:right w:val="single" w:sz="4" w:space="0" w:color="auto"/>
            </w:tcBorders>
            <w:vAlign w:val="center"/>
            <w:hideMark/>
          </w:tcPr>
          <w:p w:rsidR="00B62335" w:rsidRPr="000A1C8B" w:rsidP="00B62335" w14:paraId="2617E68C" w14:textId="21E2B92A">
            <w:pPr>
              <w:jc w:val="center"/>
              <w:rPr>
                <w:rFonts w:eastAsia="Times New Roman" w:cs="Times New Roman"/>
                <w:color w:val="000000"/>
                <w:kern w:val="0"/>
                <w:lang w:eastAsia="en-US"/>
              </w:rPr>
            </w:pPr>
            <w:r>
              <w:rPr>
                <w:color w:val="000000"/>
                <w:szCs w:val="22"/>
              </w:rPr>
              <w:t>Out of Broadcast Range</w:t>
            </w:r>
          </w:p>
        </w:tc>
        <w:tc>
          <w:tcPr>
            <w:tcW w:w="2145" w:type="dxa"/>
            <w:tcBorders>
              <w:top w:val="nil"/>
              <w:left w:val="nil"/>
              <w:bottom w:val="single" w:sz="4" w:space="0" w:color="auto"/>
              <w:right w:val="single" w:sz="4" w:space="0" w:color="auto"/>
            </w:tcBorders>
            <w:vAlign w:val="center"/>
            <w:hideMark/>
          </w:tcPr>
          <w:p w:rsidR="00B62335" w:rsidRPr="000A1C8B" w:rsidP="00893414" w14:paraId="7DF45D26" w14:textId="1A73CA9A">
            <w:pPr>
              <w:jc w:val="right"/>
              <w:rPr>
                <w:rFonts w:eastAsia="Times New Roman" w:cs="Times New Roman"/>
                <w:color w:val="000000"/>
                <w:kern w:val="0"/>
                <w:lang w:eastAsia="en-US"/>
              </w:rPr>
            </w:pPr>
            <w:r>
              <w:rPr>
                <w:color w:val="000000"/>
                <w:szCs w:val="22"/>
              </w:rPr>
              <w:t>29</w:t>
            </w:r>
          </w:p>
        </w:tc>
        <w:tc>
          <w:tcPr>
            <w:tcW w:w="2070" w:type="dxa"/>
            <w:tcBorders>
              <w:top w:val="nil"/>
              <w:left w:val="nil"/>
              <w:bottom w:val="single" w:sz="4" w:space="0" w:color="auto"/>
              <w:right w:val="single" w:sz="4" w:space="0" w:color="auto"/>
            </w:tcBorders>
            <w:vAlign w:val="center"/>
            <w:hideMark/>
          </w:tcPr>
          <w:p w:rsidR="00B62335" w:rsidRPr="000A1C8B" w:rsidP="00893414" w14:paraId="22A68845" w14:textId="3513FCA3">
            <w:pPr>
              <w:jc w:val="right"/>
              <w:rPr>
                <w:rFonts w:eastAsia="Times New Roman" w:cs="Times New Roman"/>
                <w:color w:val="000000"/>
                <w:kern w:val="0"/>
                <w:lang w:eastAsia="en-US"/>
              </w:rPr>
            </w:pPr>
            <w:r w:rsidRPr="3E6F6F2E">
              <w:rPr>
                <w:color w:val="000000" w:themeColor="text1"/>
              </w:rPr>
              <w:t>0.8%</w:t>
            </w:r>
          </w:p>
        </w:tc>
        <w:tc>
          <w:tcPr>
            <w:tcW w:w="1980" w:type="dxa"/>
            <w:tcBorders>
              <w:top w:val="nil"/>
              <w:left w:val="nil"/>
              <w:bottom w:val="single" w:sz="4" w:space="0" w:color="auto"/>
              <w:right w:val="single" w:sz="4" w:space="0" w:color="auto"/>
            </w:tcBorders>
            <w:vAlign w:val="center"/>
            <w:hideMark/>
          </w:tcPr>
          <w:p w:rsidR="00B62335" w:rsidRPr="000A1C8B" w:rsidP="00893414" w14:paraId="69C69681" w14:textId="3C2EE28E">
            <w:pPr>
              <w:jc w:val="right"/>
              <w:rPr>
                <w:rFonts w:eastAsia="Times New Roman" w:cs="Times New Roman"/>
                <w:color w:val="000000"/>
                <w:kern w:val="0"/>
                <w:lang w:eastAsia="en-US"/>
              </w:rPr>
            </w:pPr>
            <w:r w:rsidRPr="3E6F6F2E">
              <w:rPr>
                <w:color w:val="000000" w:themeColor="text1"/>
              </w:rPr>
              <w:t>0.</w:t>
            </w:r>
            <w:r w:rsidRPr="3E6F6F2E" w:rsidR="74EF12B0">
              <w:rPr>
                <w:color w:val="000000" w:themeColor="text1"/>
              </w:rPr>
              <w:t>2</w:t>
            </w:r>
            <w:r w:rsidRPr="3E6F6F2E">
              <w:rPr>
                <w:color w:val="000000" w:themeColor="text1"/>
              </w:rPr>
              <w:t>%</w:t>
            </w:r>
          </w:p>
        </w:tc>
      </w:tr>
      <w:tr w14:paraId="08D56E65" w14:textId="77777777" w:rsidTr="004445C1">
        <w:tblPrEx>
          <w:tblW w:w="9355" w:type="dxa"/>
          <w:tblLook w:val="04A0"/>
        </w:tblPrEx>
        <w:trPr>
          <w:trHeight w:val="300"/>
        </w:trPr>
        <w:tc>
          <w:tcPr>
            <w:tcW w:w="3160" w:type="dxa"/>
            <w:tcBorders>
              <w:top w:val="nil"/>
              <w:left w:val="single" w:sz="4" w:space="0" w:color="auto"/>
              <w:bottom w:val="single" w:sz="4" w:space="0" w:color="auto"/>
              <w:right w:val="single" w:sz="4" w:space="0" w:color="auto"/>
            </w:tcBorders>
            <w:vAlign w:val="center"/>
            <w:hideMark/>
          </w:tcPr>
          <w:p w:rsidR="00B62335" w:rsidRPr="000A1C8B" w:rsidP="00B62335" w14:paraId="55F0A687" w14:textId="739E9E38">
            <w:pPr>
              <w:jc w:val="center"/>
              <w:rPr>
                <w:rFonts w:eastAsia="Times New Roman" w:cs="Times New Roman"/>
                <w:color w:val="000000"/>
                <w:kern w:val="0"/>
                <w:lang w:eastAsia="en-US"/>
              </w:rPr>
            </w:pPr>
            <w:r>
              <w:rPr>
                <w:color w:val="000000"/>
                <w:szCs w:val="22"/>
              </w:rPr>
              <w:t>Lightning</w:t>
            </w:r>
          </w:p>
        </w:tc>
        <w:tc>
          <w:tcPr>
            <w:tcW w:w="2145" w:type="dxa"/>
            <w:tcBorders>
              <w:top w:val="nil"/>
              <w:left w:val="nil"/>
              <w:bottom w:val="single" w:sz="4" w:space="0" w:color="auto"/>
              <w:right w:val="single" w:sz="4" w:space="0" w:color="auto"/>
            </w:tcBorders>
            <w:vAlign w:val="center"/>
            <w:hideMark/>
          </w:tcPr>
          <w:p w:rsidR="00B62335" w:rsidRPr="000A1C8B" w:rsidP="00893414" w14:paraId="0C3171A6" w14:textId="624E35D9">
            <w:pPr>
              <w:jc w:val="right"/>
              <w:rPr>
                <w:rFonts w:eastAsia="Times New Roman" w:cs="Times New Roman"/>
                <w:color w:val="000000"/>
                <w:kern w:val="0"/>
                <w:lang w:eastAsia="en-US"/>
              </w:rPr>
            </w:pPr>
            <w:r>
              <w:rPr>
                <w:color w:val="000000"/>
                <w:szCs w:val="22"/>
              </w:rPr>
              <w:t>22</w:t>
            </w:r>
          </w:p>
        </w:tc>
        <w:tc>
          <w:tcPr>
            <w:tcW w:w="2070" w:type="dxa"/>
            <w:tcBorders>
              <w:top w:val="nil"/>
              <w:left w:val="nil"/>
              <w:bottom w:val="single" w:sz="4" w:space="0" w:color="auto"/>
              <w:right w:val="single" w:sz="4" w:space="0" w:color="auto"/>
            </w:tcBorders>
            <w:vAlign w:val="center"/>
            <w:hideMark/>
          </w:tcPr>
          <w:p w:rsidR="00B62335" w:rsidRPr="000A1C8B" w:rsidP="00893414" w14:paraId="5FE1A74C" w14:textId="0DB3AA5B">
            <w:pPr>
              <w:jc w:val="right"/>
              <w:rPr>
                <w:rFonts w:eastAsia="Times New Roman" w:cs="Times New Roman"/>
                <w:color w:val="000000"/>
                <w:kern w:val="0"/>
                <w:lang w:eastAsia="en-US"/>
              </w:rPr>
            </w:pPr>
            <w:r w:rsidRPr="3E6F6F2E">
              <w:rPr>
                <w:color w:val="000000" w:themeColor="text1"/>
              </w:rPr>
              <w:t>0.6%</w:t>
            </w:r>
          </w:p>
        </w:tc>
        <w:tc>
          <w:tcPr>
            <w:tcW w:w="1980" w:type="dxa"/>
            <w:tcBorders>
              <w:top w:val="nil"/>
              <w:left w:val="nil"/>
              <w:bottom w:val="single" w:sz="4" w:space="0" w:color="auto"/>
              <w:right w:val="single" w:sz="4" w:space="0" w:color="auto"/>
            </w:tcBorders>
            <w:vAlign w:val="center"/>
            <w:hideMark/>
          </w:tcPr>
          <w:p w:rsidR="00B62335" w:rsidRPr="000A1C8B" w:rsidP="00893414" w14:paraId="6EDBFF13" w14:textId="6A9DA650">
            <w:pPr>
              <w:jc w:val="right"/>
              <w:rPr>
                <w:rFonts w:eastAsia="Times New Roman" w:cs="Times New Roman"/>
                <w:color w:val="000000"/>
                <w:kern w:val="0"/>
                <w:lang w:eastAsia="en-US"/>
              </w:rPr>
            </w:pPr>
            <w:r w:rsidRPr="3E6F6F2E">
              <w:rPr>
                <w:color w:val="000000" w:themeColor="text1"/>
              </w:rPr>
              <w:t>0.</w:t>
            </w:r>
            <w:r w:rsidRPr="3E6F6F2E" w:rsidR="47170746">
              <w:rPr>
                <w:color w:val="000000" w:themeColor="text1"/>
              </w:rPr>
              <w:t>1</w:t>
            </w:r>
            <w:r w:rsidRPr="3E6F6F2E">
              <w:rPr>
                <w:color w:val="000000" w:themeColor="text1"/>
              </w:rPr>
              <w:t>%</w:t>
            </w:r>
          </w:p>
        </w:tc>
      </w:tr>
      <w:tr w14:paraId="22F0AE0E" w14:textId="77777777" w:rsidTr="004445C1">
        <w:tblPrEx>
          <w:tblW w:w="9355" w:type="dxa"/>
          <w:tblLook w:val="04A0"/>
        </w:tblPrEx>
        <w:trPr>
          <w:trHeight w:val="300"/>
        </w:trPr>
        <w:tc>
          <w:tcPr>
            <w:tcW w:w="3160" w:type="dxa"/>
            <w:tcBorders>
              <w:top w:val="nil"/>
              <w:left w:val="single" w:sz="4" w:space="0" w:color="auto"/>
              <w:bottom w:val="single" w:sz="4" w:space="0" w:color="auto"/>
              <w:right w:val="single" w:sz="4" w:space="0" w:color="auto"/>
            </w:tcBorders>
            <w:vAlign w:val="center"/>
            <w:hideMark/>
          </w:tcPr>
          <w:p w:rsidR="00B62335" w:rsidRPr="000A1C8B" w:rsidP="00B62335" w14:paraId="7EF8E125" w14:textId="6BBD3BA0">
            <w:pPr>
              <w:jc w:val="center"/>
              <w:rPr>
                <w:rFonts w:eastAsia="Times New Roman" w:cs="Times New Roman"/>
                <w:color w:val="000000"/>
                <w:kern w:val="0"/>
                <w:lang w:eastAsia="en-US"/>
              </w:rPr>
            </w:pPr>
            <w:r>
              <w:rPr>
                <w:color w:val="000000"/>
                <w:szCs w:val="22"/>
              </w:rPr>
              <w:t>Low Power</w:t>
            </w:r>
          </w:p>
        </w:tc>
        <w:tc>
          <w:tcPr>
            <w:tcW w:w="2145" w:type="dxa"/>
            <w:tcBorders>
              <w:top w:val="nil"/>
              <w:left w:val="nil"/>
              <w:bottom w:val="single" w:sz="4" w:space="0" w:color="auto"/>
              <w:right w:val="single" w:sz="4" w:space="0" w:color="auto"/>
            </w:tcBorders>
            <w:vAlign w:val="center"/>
            <w:hideMark/>
          </w:tcPr>
          <w:p w:rsidR="00B62335" w:rsidRPr="000A1C8B" w:rsidP="00893414" w14:paraId="2CE23B15" w14:textId="45453328">
            <w:pPr>
              <w:jc w:val="right"/>
              <w:rPr>
                <w:rFonts w:eastAsia="Times New Roman" w:cs="Times New Roman"/>
                <w:color w:val="000000"/>
                <w:kern w:val="0"/>
                <w:lang w:eastAsia="en-US"/>
              </w:rPr>
            </w:pPr>
            <w:r>
              <w:rPr>
                <w:color w:val="000000"/>
                <w:szCs w:val="22"/>
              </w:rPr>
              <w:t>18</w:t>
            </w:r>
          </w:p>
        </w:tc>
        <w:tc>
          <w:tcPr>
            <w:tcW w:w="2070" w:type="dxa"/>
            <w:tcBorders>
              <w:top w:val="nil"/>
              <w:left w:val="nil"/>
              <w:bottom w:val="single" w:sz="4" w:space="0" w:color="auto"/>
              <w:right w:val="single" w:sz="4" w:space="0" w:color="auto"/>
            </w:tcBorders>
            <w:vAlign w:val="center"/>
            <w:hideMark/>
          </w:tcPr>
          <w:p w:rsidR="00B62335" w:rsidRPr="000A1C8B" w:rsidP="00893414" w14:paraId="7E016B2B" w14:textId="5800C608">
            <w:pPr>
              <w:jc w:val="right"/>
              <w:rPr>
                <w:rFonts w:eastAsia="Times New Roman" w:cs="Times New Roman"/>
                <w:color w:val="000000"/>
                <w:kern w:val="0"/>
                <w:lang w:eastAsia="en-US"/>
              </w:rPr>
            </w:pPr>
            <w:r w:rsidRPr="3E6F6F2E">
              <w:rPr>
                <w:color w:val="000000" w:themeColor="text1"/>
              </w:rPr>
              <w:t>0.5%</w:t>
            </w:r>
          </w:p>
        </w:tc>
        <w:tc>
          <w:tcPr>
            <w:tcW w:w="1980" w:type="dxa"/>
            <w:tcBorders>
              <w:top w:val="nil"/>
              <w:left w:val="nil"/>
              <w:bottom w:val="single" w:sz="4" w:space="0" w:color="auto"/>
              <w:right w:val="single" w:sz="4" w:space="0" w:color="auto"/>
            </w:tcBorders>
            <w:vAlign w:val="center"/>
            <w:hideMark/>
          </w:tcPr>
          <w:p w:rsidR="00B62335" w:rsidRPr="000A1C8B" w:rsidP="00893414" w14:paraId="177948F5" w14:textId="6965508C">
            <w:pPr>
              <w:jc w:val="right"/>
              <w:rPr>
                <w:rFonts w:eastAsia="Times New Roman" w:cs="Times New Roman"/>
                <w:color w:val="000000"/>
                <w:kern w:val="0"/>
                <w:lang w:eastAsia="en-US"/>
              </w:rPr>
            </w:pPr>
            <w:r w:rsidRPr="3E6F6F2E">
              <w:rPr>
                <w:color w:val="000000" w:themeColor="text1"/>
              </w:rPr>
              <w:t>0.1%</w:t>
            </w:r>
          </w:p>
        </w:tc>
      </w:tr>
      <w:tr w14:paraId="3F401272" w14:textId="77777777" w:rsidTr="004445C1">
        <w:tblPrEx>
          <w:tblW w:w="9355" w:type="dxa"/>
          <w:tblLook w:val="04A0"/>
        </w:tblPrEx>
        <w:trPr>
          <w:trHeight w:val="300"/>
        </w:trPr>
        <w:tc>
          <w:tcPr>
            <w:tcW w:w="3160" w:type="dxa"/>
            <w:tcBorders>
              <w:top w:val="nil"/>
              <w:left w:val="single" w:sz="4" w:space="0" w:color="auto"/>
              <w:bottom w:val="single" w:sz="4" w:space="0" w:color="auto"/>
              <w:right w:val="single" w:sz="4" w:space="0" w:color="auto"/>
            </w:tcBorders>
            <w:vAlign w:val="center"/>
            <w:hideMark/>
          </w:tcPr>
          <w:p w:rsidR="00B62335" w:rsidRPr="000A1C8B" w:rsidP="00B62335" w14:paraId="06521AC4" w14:textId="4E6AD811">
            <w:pPr>
              <w:jc w:val="center"/>
              <w:rPr>
                <w:rFonts w:eastAsia="Times New Roman" w:cs="Times New Roman"/>
                <w:color w:val="000000"/>
                <w:kern w:val="0"/>
                <w:lang w:eastAsia="en-US"/>
              </w:rPr>
            </w:pPr>
            <w:r>
              <w:rPr>
                <w:color w:val="000000"/>
                <w:szCs w:val="22"/>
              </w:rPr>
              <w:t>Internet Issues</w:t>
            </w:r>
          </w:p>
        </w:tc>
        <w:tc>
          <w:tcPr>
            <w:tcW w:w="2145" w:type="dxa"/>
            <w:tcBorders>
              <w:top w:val="nil"/>
              <w:left w:val="nil"/>
              <w:bottom w:val="single" w:sz="4" w:space="0" w:color="auto"/>
              <w:right w:val="single" w:sz="4" w:space="0" w:color="auto"/>
            </w:tcBorders>
            <w:vAlign w:val="center"/>
            <w:hideMark/>
          </w:tcPr>
          <w:p w:rsidR="00B62335" w:rsidRPr="000A1C8B" w:rsidP="00893414" w14:paraId="16D99637" w14:textId="531F7CE5">
            <w:pPr>
              <w:jc w:val="right"/>
              <w:rPr>
                <w:rFonts w:eastAsia="Times New Roman" w:cs="Times New Roman"/>
                <w:color w:val="000000"/>
                <w:kern w:val="0"/>
                <w:lang w:eastAsia="en-US"/>
              </w:rPr>
            </w:pPr>
            <w:r>
              <w:rPr>
                <w:color w:val="000000"/>
                <w:szCs w:val="22"/>
              </w:rPr>
              <w:t>13</w:t>
            </w:r>
          </w:p>
        </w:tc>
        <w:tc>
          <w:tcPr>
            <w:tcW w:w="2070" w:type="dxa"/>
            <w:tcBorders>
              <w:top w:val="nil"/>
              <w:left w:val="nil"/>
              <w:bottom w:val="single" w:sz="4" w:space="0" w:color="auto"/>
              <w:right w:val="single" w:sz="4" w:space="0" w:color="auto"/>
            </w:tcBorders>
            <w:vAlign w:val="center"/>
            <w:hideMark/>
          </w:tcPr>
          <w:p w:rsidR="00B62335" w:rsidRPr="000A1C8B" w:rsidP="00893414" w14:paraId="34647A9F" w14:textId="51871D5A">
            <w:pPr>
              <w:jc w:val="right"/>
              <w:rPr>
                <w:rFonts w:eastAsia="Times New Roman" w:cs="Times New Roman"/>
                <w:color w:val="000000"/>
                <w:kern w:val="0"/>
                <w:lang w:eastAsia="en-US"/>
              </w:rPr>
            </w:pPr>
            <w:r w:rsidRPr="3E6F6F2E">
              <w:rPr>
                <w:color w:val="000000" w:themeColor="text1"/>
              </w:rPr>
              <w:t>0.</w:t>
            </w:r>
            <w:r w:rsidRPr="3E6F6F2E" w:rsidR="50FCFED4">
              <w:rPr>
                <w:color w:val="000000" w:themeColor="text1"/>
              </w:rPr>
              <w:t>4</w:t>
            </w:r>
            <w:r w:rsidRPr="3E6F6F2E">
              <w:rPr>
                <w:color w:val="000000" w:themeColor="text1"/>
              </w:rPr>
              <w:t>%</w:t>
            </w:r>
          </w:p>
        </w:tc>
        <w:tc>
          <w:tcPr>
            <w:tcW w:w="1980" w:type="dxa"/>
            <w:tcBorders>
              <w:top w:val="nil"/>
              <w:left w:val="nil"/>
              <w:bottom w:val="single" w:sz="4" w:space="0" w:color="auto"/>
              <w:right w:val="single" w:sz="4" w:space="0" w:color="auto"/>
            </w:tcBorders>
            <w:vAlign w:val="center"/>
            <w:hideMark/>
          </w:tcPr>
          <w:p w:rsidR="00B62335" w:rsidRPr="000A1C8B" w:rsidP="00893414" w14:paraId="0DC0F9E9" w14:textId="307EA138">
            <w:pPr>
              <w:jc w:val="right"/>
              <w:rPr>
                <w:rFonts w:eastAsia="Times New Roman" w:cs="Times New Roman"/>
                <w:color w:val="000000"/>
                <w:kern w:val="0"/>
                <w:lang w:eastAsia="en-US"/>
              </w:rPr>
            </w:pPr>
            <w:r w:rsidRPr="3E6F6F2E">
              <w:rPr>
                <w:color w:val="000000" w:themeColor="text1"/>
              </w:rPr>
              <w:t>0.</w:t>
            </w:r>
            <w:r w:rsidRPr="3E6F6F2E" w:rsidR="46B96A60">
              <w:rPr>
                <w:color w:val="000000" w:themeColor="text1"/>
              </w:rPr>
              <w:t>1</w:t>
            </w:r>
            <w:r w:rsidRPr="3E6F6F2E">
              <w:rPr>
                <w:color w:val="000000" w:themeColor="text1"/>
              </w:rPr>
              <w:t>%</w:t>
            </w:r>
          </w:p>
        </w:tc>
      </w:tr>
      <w:tr w14:paraId="4C32128C" w14:textId="77777777" w:rsidTr="004445C1">
        <w:tblPrEx>
          <w:tblW w:w="9355" w:type="dxa"/>
          <w:tblLook w:val="04A0"/>
        </w:tblPrEx>
        <w:trPr>
          <w:trHeight w:val="300"/>
        </w:trPr>
        <w:tc>
          <w:tcPr>
            <w:tcW w:w="3160" w:type="dxa"/>
            <w:tcBorders>
              <w:top w:val="nil"/>
              <w:left w:val="single" w:sz="4" w:space="0" w:color="auto"/>
              <w:bottom w:val="single" w:sz="4" w:space="0" w:color="auto"/>
              <w:right w:val="single" w:sz="4" w:space="0" w:color="auto"/>
            </w:tcBorders>
            <w:vAlign w:val="center"/>
          </w:tcPr>
          <w:p w:rsidR="00B62335" w:rsidRPr="000A1C8B" w:rsidP="00B62335" w14:paraId="18107F1A" w14:textId="2A47B721">
            <w:pPr>
              <w:jc w:val="center"/>
              <w:rPr>
                <w:rFonts w:eastAsia="Times New Roman" w:cs="Times New Roman"/>
                <w:color w:val="000000"/>
                <w:kern w:val="0"/>
                <w:lang w:eastAsia="en-US"/>
              </w:rPr>
            </w:pPr>
            <w:r>
              <w:rPr>
                <w:color w:val="000000"/>
                <w:szCs w:val="22"/>
              </w:rPr>
              <w:t>Delivery Issues</w:t>
            </w:r>
          </w:p>
        </w:tc>
        <w:tc>
          <w:tcPr>
            <w:tcW w:w="2145" w:type="dxa"/>
            <w:tcBorders>
              <w:top w:val="nil"/>
              <w:left w:val="nil"/>
              <w:bottom w:val="single" w:sz="4" w:space="0" w:color="auto"/>
              <w:right w:val="single" w:sz="4" w:space="0" w:color="auto"/>
            </w:tcBorders>
            <w:vAlign w:val="center"/>
          </w:tcPr>
          <w:p w:rsidR="00B62335" w:rsidRPr="000A1C8B" w:rsidP="00893414" w14:paraId="4BE8BA33" w14:textId="3FDEDF54">
            <w:pPr>
              <w:jc w:val="right"/>
              <w:rPr>
                <w:rFonts w:eastAsia="Times New Roman" w:cs="Times New Roman"/>
                <w:color w:val="000000"/>
                <w:kern w:val="0"/>
                <w:lang w:eastAsia="en-US"/>
              </w:rPr>
            </w:pPr>
            <w:r>
              <w:rPr>
                <w:color w:val="000000"/>
                <w:szCs w:val="22"/>
              </w:rPr>
              <w:t>4</w:t>
            </w:r>
          </w:p>
        </w:tc>
        <w:tc>
          <w:tcPr>
            <w:tcW w:w="2070" w:type="dxa"/>
            <w:tcBorders>
              <w:top w:val="nil"/>
              <w:left w:val="nil"/>
              <w:bottom w:val="single" w:sz="4" w:space="0" w:color="auto"/>
              <w:right w:val="single" w:sz="4" w:space="0" w:color="auto"/>
            </w:tcBorders>
            <w:vAlign w:val="center"/>
          </w:tcPr>
          <w:p w:rsidR="00B62335" w:rsidRPr="000A1C8B" w:rsidP="00893414" w14:paraId="3A3C0162" w14:textId="01175895">
            <w:pPr>
              <w:jc w:val="right"/>
              <w:rPr>
                <w:rFonts w:eastAsia="Times New Roman" w:cs="Times New Roman"/>
                <w:color w:val="000000"/>
                <w:kern w:val="0"/>
                <w:lang w:eastAsia="en-US"/>
              </w:rPr>
            </w:pPr>
            <w:r w:rsidRPr="3E6F6F2E">
              <w:rPr>
                <w:color w:val="000000" w:themeColor="text1"/>
              </w:rPr>
              <w:t>0.1%</w:t>
            </w:r>
          </w:p>
        </w:tc>
        <w:tc>
          <w:tcPr>
            <w:tcW w:w="1980" w:type="dxa"/>
            <w:tcBorders>
              <w:top w:val="nil"/>
              <w:left w:val="nil"/>
              <w:bottom w:val="single" w:sz="4" w:space="0" w:color="auto"/>
              <w:right w:val="single" w:sz="4" w:space="0" w:color="auto"/>
            </w:tcBorders>
            <w:vAlign w:val="center"/>
          </w:tcPr>
          <w:p w:rsidR="00B62335" w:rsidRPr="000A1C8B" w:rsidP="00893414" w14:paraId="2B0DD1B0" w14:textId="090A1605">
            <w:pPr>
              <w:jc w:val="right"/>
              <w:rPr>
                <w:rFonts w:eastAsia="Times New Roman" w:cs="Times New Roman"/>
                <w:color w:val="000000"/>
                <w:kern w:val="0"/>
                <w:lang w:eastAsia="en-US"/>
              </w:rPr>
            </w:pPr>
            <w:r w:rsidRPr="3E6F6F2E">
              <w:rPr>
                <w:color w:val="000000" w:themeColor="text1"/>
              </w:rPr>
              <w:t>0.0%</w:t>
            </w:r>
          </w:p>
        </w:tc>
      </w:tr>
      <w:tr w14:paraId="42AB6E7F" w14:textId="77777777" w:rsidTr="006A051D">
        <w:tblPrEx>
          <w:tblW w:w="9355" w:type="dxa"/>
          <w:tblLook w:val="04A0"/>
        </w:tblPrEx>
        <w:trPr>
          <w:trHeight w:val="300"/>
        </w:trPr>
        <w:tc>
          <w:tcPr>
            <w:tcW w:w="316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62335" w:rsidRPr="000A1C8B" w:rsidP="00B62335" w14:paraId="37FE54E2" w14:textId="403159A4">
            <w:pPr>
              <w:jc w:val="center"/>
              <w:rPr>
                <w:rFonts w:eastAsia="Times New Roman" w:cs="Times New Roman"/>
                <w:b/>
                <w:color w:val="000000"/>
                <w:kern w:val="0"/>
                <w:lang w:eastAsia="en-US"/>
              </w:rPr>
            </w:pPr>
            <w:r>
              <w:rPr>
                <w:b/>
                <w:bCs w:val="0"/>
                <w:color w:val="000000" w:themeColor="text1"/>
                <w:szCs w:val="22"/>
              </w:rPr>
              <w:t>Total</w:t>
            </w:r>
          </w:p>
        </w:tc>
        <w:tc>
          <w:tcPr>
            <w:tcW w:w="2145" w:type="dxa"/>
            <w:tcBorders>
              <w:top w:val="nil"/>
              <w:left w:val="nil"/>
              <w:bottom w:val="single" w:sz="4" w:space="0" w:color="auto"/>
              <w:right w:val="single" w:sz="4" w:space="0" w:color="auto"/>
            </w:tcBorders>
            <w:shd w:val="clear" w:color="auto" w:fill="BFBFBF" w:themeFill="background1" w:themeFillShade="BF"/>
            <w:vAlign w:val="center"/>
          </w:tcPr>
          <w:p w:rsidR="00B62335" w:rsidRPr="000A1C8B" w:rsidP="00893414" w14:paraId="330B3BA4" w14:textId="41A23CB1">
            <w:pPr>
              <w:jc w:val="right"/>
              <w:rPr>
                <w:rFonts w:eastAsia="Times New Roman" w:cs="Times New Roman"/>
                <w:b/>
                <w:color w:val="000000"/>
                <w:kern w:val="0"/>
                <w:lang w:eastAsia="en-US"/>
              </w:rPr>
            </w:pPr>
            <w:r>
              <w:rPr>
                <w:b/>
                <w:bCs w:val="0"/>
                <w:color w:val="000000"/>
                <w:szCs w:val="22"/>
              </w:rPr>
              <w:t>3,569</w:t>
            </w:r>
          </w:p>
        </w:tc>
        <w:tc>
          <w:tcPr>
            <w:tcW w:w="2070" w:type="dxa"/>
            <w:tcBorders>
              <w:top w:val="nil"/>
              <w:left w:val="nil"/>
              <w:bottom w:val="single" w:sz="4" w:space="0" w:color="auto"/>
              <w:right w:val="single" w:sz="4" w:space="0" w:color="auto"/>
            </w:tcBorders>
            <w:shd w:val="clear" w:color="auto" w:fill="BFBFBF" w:themeFill="background1" w:themeFillShade="BF"/>
            <w:vAlign w:val="center"/>
          </w:tcPr>
          <w:p w:rsidR="00B62335" w:rsidRPr="000A1C8B" w:rsidP="00893414" w14:paraId="50FBDEBD" w14:textId="2244E9E8">
            <w:pPr>
              <w:jc w:val="right"/>
              <w:rPr>
                <w:rFonts w:eastAsia="Times New Roman" w:cs="Times New Roman"/>
                <w:b/>
                <w:color w:val="000000"/>
                <w:kern w:val="0"/>
                <w:lang w:eastAsia="en-US"/>
              </w:rPr>
            </w:pPr>
            <w:r w:rsidRPr="3E6F6F2E">
              <w:rPr>
                <w:b/>
                <w:color w:val="000000" w:themeColor="text1"/>
              </w:rPr>
              <w:t>100.0%</w:t>
            </w:r>
          </w:p>
        </w:tc>
        <w:tc>
          <w:tcPr>
            <w:tcW w:w="1980" w:type="dxa"/>
            <w:tcBorders>
              <w:top w:val="nil"/>
              <w:left w:val="nil"/>
              <w:bottom w:val="single" w:sz="4" w:space="0" w:color="auto"/>
              <w:right w:val="single" w:sz="4" w:space="0" w:color="auto"/>
            </w:tcBorders>
            <w:shd w:val="clear" w:color="auto" w:fill="BFBFBF" w:themeFill="background1" w:themeFillShade="BF"/>
            <w:vAlign w:val="center"/>
            <w:hideMark/>
          </w:tcPr>
          <w:p w:rsidR="00B62335" w:rsidRPr="000A1C8B" w:rsidP="00893414" w14:paraId="699CE288" w14:textId="1E449647">
            <w:pPr>
              <w:jc w:val="right"/>
              <w:rPr>
                <w:rFonts w:eastAsia="Times New Roman" w:cs="Times New Roman"/>
                <w:b/>
                <w:color w:val="000000"/>
                <w:kern w:val="0"/>
                <w:lang w:eastAsia="en-US"/>
              </w:rPr>
            </w:pPr>
            <w:r w:rsidRPr="3E6F6F2E">
              <w:rPr>
                <w:b/>
                <w:color w:val="000000" w:themeColor="text1"/>
              </w:rPr>
              <w:t>19.</w:t>
            </w:r>
            <w:r w:rsidRPr="3E6F6F2E" w:rsidR="3B9076CA">
              <w:rPr>
                <w:b/>
                <w:color w:val="000000" w:themeColor="text1"/>
              </w:rPr>
              <w:t>5</w:t>
            </w:r>
            <w:r w:rsidRPr="3E6F6F2E">
              <w:rPr>
                <w:b/>
                <w:color w:val="000000" w:themeColor="text1"/>
              </w:rPr>
              <w:t>%</w:t>
            </w:r>
          </w:p>
        </w:tc>
      </w:tr>
    </w:tbl>
    <w:p w:rsidR="00EA0CF4" w:rsidRPr="00785A17" w:rsidP="3DE2B6A8" w14:paraId="31F7069E" w14:textId="6099CE32">
      <w:pPr>
        <w:pStyle w:val="ParaNum"/>
        <w:keepNext/>
        <w:keepLines/>
        <w:numPr>
          <w:ilvl w:val="0"/>
          <w:numId w:val="0"/>
        </w:numPr>
        <w:rPr>
          <w:rFonts w:cs="Times New Roman"/>
          <w:b/>
          <w:highlight w:val="yellow"/>
        </w:rPr>
      </w:pPr>
    </w:p>
    <w:p w:rsidR="00D63424" w:rsidP="00295D2D" w14:paraId="3D9155B2" w14:textId="73AE3071">
      <w:pPr>
        <w:pStyle w:val="Heading3"/>
      </w:pPr>
      <w:bookmarkStart w:id="212" w:name="_Toc33617003"/>
      <w:bookmarkStart w:id="213" w:name="_Toc29765891"/>
      <w:bookmarkStart w:id="214" w:name="_Toc34133779"/>
      <w:bookmarkStart w:id="215" w:name="_Toc90637421"/>
      <w:bookmarkStart w:id="216" w:name="_Toc477433284"/>
      <w:bookmarkStart w:id="217" w:name="_Toc479002027"/>
      <w:bookmarkStart w:id="218" w:name="_Toc477433483"/>
      <w:bookmarkStart w:id="219" w:name="_Toc507169937"/>
      <w:bookmarkStart w:id="220" w:name="_Toc507170373"/>
      <w:bookmarkStart w:id="221" w:name="_Toc507170719"/>
      <w:bookmarkStart w:id="222" w:name="_Toc507171315"/>
      <w:bookmarkStart w:id="223" w:name="_Toc507171678"/>
      <w:bookmarkStart w:id="224" w:name="_Toc507772338"/>
      <w:bookmarkStart w:id="225" w:name="_Toc507772725"/>
      <w:bookmarkStart w:id="226" w:name="_Toc508315411"/>
      <w:bookmarkStart w:id="227" w:name="_Toc508315996"/>
      <w:bookmarkStart w:id="228" w:name="_Toc511291568"/>
      <w:bookmarkStart w:id="229" w:name="_Toc511292360"/>
      <w:r>
        <w:t>Monitoring Source Issues</w:t>
      </w:r>
      <w:bookmarkEnd w:id="212"/>
      <w:bookmarkEnd w:id="213"/>
      <w:bookmarkEnd w:id="214"/>
      <w:bookmarkEnd w:id="215"/>
    </w:p>
    <w:p w:rsidR="00005D04" w:rsidP="00005D04" w14:paraId="6CB90C9A" w14:textId="763DCD41">
      <w:pPr>
        <w:pStyle w:val="ParaNum"/>
        <w:numPr>
          <w:ilvl w:val="0"/>
          <w:numId w:val="0"/>
        </w:numPr>
        <w:ind w:firstLine="720"/>
      </w:pPr>
      <w:r>
        <w:t xml:space="preserve">Below we address two sources of </w:t>
      </w:r>
      <w:r w:rsidR="3DB5BFD0">
        <w:t>monitoring source issues</w:t>
      </w:r>
      <w:r>
        <w:t xml:space="preserve">: PEP station </w:t>
      </w:r>
      <w:r w:rsidR="1453A7F6">
        <w:t>and non-PEP station related complications</w:t>
      </w:r>
      <w:r>
        <w:t xml:space="preserve">. </w:t>
      </w:r>
      <w:r w:rsidR="002B6612">
        <w:t xml:space="preserve"> </w:t>
      </w:r>
      <w:r w:rsidR="005752A9">
        <w:t xml:space="preserve">Both </w:t>
      </w:r>
      <w:r w:rsidRPr="03DACB62" w:rsidR="7EB35BEA">
        <w:t xml:space="preserve">FEMA </w:t>
      </w:r>
      <w:r w:rsidR="005752A9">
        <w:t xml:space="preserve">and SECC representatives </w:t>
      </w:r>
      <w:r w:rsidRPr="03DACB62" w:rsidR="7EB35BEA">
        <w:t xml:space="preserve">reported that of 76 PEP stations, seven (approximately 9%) experienced technical issues receiving and retransmitting the alert on the test day, </w:t>
      </w:r>
      <w:r w:rsidR="699C4A00">
        <w:t xml:space="preserve">a significant decrease </w:t>
      </w:r>
      <w:r w:rsidRPr="03DACB62" w:rsidR="7EB35BEA">
        <w:t>from twelve in 2019</w:t>
      </w:r>
      <w:r w:rsidR="5FDB0D5F">
        <w:t xml:space="preserve"> </w:t>
      </w:r>
      <w:r w:rsidRPr="03DACB62" w:rsidR="7EB35BEA">
        <w:t xml:space="preserve">(approximately 16%). </w:t>
      </w:r>
      <w:r w:rsidRPr="03DACB62" w:rsidR="4128188F">
        <w:t xml:space="preserve"> </w:t>
      </w:r>
      <w:r w:rsidR="005752A9">
        <w:t xml:space="preserve">These parties identified </w:t>
      </w:r>
      <w:r w:rsidR="6FC4D36C">
        <w:t xml:space="preserve">PEP station issues </w:t>
      </w:r>
      <w:r w:rsidR="36DF5702">
        <w:t xml:space="preserve">in </w:t>
      </w:r>
      <w:r w:rsidRPr="03DACB62" w:rsidR="4128188F">
        <w:t>North Carolina, Michigan, Kentucky, Florida, Virginia, and American Samoa</w:t>
      </w:r>
      <w:r w:rsidR="4128188F">
        <w:t>.</w:t>
      </w:r>
      <w:r w:rsidR="3F19D943">
        <w:t xml:space="preserve"> </w:t>
      </w:r>
      <w:r w:rsidR="4128188F">
        <w:t xml:space="preserve"> </w:t>
      </w:r>
      <w:r w:rsidRPr="006C27A6" w:rsidR="4128188F">
        <w:t>Premiere Networks, a satellite-based PEP station</w:t>
      </w:r>
      <w:r w:rsidRPr="006C27A6" w:rsidR="006638C9">
        <w:t xml:space="preserve"> that is monitored in several states</w:t>
      </w:r>
      <w:r w:rsidRPr="006C27A6" w:rsidR="5C72D55A">
        <w:t>,</w:t>
      </w:r>
      <w:r w:rsidRPr="006C27A6" w:rsidR="4128188F">
        <w:t xml:space="preserve"> transmitted no audio.</w:t>
      </w:r>
      <w:r>
        <w:rPr>
          <w:rStyle w:val="FootnoteReference"/>
        </w:rPr>
        <w:footnoteReference w:id="44"/>
      </w:r>
      <w:r w:rsidRPr="03DACB62" w:rsidR="4128188F">
        <w:t xml:space="preserve">  Specifically, three PEP stations relayed low audio; two stations relayed no audio.  One PEP station was hit by lightning immediately prior to the test, and another had a communications issue and did not receive the test.</w:t>
      </w:r>
      <w:r w:rsidR="33468FE7">
        <w:t xml:space="preserve">  </w:t>
      </w:r>
      <w:r w:rsidR="00E92069">
        <w:t xml:space="preserve">PEP stations in Florida and American Samoa experienced </w:t>
      </w:r>
      <w:r w:rsidR="00801502">
        <w:t xml:space="preserve">similar </w:t>
      </w:r>
      <w:r w:rsidR="00E92069">
        <w:t xml:space="preserve">technical issues </w:t>
      </w:r>
      <w:r w:rsidR="00801502">
        <w:t>in</w:t>
      </w:r>
      <w:r w:rsidR="00E92069">
        <w:t xml:space="preserve"> 2019.  </w:t>
      </w:r>
      <w:r w:rsidR="52A0BD5F">
        <w:t xml:space="preserve">FEMA notes that it is taking measures to improve PEP performance in the future.  In particular, FEMA </w:t>
      </w:r>
      <w:r w:rsidR="00925635">
        <w:t xml:space="preserve">is continuing its work </w:t>
      </w:r>
      <w:r w:rsidR="52A0BD5F">
        <w:t xml:space="preserve">with SECCs in several states to conduct state-level tests on a monthly basis and station-level tests on a weekly basis through the PEP stations.  </w:t>
      </w:r>
    </w:p>
    <w:p w:rsidR="03DACB62" w:rsidP="00005D04" w14:paraId="78DF0F42" w14:textId="57EAFDAB">
      <w:pPr>
        <w:pStyle w:val="ParaNum"/>
        <w:numPr>
          <w:ilvl w:val="0"/>
          <w:numId w:val="0"/>
        </w:numPr>
        <w:ind w:firstLine="720"/>
      </w:pPr>
      <w:r>
        <w:t>Non-PEP station complication</w:t>
      </w:r>
      <w:r w:rsidR="15A52C0D">
        <w:t xml:space="preserve"> report</w:t>
      </w:r>
      <w:r>
        <w:t xml:space="preserve">s </w:t>
      </w:r>
      <w:r w:rsidR="3741F499">
        <w:t>significant</w:t>
      </w:r>
      <w:r w:rsidR="7A6CF13A">
        <w:t>ly</w:t>
      </w:r>
      <w:r w:rsidR="3741F499">
        <w:t xml:space="preserve"> </w:t>
      </w:r>
      <w:r w:rsidR="33077875">
        <w:t xml:space="preserve">declined </w:t>
      </w:r>
      <w:r w:rsidR="3741F499">
        <w:t xml:space="preserve">from </w:t>
      </w:r>
      <w:r w:rsidR="69F25B58">
        <w:t>2019</w:t>
      </w:r>
      <w:r w:rsidR="421EEA93">
        <w:t xml:space="preserve">.  Specifically, 1,027 test participants reported in the explanation portion of the form that they did not receive a signal from their monitored source(s). </w:t>
      </w:r>
      <w:r w:rsidR="3741F499">
        <w:t xml:space="preserve"> </w:t>
      </w:r>
      <w:r w:rsidR="0E4D1C3A">
        <w:t xml:space="preserve">This represents </w:t>
      </w:r>
      <w:r w:rsidR="3741F499">
        <w:t xml:space="preserve">less than half of the 2,533 that reported the same in 2019, and it represents 5.4% of all test participants, compared to 11.1% of all test participants in 2019.  </w:t>
      </w:r>
      <w:r w:rsidR="2D6BEE7B">
        <w:t xml:space="preserve">In addition, </w:t>
      </w:r>
      <w:r w:rsidR="0106D815">
        <w:t xml:space="preserve">SECC representatives from New Jersey, Pennsylvania, Georgia, Kansas, and Washington </w:t>
      </w:r>
      <w:r w:rsidR="2D6BEE7B">
        <w:t xml:space="preserve">informed the </w:t>
      </w:r>
      <w:r w:rsidR="2D6BEE7B">
        <w:t xml:space="preserve">FCC </w:t>
      </w:r>
      <w:r w:rsidR="5015EDB2">
        <w:t xml:space="preserve">of some local </w:t>
      </w:r>
      <w:r w:rsidR="2EE9FAA4">
        <w:t xml:space="preserve">broadcast distribution chain </w:t>
      </w:r>
      <w:r w:rsidR="5015EDB2">
        <w:t>issues</w:t>
      </w:r>
      <w:r w:rsidR="0106D815">
        <w:t xml:space="preserve"> that </w:t>
      </w:r>
      <w:r w:rsidR="0AF0407C">
        <w:t>were not</w:t>
      </w:r>
      <w:r w:rsidR="0106D815">
        <w:t xml:space="preserve"> </w:t>
      </w:r>
      <w:r w:rsidR="009908D3">
        <w:t xml:space="preserve">related </w:t>
      </w:r>
      <w:r w:rsidR="0106D815">
        <w:t>to PEP station complications</w:t>
      </w:r>
      <w:r w:rsidR="2D6BEE7B">
        <w:t xml:space="preserve">.  </w:t>
      </w:r>
      <w:r w:rsidR="09249A92">
        <w:t xml:space="preserve">In </w:t>
      </w:r>
      <w:r w:rsidR="50E8BA1E">
        <w:t>New Jerse</w:t>
      </w:r>
      <w:r w:rsidR="0106D815">
        <w:t>y</w:t>
      </w:r>
      <w:r w:rsidR="5C3C448A">
        <w:t xml:space="preserve"> </w:t>
      </w:r>
      <w:r w:rsidR="50E8BA1E">
        <w:t xml:space="preserve">and Pennsylvania, the issues were specific to </w:t>
      </w:r>
      <w:r w:rsidR="24F95EB7">
        <w:t xml:space="preserve">one </w:t>
      </w:r>
      <w:r w:rsidR="50E8BA1E">
        <w:t>widely monitored source</w:t>
      </w:r>
      <w:r w:rsidR="0106D815">
        <w:t xml:space="preserve"> in each state</w:t>
      </w:r>
      <w:r w:rsidR="215DB770">
        <w:t xml:space="preserve"> that experienced </w:t>
      </w:r>
      <w:r w:rsidR="0106D815">
        <w:t xml:space="preserve">EAS </w:t>
      </w:r>
      <w:r w:rsidR="50E8BA1E">
        <w:t>equipment configuration issues</w:t>
      </w:r>
      <w:r w:rsidR="4C0FE514">
        <w:t xml:space="preserve"> on </w:t>
      </w:r>
      <w:r w:rsidR="0058A2A0">
        <w:t xml:space="preserve">test </w:t>
      </w:r>
      <w:r w:rsidR="4C0FE514">
        <w:t>day</w:t>
      </w:r>
      <w:r w:rsidR="7883ED1F">
        <w:t>.</w:t>
      </w:r>
      <w:r w:rsidR="0106D815">
        <w:t xml:space="preserve">  Each station engineer reports to have </w:t>
      </w:r>
      <w:r w:rsidR="4C0FE514">
        <w:t>fixed</w:t>
      </w:r>
      <w:r w:rsidR="0106D815">
        <w:t xml:space="preserve"> the issue</w:t>
      </w:r>
      <w:r w:rsidR="4C0FE514">
        <w:t xml:space="preserve">. </w:t>
      </w:r>
      <w:r w:rsidR="69CD93BE">
        <w:t xml:space="preserve"> </w:t>
      </w:r>
      <w:r w:rsidR="0106D815">
        <w:t xml:space="preserve">In Georgia, </w:t>
      </w:r>
      <w:r w:rsidR="1964C690">
        <w:t>the southern portion of the state rel</w:t>
      </w:r>
      <w:r w:rsidR="066D3469">
        <w:t>ies</w:t>
      </w:r>
      <w:r w:rsidR="1964C690">
        <w:t xml:space="preserve"> on intermediary sources like local primaries</w:t>
      </w:r>
      <w:r w:rsidR="48DD95FE">
        <w:t xml:space="preserve"> and state relays</w:t>
      </w:r>
      <w:r w:rsidR="1964C690">
        <w:t xml:space="preserve"> to receive the test message.</w:t>
      </w:r>
      <w:r w:rsidR="201D4CF3">
        <w:t xml:space="preserve">  </w:t>
      </w:r>
      <w:r w:rsidR="71477C9F">
        <w:t xml:space="preserve">On test day, </w:t>
      </w:r>
      <w:r w:rsidR="220BD45F">
        <w:t>a</w:t>
      </w:r>
      <w:r w:rsidR="71477C9F">
        <w:t xml:space="preserve"> state relay experienced a technical issue that disrupted the transmission of the alert to parts of southern Georgia</w:t>
      </w:r>
      <w:r w:rsidR="2B84D733">
        <w:t xml:space="preserve">.  </w:t>
      </w:r>
      <w:r w:rsidR="4C449222">
        <w:t xml:space="preserve">The Georgia SECC reports that the issue </w:t>
      </w:r>
      <w:r w:rsidR="61C265F3">
        <w:t>that caused the disruption</w:t>
      </w:r>
      <w:r w:rsidR="5E58960D">
        <w:t xml:space="preserve"> has been fixed</w:t>
      </w:r>
      <w:r w:rsidR="61C265F3">
        <w:t xml:space="preserve">.  </w:t>
      </w:r>
      <w:r w:rsidR="00294CE3">
        <w:t xml:space="preserve">In Kansas, one widely-monitored EAS Participant first received the alert from Premiere Networks, and as a result retransmitted an alert that lacked audio.  This EAS Participant was monitored by 41 other participants, of which 32 reported also retransmitting an alert that lacked audio. </w:t>
      </w:r>
      <w:r w:rsidR="0013414B">
        <w:t xml:space="preserve"> </w:t>
      </w:r>
      <w:r w:rsidR="00294CE3">
        <w:t xml:space="preserve">In Washington, the SECC reported that several stations in the eastern </w:t>
      </w:r>
      <w:bookmarkStart w:id="230" w:name="_Hlk89948668"/>
      <w:r w:rsidR="00294CE3">
        <w:t>p</w:t>
      </w:r>
      <w:bookmarkEnd w:id="230"/>
      <w:r w:rsidR="00294CE3">
        <w:t xml:space="preserve">art of the state received and retransmitted an alert message with low, and, at times, no audio.  </w:t>
      </w:r>
    </w:p>
    <w:p w:rsidR="00120E4B" w:rsidRPr="001D301C" w:rsidP="002B6612" w14:paraId="0DA68613" w14:textId="4515D414">
      <w:pPr>
        <w:pStyle w:val="ParaNum"/>
        <w:numPr>
          <w:ilvl w:val="0"/>
          <w:numId w:val="0"/>
        </w:numPr>
      </w:pPr>
      <w:r>
        <w:tab/>
      </w:r>
      <w:r w:rsidRPr="05DE2655" w:rsidR="64D492F0">
        <w:rPr>
          <w:b/>
        </w:rPr>
        <w:t>Table 1</w:t>
      </w:r>
      <w:r w:rsidR="00B27855">
        <w:rPr>
          <w:b/>
        </w:rPr>
        <w:t>2</w:t>
      </w:r>
      <w:r w:rsidRPr="05DE2655" w:rsidR="64D492F0">
        <w:rPr>
          <w:b/>
        </w:rPr>
        <w:t xml:space="preserve"> </w:t>
      </w:r>
      <w:r w:rsidRPr="005936A0" w:rsidR="64D492F0">
        <w:t xml:space="preserve">shows which test participants, by state, did not receive the alert and explained that this failure was due to monitoring source issues (i.e., not interference, antenna, or equipment issues).  </w:t>
      </w:r>
      <w:bookmarkStart w:id="231" w:name="_Hlk34828048"/>
      <w:r w:rsidRPr="005936A0" w:rsidR="64D492F0">
        <w:t xml:space="preserve">While this data does not definitively show that inability to receive a transmission was related to PEP or NP </w:t>
      </w:r>
      <w:r w:rsidR="314556F6">
        <w:t>complications</w:t>
      </w:r>
      <w:r w:rsidRPr="005936A0" w:rsidR="64D492F0">
        <w:t xml:space="preserve">, it does show where there were large scale transmission </w:t>
      </w:r>
      <w:bookmarkEnd w:id="231"/>
      <w:r w:rsidR="1BB5B252">
        <w:t>issues</w:t>
      </w:r>
      <w:r w:rsidR="64D492F0">
        <w:t>.</w:t>
      </w:r>
      <w:r w:rsidRPr="00A92E32" w:rsidR="64D492F0">
        <w:t xml:space="preserve">  Notably, </w:t>
      </w:r>
      <w:r w:rsidR="05FADDC8">
        <w:t xml:space="preserve">the states with the highest number of reported monitored source issues were not those that </w:t>
      </w:r>
      <w:r w:rsidR="6BF70F8D">
        <w:t>experienced</w:t>
      </w:r>
      <w:r w:rsidR="05FADDC8">
        <w:t xml:space="preserve"> PEP station </w:t>
      </w:r>
      <w:r w:rsidR="18FEC35F">
        <w:t>complications</w:t>
      </w:r>
      <w:r w:rsidR="05FADDC8">
        <w:t>.  Although the factors to which we can attribute this discrepancy likely differ from state to state, one case study in Michigan revealed that the failure of a PEP station did not result in</w:t>
      </w:r>
      <w:r w:rsidR="35F53EB1">
        <w:t xml:space="preserve"> large scale</w:t>
      </w:r>
      <w:r w:rsidR="05FADDC8">
        <w:t xml:space="preserve"> reports of failure to receive monitored sources because </w:t>
      </w:r>
      <w:r w:rsidR="0B8A1B3C">
        <w:t xml:space="preserve">an alternative </w:t>
      </w:r>
      <w:r w:rsidR="05FADDC8">
        <w:t xml:space="preserve">monitored source was good </w:t>
      </w:r>
      <w:r w:rsidR="570A4B5C">
        <w:t xml:space="preserve">quality </w:t>
      </w:r>
      <w:r w:rsidR="05FADDC8">
        <w:t>and the first to arrive</w:t>
      </w:r>
      <w:r w:rsidR="316E5828">
        <w:t xml:space="preserve"> at the EAS equipment</w:t>
      </w:r>
      <w:r w:rsidR="05FADDC8">
        <w:t>.</w:t>
      </w:r>
      <w:r w:rsidR="00C21863">
        <w:t xml:space="preserve"> </w:t>
      </w:r>
      <w:r w:rsidR="05FADDC8">
        <w:t xml:space="preserve"> </w:t>
      </w:r>
      <w:r w:rsidR="2C03B184">
        <w:t>In Florida, the PEP station failure did not result in failure to receive the alert; rather it transmitted the alert with</w:t>
      </w:r>
      <w:r w:rsidR="2B08DA2C">
        <w:t xml:space="preserve"> audio</w:t>
      </w:r>
      <w:r w:rsidR="1AAE0764">
        <w:t xml:space="preserve"> distortions</w:t>
      </w:r>
      <w:r w:rsidR="2B08DA2C">
        <w:t xml:space="preserve">, which may also have contributed to low numbers of reports of failure to receive the monitored source.  </w:t>
      </w:r>
      <w:r w:rsidR="25E5B1CD">
        <w:t>Also, alternatives like the public radio relay reportedly worked well this year.</w:t>
      </w:r>
      <w:r w:rsidR="2B08DA2C">
        <w:t xml:space="preserve">  </w:t>
      </w:r>
      <w:r w:rsidR="028E5F20">
        <w:t>Kentucky and Michigan</w:t>
      </w:r>
      <w:r w:rsidR="53C3707D">
        <w:t>’s</w:t>
      </w:r>
      <w:r w:rsidR="028E5F20">
        <w:t xml:space="preserve"> PEP stations </w:t>
      </w:r>
      <w:r w:rsidR="00CB244F">
        <w:t>relayed low or distorted audio, which may have limited the number of reports of monitored source complications</w:t>
      </w:r>
      <w:r w:rsidR="2A2AB724">
        <w:t xml:space="preserve"> </w:t>
      </w:r>
      <w:r w:rsidR="028E5F20">
        <w:t>in those area</w:t>
      </w:r>
      <w:r w:rsidR="7F02D7F9">
        <w:t>s.</w:t>
      </w:r>
      <w:r w:rsidR="028E5F20">
        <w:t xml:space="preserve"> </w:t>
      </w:r>
    </w:p>
    <w:p w:rsidR="00120E4B" w:rsidRPr="001D301C" w:rsidP="620A7CBD" w14:paraId="07A7A305" w14:textId="074F9D07">
      <w:pPr>
        <w:pStyle w:val="ParaNum"/>
        <w:numPr>
          <w:ilvl w:val="0"/>
          <w:numId w:val="0"/>
        </w:numPr>
        <w:ind w:firstLine="720"/>
      </w:pPr>
      <w:r>
        <w:t xml:space="preserve">Illinois experienced the greatest number of </w:t>
      </w:r>
      <w:r w:rsidR="1909781B">
        <w:t>reports</w:t>
      </w:r>
      <w:r>
        <w:t xml:space="preserve"> of monitoring source </w:t>
      </w:r>
      <w:r w:rsidR="21FD39EF">
        <w:t>complications</w:t>
      </w:r>
      <w:r>
        <w:t xml:space="preserve"> followed by Georgia.  In Illinois, the issues were specific to one widely monitored source that experienced equipment configuration issues, which the station reportedly fixed.  This single point of failure was compounded by some stations that monitored the same source through their LPs directly and through Illinois’ Emergency Management State Relay Network indirectly.  Georgia and Pennsylvania’s monitoring source issues are described above.  </w:t>
      </w:r>
      <w:r w:rsidRPr="006144E6">
        <w:t>In California, many issues were localized to California’s Arizona and Nevada border, where it is difficult to receive a signal directly from a PEP station.  In addition, there are some areas in California that have difficulty receiving a broadcast signal</w:t>
      </w:r>
      <w:r w:rsidR="00150AAB">
        <w:t xml:space="preserve"> due to terrain</w:t>
      </w:r>
      <w:r w:rsidRPr="006144E6">
        <w:t xml:space="preserve">.  </w:t>
      </w:r>
      <w:r>
        <w:t xml:space="preserve"> </w:t>
      </w:r>
    </w:p>
    <w:p w:rsidR="00731132" w:rsidP="3DE2B6A8" w14:paraId="08E6147F" w14:textId="77777777">
      <w:pPr>
        <w:rPr>
          <w:b/>
          <w:highlight w:val="yellow"/>
        </w:rPr>
      </w:pPr>
      <w:r w:rsidRPr="3DE2B6A8">
        <w:rPr>
          <w:b/>
          <w:highlight w:val="yellow"/>
        </w:rPr>
        <w:br w:type="page"/>
      </w:r>
    </w:p>
    <w:p w:rsidR="00A22C76" w:rsidRPr="00C22E96" w:rsidP="3DE2B6A8" w14:paraId="02171E38" w14:textId="54060B94">
      <w:pPr>
        <w:pStyle w:val="ParaNum"/>
        <w:numPr>
          <w:ilvl w:val="0"/>
          <w:numId w:val="0"/>
        </w:numPr>
        <w:tabs>
          <w:tab w:val="left" w:pos="720"/>
        </w:tabs>
        <w:ind w:left="720"/>
        <w:rPr>
          <w:b/>
        </w:rPr>
      </w:pPr>
      <w:r w:rsidRPr="00C22E96">
        <w:rPr>
          <w:b/>
        </w:rPr>
        <w:t xml:space="preserve">Table </w:t>
      </w:r>
      <w:r w:rsidRPr="255872ED" w:rsidR="3C8840A3">
        <w:rPr>
          <w:b/>
        </w:rPr>
        <w:t>1</w:t>
      </w:r>
      <w:r w:rsidR="00B27855">
        <w:rPr>
          <w:b/>
        </w:rPr>
        <w:t>2</w:t>
      </w:r>
      <w:r w:rsidRPr="00C22E96">
        <w:rPr>
          <w:b/>
        </w:rPr>
        <w:t xml:space="preserve">: </w:t>
      </w:r>
      <w:r w:rsidRPr="00C22E96" w:rsidR="1CDAA29E">
        <w:rPr>
          <w:b/>
        </w:rPr>
        <w:t xml:space="preserve">Test Alert Receipt </w:t>
      </w:r>
      <w:r w:rsidRPr="00C22E96">
        <w:rPr>
          <w:b/>
        </w:rPr>
        <w:t xml:space="preserve">Failures </w:t>
      </w:r>
      <w:r w:rsidRPr="00C22E96" w:rsidR="402ED984">
        <w:rPr>
          <w:b/>
        </w:rPr>
        <w:t xml:space="preserve">Reported </w:t>
      </w:r>
      <w:r w:rsidRPr="00C22E96" w:rsidR="14FFE6B1">
        <w:rPr>
          <w:b/>
        </w:rPr>
        <w:t xml:space="preserve">in </w:t>
      </w:r>
      <w:r w:rsidRPr="00C22E96">
        <w:rPr>
          <w:b/>
        </w:rPr>
        <w:t>Explanatory Text Fields</w:t>
      </w:r>
      <w:r w:rsidRPr="00C22E96" w:rsidR="402ED984">
        <w:rPr>
          <w:b/>
        </w:rPr>
        <w:t xml:space="preserve"> and Sorted by State</w:t>
      </w:r>
      <w:r w:rsidR="00124C89">
        <w:rPr>
          <w:b/>
        </w:rPr>
        <w:t>/Territory</w:t>
      </w:r>
    </w:p>
    <w:tbl>
      <w:tblPr>
        <w:tblW w:w="8849" w:type="dxa"/>
        <w:tblLook w:val="04A0"/>
      </w:tblPr>
      <w:tblGrid>
        <w:gridCol w:w="1905"/>
        <w:gridCol w:w="2070"/>
        <w:gridCol w:w="678"/>
        <w:gridCol w:w="1800"/>
        <w:gridCol w:w="2396"/>
      </w:tblGrid>
      <w:tr w14:paraId="0EC86A4D" w14:textId="77777777" w:rsidTr="7463A70F">
        <w:tblPrEx>
          <w:tblW w:w="8849" w:type="dxa"/>
          <w:tblLook w:val="04A0"/>
        </w:tblPrEx>
        <w:trPr>
          <w:trHeight w:val="1434"/>
        </w:trPr>
        <w:tc>
          <w:tcPr>
            <w:tcW w:w="1905"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D36915" w:rsidRPr="00C22E96" w:rsidP="3DE2B6A8" w14:paraId="5BB2967B" w14:textId="053EBB77">
            <w:pPr>
              <w:jc w:val="center"/>
              <w:rPr>
                <w:rFonts w:eastAsia="Times New Roman" w:cs="Times New Roman"/>
                <w:b/>
                <w:color w:val="000000"/>
                <w:kern w:val="0"/>
                <w:lang w:eastAsia="en-US"/>
              </w:rPr>
            </w:pPr>
            <w:r w:rsidRPr="7E949764">
              <w:rPr>
                <w:rFonts w:eastAsia="Times New Roman" w:cs="Times New Roman"/>
                <w:b/>
                <w:color w:val="000000"/>
                <w:kern w:val="0"/>
                <w:lang w:eastAsia="en-US"/>
              </w:rPr>
              <w:t>State</w:t>
            </w:r>
            <w:r w:rsidR="00124C89">
              <w:rPr>
                <w:rFonts w:eastAsia="Times New Roman" w:cs="Times New Roman"/>
                <w:b/>
                <w:color w:val="000000"/>
                <w:kern w:val="0"/>
                <w:lang w:eastAsia="en-US"/>
              </w:rPr>
              <w:t>/Territory</w:t>
            </w:r>
          </w:p>
        </w:tc>
        <w:tc>
          <w:tcPr>
            <w:tcW w:w="2070" w:type="dxa"/>
            <w:tcBorders>
              <w:top w:val="single" w:sz="8" w:space="0" w:color="auto"/>
              <w:left w:val="nil"/>
              <w:bottom w:val="single" w:sz="4" w:space="0" w:color="auto"/>
              <w:right w:val="nil"/>
            </w:tcBorders>
            <w:shd w:val="clear" w:color="auto" w:fill="BFBFBF" w:themeFill="background1" w:themeFillShade="BF"/>
            <w:vAlign w:val="center"/>
            <w:hideMark/>
          </w:tcPr>
          <w:p w:rsidR="00D36915" w:rsidRPr="00C22E96" w:rsidP="3DE2B6A8" w14:paraId="6D43DC19" w14:textId="77777777">
            <w:pPr>
              <w:jc w:val="center"/>
              <w:rPr>
                <w:rFonts w:eastAsia="Times New Roman" w:cs="Times New Roman"/>
                <w:b/>
                <w:color w:val="000000"/>
                <w:kern w:val="0"/>
                <w:lang w:eastAsia="en-US"/>
              </w:rPr>
            </w:pPr>
            <w:r w:rsidRPr="7E949764">
              <w:rPr>
                <w:rFonts w:eastAsia="Times New Roman" w:cs="Times New Roman"/>
                <w:b/>
                <w:color w:val="000000"/>
                <w:kern w:val="0"/>
                <w:lang w:eastAsia="en-US"/>
              </w:rPr>
              <w:t>Participants Noting No Test Alert Received</w:t>
            </w:r>
            <w:r w:rsidRPr="3DE2B6A8">
              <w:rPr>
                <w:rFonts w:eastAsia="Times New Roman" w:cs="Times New Roman"/>
                <w:b/>
                <w:color w:val="000000"/>
                <w:kern w:val="0"/>
                <w:lang w:eastAsia="en-US"/>
              </w:rPr>
              <w:t xml:space="preserve"> </w:t>
            </w:r>
          </w:p>
        </w:tc>
        <w:tc>
          <w:tcPr>
            <w:tcW w:w="678" w:type="dxa"/>
            <w:vMerge w:val="restart"/>
            <w:tcBorders>
              <w:top w:val="nil"/>
              <w:left w:val="single" w:sz="8" w:space="0" w:color="auto"/>
              <w:bottom w:val="single" w:sz="4" w:space="0" w:color="auto"/>
              <w:right w:val="single" w:sz="8" w:space="0" w:color="auto"/>
            </w:tcBorders>
            <w:shd w:val="clear" w:color="auto" w:fill="auto"/>
            <w:vAlign w:val="center"/>
            <w:hideMark/>
          </w:tcPr>
          <w:p w:rsidR="00D36915" w:rsidRPr="00C22E96" w:rsidP="3DE2B6A8" w14:paraId="5F5FAF1B" w14:textId="77777777">
            <w:pPr>
              <w:jc w:val="center"/>
              <w:rPr>
                <w:rFonts w:eastAsia="Times New Roman" w:cs="Times New Roman"/>
                <w:b/>
                <w:color w:val="000000"/>
                <w:kern w:val="0"/>
                <w:lang w:eastAsia="en-US"/>
              </w:rPr>
            </w:pPr>
            <w:r w:rsidRPr="7E949764">
              <w:rPr>
                <w:rFonts w:eastAsia="Times New Roman" w:cs="Times New Roman"/>
                <w:b/>
                <w:color w:val="000000"/>
                <w:kern w:val="0"/>
                <w:lang w:eastAsia="en-US"/>
              </w:rPr>
              <w:t> </w:t>
            </w:r>
          </w:p>
        </w:tc>
        <w:tc>
          <w:tcPr>
            <w:tcW w:w="1800"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rsidR="00D36915" w:rsidRPr="00C22E96" w:rsidP="3DE2B6A8" w14:paraId="74CD7ABE" w14:textId="79D3CF84">
            <w:pPr>
              <w:jc w:val="center"/>
              <w:rPr>
                <w:rFonts w:eastAsia="Times New Roman" w:cs="Times New Roman"/>
                <w:b/>
                <w:color w:val="000000"/>
                <w:kern w:val="0"/>
                <w:lang w:eastAsia="en-US"/>
              </w:rPr>
            </w:pPr>
            <w:r w:rsidRPr="7E949764">
              <w:rPr>
                <w:rFonts w:eastAsia="Times New Roman" w:cs="Times New Roman"/>
                <w:b/>
                <w:color w:val="000000"/>
                <w:kern w:val="0"/>
                <w:lang w:eastAsia="en-US"/>
              </w:rPr>
              <w:t>State</w:t>
            </w:r>
            <w:r w:rsidR="00124C89">
              <w:rPr>
                <w:rFonts w:eastAsia="Times New Roman" w:cs="Times New Roman"/>
                <w:b/>
                <w:color w:val="000000"/>
                <w:kern w:val="0"/>
                <w:lang w:eastAsia="en-US"/>
              </w:rPr>
              <w:t>/Territory</w:t>
            </w:r>
          </w:p>
        </w:tc>
        <w:tc>
          <w:tcPr>
            <w:tcW w:w="239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D36915" w:rsidRPr="00C22E96" w:rsidP="3DE2B6A8" w14:paraId="09EAC65C" w14:textId="77777777">
            <w:pPr>
              <w:jc w:val="center"/>
              <w:rPr>
                <w:rFonts w:eastAsia="Times New Roman" w:cs="Times New Roman"/>
                <w:b/>
                <w:color w:val="000000"/>
                <w:kern w:val="0"/>
                <w:lang w:eastAsia="en-US"/>
              </w:rPr>
            </w:pPr>
            <w:r w:rsidRPr="7E949764">
              <w:rPr>
                <w:rFonts w:eastAsia="Times New Roman" w:cs="Times New Roman"/>
                <w:b/>
                <w:color w:val="000000"/>
                <w:kern w:val="0"/>
                <w:lang w:eastAsia="en-US"/>
              </w:rPr>
              <w:t>Participants Noting No Test Alert Received</w:t>
            </w:r>
          </w:p>
        </w:tc>
      </w:tr>
      <w:tr w14:paraId="6D1B376A"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39A2CC43" w14:textId="2E8E6F41">
            <w:pPr>
              <w:jc w:val="center"/>
              <w:rPr>
                <w:rFonts w:eastAsia="Times New Roman" w:cs="Times New Roman"/>
                <w:kern w:val="0"/>
                <w:highlight w:val="yellow"/>
                <w:lang w:eastAsia="en-US"/>
              </w:rPr>
            </w:pPr>
            <w:r w:rsidRPr="7E949764">
              <w:rPr>
                <w:rFonts w:eastAsia="Times New Roman" w:cs="Times New Roman"/>
                <w:color w:val="000000" w:themeColor="text1"/>
              </w:rPr>
              <w:t>IL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3582FA56" w14:textId="50C4F57F">
            <w:pPr>
              <w:jc w:val="right"/>
              <w:rPr>
                <w:rFonts w:eastAsia="Times New Roman" w:cs="Times New Roman"/>
                <w:kern w:val="0"/>
                <w:highlight w:val="yellow"/>
                <w:lang w:eastAsia="en-US"/>
              </w:rPr>
            </w:pPr>
            <w:r w:rsidRPr="7E949764">
              <w:rPr>
                <w:rFonts w:eastAsia="Times New Roman" w:cs="Times New Roman"/>
                <w:color w:val="000000" w:themeColor="text1"/>
              </w:rPr>
              <w:t>165</w:t>
            </w:r>
          </w:p>
        </w:tc>
        <w:tc>
          <w:tcPr>
            <w:tcW w:w="678" w:type="dxa"/>
            <w:vMerge/>
            <w:vAlign w:val="center"/>
            <w:hideMark/>
          </w:tcPr>
          <w:p w:rsidR="00D36915" w:rsidRPr="005C6A18" w:rsidP="001C0E4A" w14:paraId="7CCA8078"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7FAF6384" w14:textId="37AE1F8B">
            <w:pPr>
              <w:jc w:val="center"/>
              <w:rPr>
                <w:rFonts w:eastAsia="Times New Roman" w:cs="Times New Roman"/>
                <w:kern w:val="0"/>
                <w:highlight w:val="yellow"/>
                <w:lang w:eastAsia="en-US"/>
              </w:rPr>
            </w:pPr>
            <w:r w:rsidRPr="7E949764">
              <w:rPr>
                <w:rFonts w:eastAsia="Times New Roman" w:cs="Times New Roman"/>
                <w:color w:val="000000" w:themeColor="text1"/>
              </w:rPr>
              <w:t>OH</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0689BCC3" w14:textId="5D2A91BF">
            <w:pPr>
              <w:jc w:val="right"/>
              <w:rPr>
                <w:rFonts w:eastAsia="Times New Roman" w:cs="Times New Roman"/>
                <w:kern w:val="0"/>
                <w:highlight w:val="yellow"/>
                <w:lang w:eastAsia="en-US"/>
              </w:rPr>
            </w:pPr>
            <w:r w:rsidRPr="7E949764">
              <w:rPr>
                <w:rFonts w:eastAsia="Times New Roman" w:cs="Times New Roman"/>
                <w:color w:val="000000" w:themeColor="text1"/>
              </w:rPr>
              <w:t>12</w:t>
            </w:r>
          </w:p>
        </w:tc>
      </w:tr>
      <w:tr w14:paraId="079B050B"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4829CEA6" w14:textId="5175AE30">
            <w:pPr>
              <w:jc w:val="center"/>
              <w:rPr>
                <w:rFonts w:eastAsia="Times New Roman" w:cs="Times New Roman"/>
                <w:kern w:val="0"/>
                <w:highlight w:val="yellow"/>
                <w:lang w:eastAsia="en-US"/>
              </w:rPr>
            </w:pPr>
            <w:r w:rsidRPr="7E949764">
              <w:rPr>
                <w:rFonts w:eastAsia="Times New Roman" w:cs="Times New Roman"/>
                <w:color w:val="000000" w:themeColor="text1"/>
              </w:rPr>
              <w:t>GA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06E99AF0" w14:textId="14922A52">
            <w:pPr>
              <w:jc w:val="right"/>
              <w:rPr>
                <w:rFonts w:eastAsia="Times New Roman" w:cs="Times New Roman"/>
                <w:kern w:val="0"/>
                <w:highlight w:val="yellow"/>
                <w:lang w:eastAsia="en-US"/>
              </w:rPr>
            </w:pPr>
            <w:r w:rsidRPr="7E949764">
              <w:rPr>
                <w:rFonts w:eastAsia="Times New Roman" w:cs="Times New Roman"/>
                <w:color w:val="000000" w:themeColor="text1"/>
              </w:rPr>
              <w:t>106</w:t>
            </w:r>
          </w:p>
        </w:tc>
        <w:tc>
          <w:tcPr>
            <w:tcW w:w="678" w:type="dxa"/>
            <w:vMerge/>
            <w:vAlign w:val="center"/>
            <w:hideMark/>
          </w:tcPr>
          <w:p w:rsidR="00D36915" w:rsidRPr="005C6A18" w:rsidP="001C0E4A" w14:paraId="4AE99A7D"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7ED89B2D" w14:textId="66CE4BA0">
            <w:pPr>
              <w:jc w:val="center"/>
              <w:rPr>
                <w:rFonts w:eastAsia="Times New Roman" w:cs="Times New Roman"/>
                <w:kern w:val="0"/>
                <w:highlight w:val="yellow"/>
                <w:lang w:eastAsia="en-US"/>
              </w:rPr>
            </w:pPr>
            <w:r w:rsidRPr="7E949764">
              <w:rPr>
                <w:rFonts w:eastAsia="Times New Roman" w:cs="Times New Roman"/>
                <w:color w:val="000000" w:themeColor="text1"/>
              </w:rPr>
              <w:t>OR</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56C61185" w14:textId="6A2534ED">
            <w:pPr>
              <w:jc w:val="right"/>
              <w:rPr>
                <w:rFonts w:eastAsia="Times New Roman" w:cs="Times New Roman"/>
                <w:kern w:val="0"/>
                <w:highlight w:val="yellow"/>
                <w:lang w:eastAsia="en-US"/>
              </w:rPr>
            </w:pPr>
            <w:r w:rsidRPr="7E949764">
              <w:rPr>
                <w:rFonts w:eastAsia="Times New Roman" w:cs="Times New Roman"/>
                <w:color w:val="000000" w:themeColor="text1"/>
              </w:rPr>
              <w:t>11</w:t>
            </w:r>
          </w:p>
        </w:tc>
      </w:tr>
      <w:tr w14:paraId="7C1C99E5"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611D35C9" w14:textId="0FC2B6C4">
            <w:pPr>
              <w:jc w:val="center"/>
              <w:rPr>
                <w:rFonts w:eastAsia="Times New Roman" w:cs="Times New Roman"/>
                <w:kern w:val="0"/>
                <w:highlight w:val="yellow"/>
                <w:lang w:eastAsia="en-US"/>
              </w:rPr>
            </w:pPr>
            <w:r w:rsidRPr="7E949764">
              <w:rPr>
                <w:rFonts w:eastAsia="Times New Roman" w:cs="Times New Roman"/>
                <w:color w:val="000000" w:themeColor="text1"/>
              </w:rPr>
              <w:t>PA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38A5421A" w14:textId="217CFED8">
            <w:pPr>
              <w:jc w:val="right"/>
              <w:rPr>
                <w:rFonts w:eastAsia="Times New Roman" w:cs="Times New Roman"/>
                <w:kern w:val="0"/>
                <w:highlight w:val="yellow"/>
                <w:lang w:eastAsia="en-US"/>
              </w:rPr>
            </w:pPr>
            <w:r w:rsidRPr="7E949764">
              <w:rPr>
                <w:rFonts w:eastAsia="Times New Roman" w:cs="Times New Roman"/>
                <w:color w:val="000000" w:themeColor="text1"/>
              </w:rPr>
              <w:t>73</w:t>
            </w:r>
          </w:p>
        </w:tc>
        <w:tc>
          <w:tcPr>
            <w:tcW w:w="678" w:type="dxa"/>
            <w:vMerge/>
            <w:vAlign w:val="center"/>
            <w:hideMark/>
          </w:tcPr>
          <w:p w:rsidR="00D36915" w:rsidRPr="005C6A18" w:rsidP="001C0E4A" w14:paraId="36E5B05E"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24ABE695" w14:textId="45D0F2D9">
            <w:pPr>
              <w:jc w:val="center"/>
              <w:rPr>
                <w:rFonts w:eastAsia="Times New Roman" w:cs="Times New Roman"/>
                <w:kern w:val="0"/>
                <w:highlight w:val="yellow"/>
                <w:lang w:eastAsia="en-US"/>
              </w:rPr>
            </w:pPr>
            <w:r w:rsidRPr="7E949764">
              <w:rPr>
                <w:rFonts w:eastAsia="Times New Roman" w:cs="Times New Roman"/>
                <w:color w:val="000000" w:themeColor="text1"/>
              </w:rPr>
              <w:t>NC</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71B9B333" w14:textId="59701318">
            <w:pPr>
              <w:jc w:val="right"/>
              <w:rPr>
                <w:rFonts w:eastAsia="Times New Roman" w:cs="Times New Roman"/>
                <w:kern w:val="0"/>
                <w:highlight w:val="yellow"/>
                <w:lang w:eastAsia="en-US"/>
              </w:rPr>
            </w:pPr>
            <w:r w:rsidRPr="7E949764">
              <w:rPr>
                <w:rFonts w:eastAsia="Times New Roman" w:cs="Times New Roman"/>
                <w:color w:val="000000" w:themeColor="text1"/>
              </w:rPr>
              <w:t>10</w:t>
            </w:r>
          </w:p>
        </w:tc>
      </w:tr>
      <w:tr w14:paraId="3757833A"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7048D575" w14:textId="413DFF63">
            <w:pPr>
              <w:jc w:val="center"/>
              <w:rPr>
                <w:rFonts w:eastAsia="Times New Roman" w:cs="Times New Roman"/>
                <w:kern w:val="0"/>
                <w:highlight w:val="yellow"/>
                <w:lang w:eastAsia="en-US"/>
              </w:rPr>
            </w:pPr>
            <w:r w:rsidRPr="7E949764">
              <w:rPr>
                <w:rFonts w:eastAsia="Times New Roman" w:cs="Times New Roman"/>
                <w:color w:val="000000" w:themeColor="text1"/>
              </w:rPr>
              <w:t>CA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3531DFAB" w14:textId="4E6CAE4B">
            <w:pPr>
              <w:jc w:val="right"/>
              <w:rPr>
                <w:rFonts w:eastAsia="Times New Roman" w:cs="Times New Roman"/>
                <w:kern w:val="0"/>
                <w:highlight w:val="yellow"/>
                <w:lang w:eastAsia="en-US"/>
              </w:rPr>
            </w:pPr>
            <w:r w:rsidRPr="7E949764">
              <w:rPr>
                <w:rFonts w:eastAsia="Times New Roman" w:cs="Times New Roman"/>
                <w:color w:val="000000" w:themeColor="text1"/>
              </w:rPr>
              <w:t>67</w:t>
            </w:r>
          </w:p>
        </w:tc>
        <w:tc>
          <w:tcPr>
            <w:tcW w:w="678" w:type="dxa"/>
            <w:vMerge/>
            <w:vAlign w:val="center"/>
            <w:hideMark/>
          </w:tcPr>
          <w:p w:rsidR="00D36915" w:rsidRPr="005C6A18" w:rsidP="001C0E4A" w14:paraId="555E67D4"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21C21F83" w14:textId="05DC8B50">
            <w:pPr>
              <w:jc w:val="center"/>
              <w:rPr>
                <w:rFonts w:eastAsia="Times New Roman" w:cs="Times New Roman"/>
                <w:kern w:val="0"/>
                <w:highlight w:val="yellow"/>
                <w:lang w:eastAsia="en-US"/>
              </w:rPr>
            </w:pPr>
            <w:r w:rsidRPr="7E949764">
              <w:rPr>
                <w:rFonts w:eastAsia="Times New Roman" w:cs="Times New Roman"/>
                <w:color w:val="000000" w:themeColor="text1"/>
              </w:rPr>
              <w:t>ND</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2F3FA2DB" w14:textId="407741FE">
            <w:pPr>
              <w:jc w:val="right"/>
              <w:rPr>
                <w:rFonts w:eastAsia="Times New Roman" w:cs="Times New Roman"/>
                <w:kern w:val="0"/>
                <w:highlight w:val="yellow"/>
                <w:lang w:eastAsia="en-US"/>
              </w:rPr>
            </w:pPr>
            <w:r w:rsidRPr="7E949764">
              <w:rPr>
                <w:rFonts w:eastAsia="Times New Roman" w:cs="Times New Roman"/>
                <w:color w:val="000000" w:themeColor="text1"/>
              </w:rPr>
              <w:t>10</w:t>
            </w:r>
          </w:p>
        </w:tc>
      </w:tr>
      <w:tr w14:paraId="42AC949E"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33520F7A" w14:textId="2A74F19B">
            <w:pPr>
              <w:jc w:val="center"/>
              <w:rPr>
                <w:rFonts w:eastAsia="Times New Roman" w:cs="Times New Roman"/>
                <w:kern w:val="0"/>
                <w:highlight w:val="yellow"/>
                <w:lang w:eastAsia="en-US"/>
              </w:rPr>
            </w:pPr>
            <w:r w:rsidRPr="7E949764">
              <w:rPr>
                <w:rFonts w:eastAsia="Times New Roman" w:cs="Times New Roman"/>
                <w:color w:val="000000" w:themeColor="text1"/>
              </w:rPr>
              <w:t>NY</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6E289921" w14:textId="49ADE577">
            <w:pPr>
              <w:jc w:val="right"/>
              <w:rPr>
                <w:rFonts w:eastAsia="Times New Roman" w:cs="Times New Roman"/>
                <w:kern w:val="0"/>
                <w:highlight w:val="yellow"/>
                <w:lang w:eastAsia="en-US"/>
              </w:rPr>
            </w:pPr>
            <w:r w:rsidRPr="7E949764">
              <w:rPr>
                <w:rFonts w:eastAsia="Times New Roman" w:cs="Times New Roman"/>
                <w:color w:val="000000" w:themeColor="text1"/>
              </w:rPr>
              <w:t>43</w:t>
            </w:r>
          </w:p>
        </w:tc>
        <w:tc>
          <w:tcPr>
            <w:tcW w:w="678" w:type="dxa"/>
            <w:vMerge/>
            <w:vAlign w:val="center"/>
            <w:hideMark/>
          </w:tcPr>
          <w:p w:rsidR="00D36915" w:rsidRPr="005C6A18" w:rsidP="001C0E4A" w14:paraId="268770B7"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6E5A2A" w:rsidP="3DE2B6A8" w14:paraId="34FBDB59" w14:textId="330DB3A8">
            <w:pPr>
              <w:jc w:val="center"/>
              <w:rPr>
                <w:rFonts w:eastAsia="Times New Roman" w:cs="Times New Roman"/>
                <w:kern w:val="0"/>
                <w:highlight w:val="yellow"/>
                <w:lang w:eastAsia="en-US"/>
              </w:rPr>
            </w:pPr>
            <w:r w:rsidRPr="7E949764">
              <w:rPr>
                <w:rFonts w:eastAsia="Times New Roman" w:cs="Times New Roman"/>
                <w:color w:val="000000" w:themeColor="text1"/>
              </w:rPr>
              <w:t>KS</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3D1AA805" w14:textId="5B104999">
            <w:pPr>
              <w:jc w:val="right"/>
              <w:rPr>
                <w:rFonts w:eastAsia="Times New Roman" w:cs="Times New Roman"/>
                <w:kern w:val="0"/>
                <w:highlight w:val="yellow"/>
                <w:lang w:eastAsia="en-US"/>
              </w:rPr>
            </w:pPr>
            <w:r w:rsidRPr="7E949764">
              <w:rPr>
                <w:rFonts w:eastAsia="Times New Roman" w:cs="Times New Roman"/>
                <w:color w:val="000000" w:themeColor="text1"/>
              </w:rPr>
              <w:t>9</w:t>
            </w:r>
          </w:p>
        </w:tc>
      </w:tr>
      <w:tr w14:paraId="298106FB"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71CE5234" w14:textId="181F775B">
            <w:pPr>
              <w:jc w:val="center"/>
              <w:rPr>
                <w:rFonts w:eastAsia="Times New Roman" w:cs="Times New Roman"/>
                <w:kern w:val="0"/>
                <w:highlight w:val="yellow"/>
                <w:lang w:eastAsia="en-US"/>
              </w:rPr>
            </w:pPr>
            <w:r w:rsidRPr="7E949764">
              <w:rPr>
                <w:rFonts w:eastAsia="Times New Roman" w:cs="Times New Roman"/>
                <w:color w:val="000000" w:themeColor="text1"/>
              </w:rPr>
              <w:t>WV</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133488CF" w14:textId="505F4DF1">
            <w:pPr>
              <w:jc w:val="right"/>
              <w:rPr>
                <w:rFonts w:eastAsia="Times New Roman" w:cs="Times New Roman"/>
                <w:kern w:val="0"/>
                <w:highlight w:val="yellow"/>
                <w:lang w:eastAsia="en-US"/>
              </w:rPr>
            </w:pPr>
            <w:r w:rsidRPr="7E949764">
              <w:rPr>
                <w:rFonts w:eastAsia="Times New Roman" w:cs="Times New Roman"/>
                <w:color w:val="000000" w:themeColor="text1"/>
              </w:rPr>
              <w:t>42</w:t>
            </w:r>
          </w:p>
        </w:tc>
        <w:tc>
          <w:tcPr>
            <w:tcW w:w="678" w:type="dxa"/>
            <w:vMerge/>
            <w:vAlign w:val="center"/>
            <w:hideMark/>
          </w:tcPr>
          <w:p w:rsidR="00D36915" w:rsidRPr="005C6A18" w:rsidP="001C0E4A" w14:paraId="617120AC"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4BFF5E85" w14:textId="466279BB">
            <w:pPr>
              <w:jc w:val="center"/>
              <w:rPr>
                <w:rFonts w:eastAsia="Times New Roman" w:cs="Times New Roman"/>
                <w:kern w:val="0"/>
                <w:highlight w:val="yellow"/>
                <w:lang w:eastAsia="en-US"/>
              </w:rPr>
            </w:pPr>
            <w:r w:rsidRPr="7E949764">
              <w:rPr>
                <w:rFonts w:eastAsia="Times New Roman" w:cs="Times New Roman"/>
                <w:color w:val="000000" w:themeColor="text1"/>
              </w:rPr>
              <w:t>ID</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1ED9EDB5" w14:textId="467050DD">
            <w:pPr>
              <w:jc w:val="right"/>
              <w:rPr>
                <w:rFonts w:eastAsia="Times New Roman" w:cs="Times New Roman"/>
                <w:kern w:val="0"/>
                <w:highlight w:val="yellow"/>
                <w:lang w:eastAsia="en-US"/>
              </w:rPr>
            </w:pPr>
            <w:r w:rsidRPr="7E949764">
              <w:rPr>
                <w:rFonts w:eastAsia="Times New Roman" w:cs="Times New Roman"/>
                <w:color w:val="000000" w:themeColor="text1"/>
              </w:rPr>
              <w:t>7</w:t>
            </w:r>
          </w:p>
        </w:tc>
      </w:tr>
      <w:tr w14:paraId="5BF10126"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55F596EF" w14:textId="2B7DEF84">
            <w:pPr>
              <w:jc w:val="center"/>
              <w:rPr>
                <w:rFonts w:eastAsia="Times New Roman" w:cs="Times New Roman"/>
                <w:kern w:val="0"/>
                <w:highlight w:val="yellow"/>
                <w:lang w:eastAsia="en-US"/>
              </w:rPr>
            </w:pPr>
            <w:r w:rsidRPr="7E949764">
              <w:rPr>
                <w:rFonts w:eastAsia="Times New Roman" w:cs="Times New Roman"/>
                <w:color w:val="000000" w:themeColor="text1"/>
              </w:rPr>
              <w:t>TX</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49AC412A" w14:textId="3E05E401">
            <w:pPr>
              <w:jc w:val="right"/>
              <w:rPr>
                <w:rFonts w:eastAsia="Times New Roman" w:cs="Times New Roman"/>
                <w:kern w:val="0"/>
                <w:highlight w:val="yellow"/>
                <w:lang w:eastAsia="en-US"/>
              </w:rPr>
            </w:pPr>
            <w:r w:rsidRPr="7E949764">
              <w:rPr>
                <w:rFonts w:eastAsia="Times New Roman" w:cs="Times New Roman"/>
                <w:color w:val="000000" w:themeColor="text1"/>
              </w:rPr>
              <w:t>37</w:t>
            </w:r>
          </w:p>
        </w:tc>
        <w:tc>
          <w:tcPr>
            <w:tcW w:w="678" w:type="dxa"/>
            <w:vMerge/>
            <w:vAlign w:val="center"/>
            <w:hideMark/>
          </w:tcPr>
          <w:p w:rsidR="00D36915" w:rsidRPr="005C6A18" w:rsidP="001C0E4A" w14:paraId="704CC923"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4CCD3E99" w14:textId="34E51B8B">
            <w:pPr>
              <w:jc w:val="center"/>
              <w:rPr>
                <w:rFonts w:eastAsia="Times New Roman" w:cs="Times New Roman"/>
                <w:kern w:val="0"/>
                <w:highlight w:val="yellow"/>
                <w:lang w:eastAsia="en-US"/>
              </w:rPr>
            </w:pPr>
            <w:r w:rsidRPr="7E949764">
              <w:rPr>
                <w:rFonts w:eastAsia="Times New Roman" w:cs="Times New Roman"/>
                <w:color w:val="000000" w:themeColor="text1"/>
              </w:rPr>
              <w:t>MT</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78E74939" w14:textId="44E78159">
            <w:pPr>
              <w:jc w:val="right"/>
              <w:rPr>
                <w:rFonts w:eastAsia="Times New Roman" w:cs="Times New Roman"/>
                <w:kern w:val="0"/>
                <w:highlight w:val="yellow"/>
                <w:lang w:eastAsia="en-US"/>
              </w:rPr>
            </w:pPr>
            <w:r w:rsidRPr="7E949764">
              <w:rPr>
                <w:rFonts w:eastAsia="Times New Roman" w:cs="Times New Roman"/>
                <w:color w:val="000000" w:themeColor="text1"/>
              </w:rPr>
              <w:t>7</w:t>
            </w:r>
          </w:p>
        </w:tc>
      </w:tr>
      <w:tr w14:paraId="4D2C8D62"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47C5E8F1" w14:textId="058AD783">
            <w:pPr>
              <w:jc w:val="center"/>
              <w:rPr>
                <w:rFonts w:eastAsia="Times New Roman" w:cs="Times New Roman"/>
                <w:kern w:val="0"/>
                <w:highlight w:val="yellow"/>
                <w:lang w:eastAsia="en-US"/>
              </w:rPr>
            </w:pPr>
            <w:r w:rsidRPr="7E949764">
              <w:rPr>
                <w:rFonts w:eastAsia="Times New Roman" w:cs="Times New Roman"/>
                <w:color w:val="000000" w:themeColor="text1"/>
              </w:rPr>
              <w:t>NJ</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0E865319" w14:textId="08DC05CF">
            <w:pPr>
              <w:jc w:val="right"/>
              <w:rPr>
                <w:rFonts w:eastAsia="Times New Roman" w:cs="Times New Roman"/>
                <w:kern w:val="0"/>
                <w:highlight w:val="yellow"/>
                <w:lang w:eastAsia="en-US"/>
              </w:rPr>
            </w:pPr>
            <w:r w:rsidRPr="7E949764">
              <w:rPr>
                <w:rFonts w:eastAsia="Times New Roman" w:cs="Times New Roman"/>
                <w:color w:val="000000" w:themeColor="text1"/>
              </w:rPr>
              <w:t>35</w:t>
            </w:r>
          </w:p>
        </w:tc>
        <w:tc>
          <w:tcPr>
            <w:tcW w:w="678" w:type="dxa"/>
            <w:vMerge/>
            <w:vAlign w:val="center"/>
            <w:hideMark/>
          </w:tcPr>
          <w:p w:rsidR="00D36915" w:rsidRPr="005C6A18" w:rsidP="001C0E4A" w14:paraId="522EAEFD"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63FBEFA2" w14:textId="1C2506B9">
            <w:pPr>
              <w:jc w:val="center"/>
              <w:rPr>
                <w:rFonts w:eastAsia="Times New Roman" w:cs="Times New Roman"/>
                <w:kern w:val="0"/>
                <w:highlight w:val="yellow"/>
                <w:lang w:eastAsia="en-US"/>
              </w:rPr>
            </w:pPr>
            <w:r w:rsidRPr="7E949764">
              <w:rPr>
                <w:rFonts w:eastAsia="Times New Roman" w:cs="Times New Roman"/>
                <w:color w:val="000000" w:themeColor="text1"/>
              </w:rPr>
              <w:t>NM</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5324FDE1" w14:textId="65E197A4">
            <w:pPr>
              <w:jc w:val="right"/>
              <w:rPr>
                <w:rFonts w:eastAsia="Times New Roman" w:cs="Times New Roman"/>
                <w:kern w:val="0"/>
                <w:highlight w:val="yellow"/>
                <w:lang w:eastAsia="en-US"/>
              </w:rPr>
            </w:pPr>
            <w:r w:rsidRPr="7E949764">
              <w:rPr>
                <w:rFonts w:eastAsia="Times New Roman" w:cs="Times New Roman"/>
                <w:color w:val="000000" w:themeColor="text1"/>
              </w:rPr>
              <w:t>7</w:t>
            </w:r>
          </w:p>
        </w:tc>
      </w:tr>
      <w:tr w14:paraId="24FFA779"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4138D0FA" w14:textId="1453FFD8">
            <w:pPr>
              <w:jc w:val="center"/>
              <w:rPr>
                <w:rFonts w:eastAsia="Times New Roman" w:cs="Times New Roman"/>
                <w:kern w:val="0"/>
                <w:highlight w:val="yellow"/>
                <w:lang w:eastAsia="en-US"/>
              </w:rPr>
            </w:pPr>
            <w:r w:rsidRPr="7E949764">
              <w:rPr>
                <w:rFonts w:eastAsia="Times New Roman" w:cs="Times New Roman"/>
                <w:color w:val="000000" w:themeColor="text1"/>
              </w:rPr>
              <w:t>CO</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3BB5E1A2" w14:textId="68435771">
            <w:pPr>
              <w:jc w:val="right"/>
              <w:rPr>
                <w:rFonts w:eastAsia="Times New Roman" w:cs="Times New Roman"/>
                <w:kern w:val="0"/>
                <w:highlight w:val="yellow"/>
                <w:lang w:eastAsia="en-US"/>
              </w:rPr>
            </w:pPr>
            <w:r w:rsidRPr="7E949764">
              <w:rPr>
                <w:rFonts w:eastAsia="Times New Roman" w:cs="Times New Roman"/>
                <w:color w:val="000000" w:themeColor="text1"/>
              </w:rPr>
              <w:t>33</w:t>
            </w:r>
          </w:p>
        </w:tc>
        <w:tc>
          <w:tcPr>
            <w:tcW w:w="678" w:type="dxa"/>
            <w:vMerge/>
            <w:vAlign w:val="center"/>
            <w:hideMark/>
          </w:tcPr>
          <w:p w:rsidR="00D36915" w:rsidRPr="005C6A18" w:rsidP="001C0E4A" w14:paraId="4B9DE362"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03291726" w14:textId="3D66558A">
            <w:pPr>
              <w:jc w:val="center"/>
              <w:rPr>
                <w:rFonts w:eastAsia="Times New Roman" w:cs="Times New Roman"/>
                <w:kern w:val="0"/>
                <w:highlight w:val="yellow"/>
                <w:lang w:eastAsia="en-US"/>
              </w:rPr>
            </w:pPr>
            <w:r w:rsidRPr="7E949764">
              <w:rPr>
                <w:rFonts w:eastAsia="Times New Roman" w:cs="Times New Roman"/>
                <w:color w:val="000000" w:themeColor="text1"/>
              </w:rPr>
              <w:t>SC</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5A69B989" w14:textId="1B3F4441">
            <w:pPr>
              <w:jc w:val="right"/>
              <w:rPr>
                <w:rFonts w:eastAsia="Times New Roman" w:cs="Times New Roman"/>
                <w:kern w:val="0"/>
                <w:highlight w:val="yellow"/>
                <w:lang w:eastAsia="en-US"/>
              </w:rPr>
            </w:pPr>
            <w:r w:rsidRPr="7E949764">
              <w:rPr>
                <w:rFonts w:eastAsia="Times New Roman" w:cs="Times New Roman"/>
                <w:color w:val="000000" w:themeColor="text1"/>
              </w:rPr>
              <w:t>7</w:t>
            </w:r>
          </w:p>
        </w:tc>
      </w:tr>
      <w:tr w14:paraId="73A5569A"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7EC88A3F" w14:textId="616E4999">
            <w:pPr>
              <w:jc w:val="center"/>
              <w:rPr>
                <w:rFonts w:eastAsia="Times New Roman" w:cs="Times New Roman"/>
                <w:kern w:val="0"/>
                <w:highlight w:val="yellow"/>
                <w:lang w:eastAsia="en-US"/>
              </w:rPr>
            </w:pPr>
            <w:r w:rsidRPr="7E949764">
              <w:rPr>
                <w:rFonts w:eastAsia="Times New Roman" w:cs="Times New Roman"/>
                <w:color w:val="000000" w:themeColor="text1"/>
              </w:rPr>
              <w:t>KY</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6E6C830D" w14:textId="2A36907E">
            <w:pPr>
              <w:jc w:val="right"/>
              <w:rPr>
                <w:rFonts w:eastAsia="Times New Roman" w:cs="Times New Roman"/>
                <w:kern w:val="0"/>
                <w:highlight w:val="yellow"/>
                <w:lang w:eastAsia="en-US"/>
              </w:rPr>
            </w:pPr>
            <w:r w:rsidRPr="7E949764">
              <w:rPr>
                <w:rFonts w:eastAsia="Times New Roman" w:cs="Times New Roman"/>
                <w:color w:val="000000" w:themeColor="text1"/>
              </w:rPr>
              <w:t>31</w:t>
            </w:r>
          </w:p>
        </w:tc>
        <w:tc>
          <w:tcPr>
            <w:tcW w:w="678" w:type="dxa"/>
            <w:vMerge/>
            <w:vAlign w:val="center"/>
            <w:hideMark/>
          </w:tcPr>
          <w:p w:rsidR="00D36915" w:rsidRPr="005C6A18" w:rsidP="001C0E4A" w14:paraId="53EC86C7"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33FB6047" w14:textId="20D18782">
            <w:pPr>
              <w:jc w:val="center"/>
              <w:rPr>
                <w:rFonts w:eastAsia="Times New Roman" w:cs="Times New Roman"/>
                <w:kern w:val="0"/>
                <w:highlight w:val="yellow"/>
                <w:lang w:eastAsia="en-US"/>
              </w:rPr>
            </w:pPr>
            <w:r w:rsidRPr="7E949764">
              <w:rPr>
                <w:rFonts w:eastAsia="Times New Roman" w:cs="Times New Roman"/>
                <w:color w:val="000000" w:themeColor="text1"/>
              </w:rPr>
              <w:t>UT</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4DA9516B" w14:textId="6BDD346C">
            <w:pPr>
              <w:jc w:val="right"/>
              <w:rPr>
                <w:rFonts w:eastAsia="Times New Roman" w:cs="Times New Roman"/>
                <w:kern w:val="0"/>
                <w:highlight w:val="yellow"/>
                <w:lang w:eastAsia="en-US"/>
              </w:rPr>
            </w:pPr>
            <w:r w:rsidRPr="7E949764">
              <w:rPr>
                <w:rFonts w:eastAsia="Times New Roman" w:cs="Times New Roman"/>
                <w:color w:val="000000" w:themeColor="text1"/>
              </w:rPr>
              <w:t>7</w:t>
            </w:r>
          </w:p>
        </w:tc>
      </w:tr>
      <w:tr w14:paraId="02006DF9"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28F83EE5" w14:textId="06B72D2E">
            <w:pPr>
              <w:jc w:val="center"/>
              <w:rPr>
                <w:rFonts w:eastAsia="Times New Roman" w:cs="Times New Roman"/>
                <w:kern w:val="0"/>
                <w:highlight w:val="yellow"/>
                <w:lang w:eastAsia="en-US"/>
              </w:rPr>
            </w:pPr>
            <w:r w:rsidRPr="7E949764">
              <w:rPr>
                <w:rFonts w:eastAsia="Times New Roman" w:cs="Times New Roman"/>
                <w:color w:val="000000" w:themeColor="text1"/>
              </w:rPr>
              <w:t>AZ</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56918EDD" w14:textId="6DC51C01">
            <w:pPr>
              <w:jc w:val="right"/>
              <w:rPr>
                <w:rFonts w:eastAsia="Times New Roman" w:cs="Times New Roman"/>
                <w:kern w:val="0"/>
                <w:highlight w:val="yellow"/>
                <w:lang w:eastAsia="en-US"/>
              </w:rPr>
            </w:pPr>
            <w:r w:rsidRPr="7E949764">
              <w:rPr>
                <w:rFonts w:eastAsia="Times New Roman" w:cs="Times New Roman"/>
                <w:color w:val="000000" w:themeColor="text1"/>
              </w:rPr>
              <w:t>28</w:t>
            </w:r>
          </w:p>
        </w:tc>
        <w:tc>
          <w:tcPr>
            <w:tcW w:w="678" w:type="dxa"/>
            <w:vMerge/>
            <w:vAlign w:val="center"/>
            <w:hideMark/>
          </w:tcPr>
          <w:p w:rsidR="00D36915" w:rsidRPr="005C6A18" w:rsidP="001C0E4A" w14:paraId="29228C8D"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2D76D604" w14:textId="11DB2E71">
            <w:pPr>
              <w:jc w:val="center"/>
              <w:rPr>
                <w:rFonts w:eastAsia="Times New Roman" w:cs="Times New Roman"/>
                <w:kern w:val="0"/>
                <w:highlight w:val="yellow"/>
                <w:lang w:eastAsia="en-US"/>
              </w:rPr>
            </w:pPr>
            <w:r w:rsidRPr="7E949764">
              <w:rPr>
                <w:rFonts w:eastAsia="Times New Roman" w:cs="Times New Roman"/>
                <w:color w:val="000000" w:themeColor="text1"/>
              </w:rPr>
              <w:t>TN</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42FD144C" w14:textId="062B801F">
            <w:pPr>
              <w:jc w:val="right"/>
              <w:rPr>
                <w:rFonts w:eastAsia="Times New Roman" w:cs="Times New Roman"/>
                <w:kern w:val="0"/>
                <w:highlight w:val="yellow"/>
                <w:lang w:eastAsia="en-US"/>
              </w:rPr>
            </w:pPr>
            <w:r w:rsidRPr="7E949764">
              <w:rPr>
                <w:rFonts w:eastAsia="Times New Roman" w:cs="Times New Roman"/>
                <w:color w:val="000000" w:themeColor="text1"/>
              </w:rPr>
              <w:t>6</w:t>
            </w:r>
          </w:p>
        </w:tc>
      </w:tr>
      <w:tr w14:paraId="1F3D2E2F"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65878C12" w14:textId="7B3E9EF4">
            <w:pPr>
              <w:jc w:val="center"/>
              <w:rPr>
                <w:rFonts w:eastAsia="Times New Roman" w:cs="Times New Roman"/>
                <w:kern w:val="0"/>
                <w:highlight w:val="yellow"/>
                <w:lang w:eastAsia="en-US"/>
              </w:rPr>
            </w:pPr>
            <w:r w:rsidRPr="7E949764">
              <w:rPr>
                <w:rFonts w:eastAsia="Times New Roman" w:cs="Times New Roman"/>
                <w:color w:val="000000" w:themeColor="text1"/>
              </w:rPr>
              <w:t>FL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1C158B99" w14:textId="39DCDCF1">
            <w:pPr>
              <w:jc w:val="right"/>
              <w:rPr>
                <w:rFonts w:eastAsia="Times New Roman" w:cs="Times New Roman"/>
                <w:kern w:val="0"/>
                <w:highlight w:val="yellow"/>
                <w:lang w:eastAsia="en-US"/>
              </w:rPr>
            </w:pPr>
            <w:r w:rsidRPr="7E949764">
              <w:rPr>
                <w:rFonts w:eastAsia="Times New Roman" w:cs="Times New Roman"/>
                <w:color w:val="000000" w:themeColor="text1"/>
              </w:rPr>
              <w:t>26</w:t>
            </w:r>
          </w:p>
        </w:tc>
        <w:tc>
          <w:tcPr>
            <w:tcW w:w="678" w:type="dxa"/>
            <w:vMerge/>
            <w:vAlign w:val="center"/>
            <w:hideMark/>
          </w:tcPr>
          <w:p w:rsidR="00D36915" w:rsidRPr="005C6A18" w:rsidP="001C0E4A" w14:paraId="01993D22"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6ECAFEF1" w14:textId="76CF179E">
            <w:pPr>
              <w:jc w:val="center"/>
              <w:rPr>
                <w:rFonts w:eastAsia="Times New Roman" w:cs="Times New Roman"/>
                <w:kern w:val="0"/>
                <w:highlight w:val="yellow"/>
                <w:lang w:eastAsia="en-US"/>
              </w:rPr>
            </w:pPr>
            <w:r w:rsidRPr="7E949764">
              <w:rPr>
                <w:rFonts w:eastAsia="Times New Roman" w:cs="Times New Roman"/>
                <w:color w:val="000000" w:themeColor="text1"/>
              </w:rPr>
              <w:t>NV</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7CA3493A" w14:textId="3CBC04A9">
            <w:pPr>
              <w:jc w:val="right"/>
              <w:rPr>
                <w:rFonts w:eastAsia="Times New Roman" w:cs="Times New Roman"/>
                <w:kern w:val="0"/>
                <w:highlight w:val="yellow"/>
                <w:lang w:eastAsia="en-US"/>
              </w:rPr>
            </w:pPr>
            <w:r w:rsidRPr="7E949764">
              <w:rPr>
                <w:rFonts w:eastAsia="Times New Roman" w:cs="Times New Roman"/>
                <w:color w:val="000000" w:themeColor="text1"/>
              </w:rPr>
              <w:t>5</w:t>
            </w:r>
          </w:p>
        </w:tc>
      </w:tr>
      <w:tr w14:paraId="4AE96762"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09217B26" w14:textId="5FAC78C9">
            <w:pPr>
              <w:jc w:val="center"/>
              <w:rPr>
                <w:rFonts w:eastAsia="Times New Roman" w:cs="Times New Roman"/>
                <w:kern w:val="0"/>
                <w:highlight w:val="yellow"/>
                <w:lang w:eastAsia="en-US"/>
              </w:rPr>
            </w:pPr>
            <w:r w:rsidRPr="7E949764">
              <w:rPr>
                <w:rFonts w:eastAsia="Times New Roman" w:cs="Times New Roman"/>
                <w:color w:val="000000" w:themeColor="text1"/>
              </w:rPr>
              <w:t>AR</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647E0B83" w14:textId="580BDD87">
            <w:pPr>
              <w:jc w:val="right"/>
              <w:rPr>
                <w:rFonts w:eastAsia="Times New Roman" w:cs="Times New Roman"/>
                <w:kern w:val="0"/>
                <w:highlight w:val="yellow"/>
                <w:lang w:eastAsia="en-US"/>
              </w:rPr>
            </w:pPr>
            <w:r w:rsidRPr="7E949764">
              <w:rPr>
                <w:rFonts w:eastAsia="Times New Roman" w:cs="Times New Roman"/>
                <w:color w:val="000000" w:themeColor="text1"/>
              </w:rPr>
              <w:t>22</w:t>
            </w:r>
          </w:p>
        </w:tc>
        <w:tc>
          <w:tcPr>
            <w:tcW w:w="678" w:type="dxa"/>
            <w:vMerge/>
            <w:vAlign w:val="center"/>
            <w:hideMark/>
          </w:tcPr>
          <w:p w:rsidR="00D36915" w:rsidRPr="005C6A18" w:rsidP="001C0E4A" w14:paraId="528C8EF5"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75553C32" w14:textId="198F2D81">
            <w:pPr>
              <w:jc w:val="center"/>
              <w:rPr>
                <w:rFonts w:eastAsia="Times New Roman" w:cs="Times New Roman"/>
                <w:kern w:val="0"/>
                <w:highlight w:val="yellow"/>
                <w:lang w:eastAsia="en-US"/>
              </w:rPr>
            </w:pPr>
            <w:r w:rsidRPr="7E949764">
              <w:rPr>
                <w:rFonts w:eastAsia="Times New Roman" w:cs="Times New Roman"/>
                <w:color w:val="000000" w:themeColor="text1"/>
              </w:rPr>
              <w:t>AK</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61F33948" w14:textId="13616C4F">
            <w:pPr>
              <w:jc w:val="right"/>
              <w:rPr>
                <w:rFonts w:eastAsia="Times New Roman" w:cs="Times New Roman"/>
                <w:kern w:val="0"/>
                <w:highlight w:val="yellow"/>
                <w:lang w:eastAsia="en-US"/>
              </w:rPr>
            </w:pPr>
            <w:r w:rsidRPr="7E949764">
              <w:rPr>
                <w:rFonts w:eastAsia="Times New Roman" w:cs="Times New Roman"/>
                <w:color w:val="000000" w:themeColor="text1"/>
              </w:rPr>
              <w:t>4</w:t>
            </w:r>
          </w:p>
        </w:tc>
      </w:tr>
      <w:tr w14:paraId="58435701"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772FE77A" w14:textId="298CCBC5">
            <w:pPr>
              <w:jc w:val="center"/>
              <w:rPr>
                <w:rFonts w:eastAsia="Times New Roman" w:cs="Times New Roman"/>
                <w:kern w:val="0"/>
                <w:highlight w:val="yellow"/>
                <w:lang w:eastAsia="en-US"/>
              </w:rPr>
            </w:pPr>
            <w:r w:rsidRPr="7E949764">
              <w:rPr>
                <w:rFonts w:eastAsia="Times New Roman" w:cs="Times New Roman"/>
                <w:color w:val="000000" w:themeColor="text1"/>
              </w:rPr>
              <w:t>IN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03D01B1A" w14:textId="47C0A794">
            <w:pPr>
              <w:jc w:val="right"/>
              <w:rPr>
                <w:rFonts w:eastAsia="Times New Roman" w:cs="Times New Roman"/>
                <w:kern w:val="0"/>
                <w:highlight w:val="yellow"/>
                <w:lang w:eastAsia="en-US"/>
              </w:rPr>
            </w:pPr>
            <w:r w:rsidRPr="7E949764">
              <w:rPr>
                <w:rFonts w:eastAsia="Times New Roman" w:cs="Times New Roman"/>
                <w:color w:val="000000" w:themeColor="text1"/>
              </w:rPr>
              <w:t>22</w:t>
            </w:r>
          </w:p>
        </w:tc>
        <w:tc>
          <w:tcPr>
            <w:tcW w:w="678" w:type="dxa"/>
            <w:vMerge/>
            <w:vAlign w:val="center"/>
            <w:hideMark/>
          </w:tcPr>
          <w:p w:rsidR="00D36915" w:rsidRPr="005C6A18" w:rsidP="001C0E4A" w14:paraId="61AC5796"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2BA8F69A" w14:textId="525F9F3D">
            <w:pPr>
              <w:jc w:val="center"/>
              <w:rPr>
                <w:rFonts w:eastAsia="Times New Roman" w:cs="Times New Roman"/>
                <w:kern w:val="0"/>
                <w:highlight w:val="yellow"/>
                <w:lang w:eastAsia="en-US"/>
              </w:rPr>
            </w:pPr>
            <w:r w:rsidRPr="7E949764">
              <w:rPr>
                <w:rFonts w:eastAsia="Times New Roman" w:cs="Times New Roman"/>
                <w:color w:val="000000" w:themeColor="text1"/>
              </w:rPr>
              <w:t>IA</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0C093502" w14:textId="1EA1D2BD">
            <w:pPr>
              <w:jc w:val="right"/>
              <w:rPr>
                <w:rFonts w:eastAsia="Times New Roman" w:cs="Times New Roman"/>
                <w:kern w:val="0"/>
                <w:highlight w:val="yellow"/>
                <w:lang w:eastAsia="en-US"/>
              </w:rPr>
            </w:pPr>
            <w:r w:rsidRPr="7E949764">
              <w:rPr>
                <w:rFonts w:eastAsia="Times New Roman" w:cs="Times New Roman"/>
                <w:color w:val="000000" w:themeColor="text1"/>
              </w:rPr>
              <w:t>4</w:t>
            </w:r>
          </w:p>
        </w:tc>
      </w:tr>
      <w:tr w14:paraId="27F91346"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2A6DB3EE" w14:textId="52A9CAAC">
            <w:pPr>
              <w:jc w:val="center"/>
              <w:rPr>
                <w:rFonts w:eastAsia="Times New Roman" w:cs="Times New Roman"/>
                <w:kern w:val="0"/>
                <w:highlight w:val="yellow"/>
                <w:lang w:eastAsia="en-US"/>
              </w:rPr>
            </w:pPr>
            <w:r w:rsidRPr="7E949764">
              <w:rPr>
                <w:rFonts w:eastAsia="Times New Roman" w:cs="Times New Roman"/>
                <w:color w:val="000000" w:themeColor="text1"/>
              </w:rPr>
              <w:t>VA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4D9C80E2" w14:textId="2C55B030">
            <w:pPr>
              <w:jc w:val="right"/>
              <w:rPr>
                <w:rFonts w:eastAsia="Times New Roman" w:cs="Times New Roman"/>
                <w:kern w:val="0"/>
                <w:highlight w:val="yellow"/>
                <w:lang w:eastAsia="en-US"/>
              </w:rPr>
            </w:pPr>
            <w:r w:rsidRPr="7E949764">
              <w:rPr>
                <w:rFonts w:eastAsia="Times New Roman" w:cs="Times New Roman"/>
                <w:color w:val="000000" w:themeColor="text1"/>
              </w:rPr>
              <w:t>22</w:t>
            </w:r>
          </w:p>
        </w:tc>
        <w:tc>
          <w:tcPr>
            <w:tcW w:w="678" w:type="dxa"/>
            <w:vMerge/>
            <w:vAlign w:val="center"/>
            <w:hideMark/>
          </w:tcPr>
          <w:p w:rsidR="00D36915" w:rsidRPr="005C6A18" w:rsidP="001C0E4A" w14:paraId="08094CA0"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67CD4687" w14:textId="4778AC66">
            <w:pPr>
              <w:jc w:val="center"/>
              <w:rPr>
                <w:rFonts w:eastAsia="Times New Roman" w:cs="Times New Roman"/>
                <w:kern w:val="0"/>
                <w:highlight w:val="yellow"/>
                <w:lang w:eastAsia="en-US"/>
              </w:rPr>
            </w:pPr>
            <w:r w:rsidRPr="7E949764">
              <w:rPr>
                <w:rFonts w:eastAsia="Times New Roman" w:cs="Times New Roman"/>
                <w:color w:val="000000" w:themeColor="text1"/>
              </w:rPr>
              <w:t>MD</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49178FEB" w14:textId="290F15CC">
            <w:pPr>
              <w:jc w:val="right"/>
              <w:rPr>
                <w:rFonts w:eastAsia="Times New Roman" w:cs="Times New Roman"/>
                <w:kern w:val="0"/>
                <w:highlight w:val="yellow"/>
                <w:lang w:eastAsia="en-US"/>
              </w:rPr>
            </w:pPr>
            <w:r w:rsidRPr="7E949764">
              <w:rPr>
                <w:rFonts w:eastAsia="Times New Roman" w:cs="Times New Roman"/>
                <w:color w:val="000000" w:themeColor="text1"/>
              </w:rPr>
              <w:t>4</w:t>
            </w:r>
          </w:p>
        </w:tc>
      </w:tr>
      <w:tr w14:paraId="41E93091"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1965234C" w14:textId="49505178">
            <w:pPr>
              <w:jc w:val="center"/>
              <w:rPr>
                <w:rFonts w:eastAsia="Times New Roman" w:cs="Times New Roman"/>
                <w:kern w:val="0"/>
                <w:highlight w:val="yellow"/>
                <w:lang w:eastAsia="en-US"/>
              </w:rPr>
            </w:pPr>
            <w:r w:rsidRPr="7E949764">
              <w:rPr>
                <w:rFonts w:eastAsia="Times New Roman" w:cs="Times New Roman"/>
                <w:color w:val="000000" w:themeColor="text1"/>
              </w:rPr>
              <w:t>WA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5807DD4B" w14:textId="55F3552A">
            <w:pPr>
              <w:jc w:val="right"/>
              <w:rPr>
                <w:rFonts w:eastAsia="Times New Roman" w:cs="Times New Roman"/>
                <w:kern w:val="0"/>
                <w:highlight w:val="yellow"/>
                <w:lang w:eastAsia="en-US"/>
              </w:rPr>
            </w:pPr>
            <w:r w:rsidRPr="7E949764">
              <w:rPr>
                <w:rFonts w:eastAsia="Times New Roman" w:cs="Times New Roman"/>
                <w:color w:val="000000" w:themeColor="text1"/>
              </w:rPr>
              <w:t>19</w:t>
            </w:r>
          </w:p>
        </w:tc>
        <w:tc>
          <w:tcPr>
            <w:tcW w:w="678" w:type="dxa"/>
            <w:vMerge/>
            <w:vAlign w:val="center"/>
            <w:hideMark/>
          </w:tcPr>
          <w:p w:rsidR="00D36915" w:rsidRPr="005C6A18" w:rsidP="001C0E4A" w14:paraId="40C17969"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595B91F3" w14:textId="74AAA989">
            <w:pPr>
              <w:jc w:val="center"/>
              <w:rPr>
                <w:rFonts w:eastAsia="Times New Roman" w:cs="Times New Roman"/>
                <w:kern w:val="0"/>
                <w:highlight w:val="yellow"/>
                <w:lang w:eastAsia="en-US"/>
              </w:rPr>
            </w:pPr>
            <w:r w:rsidRPr="7E949764">
              <w:rPr>
                <w:rFonts w:eastAsia="Times New Roman" w:cs="Times New Roman"/>
                <w:color w:val="000000" w:themeColor="text1"/>
              </w:rPr>
              <w:t>MN</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28FB0B31" w14:textId="1DDDB8D9">
            <w:pPr>
              <w:jc w:val="right"/>
              <w:rPr>
                <w:rFonts w:eastAsia="Times New Roman" w:cs="Times New Roman"/>
                <w:kern w:val="0"/>
                <w:highlight w:val="yellow"/>
                <w:lang w:eastAsia="en-US"/>
              </w:rPr>
            </w:pPr>
            <w:r w:rsidRPr="7E949764">
              <w:rPr>
                <w:rFonts w:eastAsia="Times New Roman" w:cs="Times New Roman"/>
                <w:color w:val="000000" w:themeColor="text1"/>
              </w:rPr>
              <w:t>4</w:t>
            </w:r>
          </w:p>
        </w:tc>
      </w:tr>
      <w:tr w14:paraId="0D3D481D"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29F8F562" w14:textId="576866B3">
            <w:pPr>
              <w:jc w:val="center"/>
              <w:rPr>
                <w:rFonts w:eastAsia="Times New Roman" w:cs="Times New Roman"/>
                <w:kern w:val="0"/>
                <w:highlight w:val="yellow"/>
                <w:lang w:eastAsia="en-US"/>
              </w:rPr>
            </w:pPr>
            <w:r w:rsidRPr="7E949764">
              <w:rPr>
                <w:rFonts w:eastAsia="Times New Roman" w:cs="Times New Roman"/>
                <w:color w:val="000000" w:themeColor="text1"/>
              </w:rPr>
              <w:t>WY</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4EEA67C0" w14:textId="2A7127CE">
            <w:pPr>
              <w:jc w:val="right"/>
              <w:rPr>
                <w:rFonts w:eastAsia="Times New Roman" w:cs="Times New Roman"/>
                <w:kern w:val="0"/>
                <w:highlight w:val="yellow"/>
                <w:lang w:eastAsia="en-US"/>
              </w:rPr>
            </w:pPr>
            <w:r w:rsidRPr="7E949764">
              <w:rPr>
                <w:rFonts w:eastAsia="Times New Roman" w:cs="Times New Roman"/>
                <w:color w:val="000000" w:themeColor="text1"/>
              </w:rPr>
              <w:t>19</w:t>
            </w:r>
          </w:p>
        </w:tc>
        <w:tc>
          <w:tcPr>
            <w:tcW w:w="678" w:type="dxa"/>
            <w:vMerge/>
            <w:vAlign w:val="center"/>
            <w:hideMark/>
          </w:tcPr>
          <w:p w:rsidR="00D36915" w:rsidRPr="005C6A18" w:rsidP="001C0E4A" w14:paraId="119AFE9B"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02262939" w14:textId="1E7B4496">
            <w:pPr>
              <w:jc w:val="center"/>
              <w:rPr>
                <w:rFonts w:eastAsia="Times New Roman" w:cs="Times New Roman"/>
                <w:kern w:val="0"/>
                <w:highlight w:val="yellow"/>
                <w:lang w:eastAsia="en-US"/>
              </w:rPr>
            </w:pPr>
            <w:r w:rsidRPr="7E949764">
              <w:rPr>
                <w:rFonts w:eastAsia="Times New Roman" w:cs="Times New Roman"/>
                <w:color w:val="000000" w:themeColor="text1"/>
              </w:rPr>
              <w:t>AS</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0D0829EE" w14:textId="5ED1342A">
            <w:pPr>
              <w:jc w:val="right"/>
              <w:rPr>
                <w:rFonts w:eastAsia="Times New Roman" w:cs="Times New Roman"/>
                <w:kern w:val="0"/>
                <w:highlight w:val="yellow"/>
                <w:lang w:eastAsia="en-US"/>
              </w:rPr>
            </w:pPr>
            <w:r w:rsidRPr="7E949764">
              <w:rPr>
                <w:rFonts w:eastAsia="Times New Roman" w:cs="Times New Roman"/>
                <w:color w:val="000000" w:themeColor="text1"/>
              </w:rPr>
              <w:t>3</w:t>
            </w:r>
          </w:p>
        </w:tc>
      </w:tr>
      <w:tr w14:paraId="2F2844DA"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030430EF" w14:textId="6A7192BF">
            <w:pPr>
              <w:jc w:val="center"/>
              <w:rPr>
                <w:rFonts w:eastAsia="Times New Roman" w:cs="Times New Roman"/>
                <w:kern w:val="0"/>
                <w:highlight w:val="yellow"/>
                <w:lang w:eastAsia="en-US"/>
              </w:rPr>
            </w:pPr>
            <w:r w:rsidRPr="7E949764">
              <w:rPr>
                <w:rFonts w:eastAsia="Times New Roman" w:cs="Times New Roman"/>
                <w:color w:val="000000" w:themeColor="text1"/>
              </w:rPr>
              <w:t>DE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52D5F214" w14:textId="7C990827">
            <w:pPr>
              <w:jc w:val="right"/>
              <w:rPr>
                <w:rFonts w:eastAsia="Times New Roman" w:cs="Times New Roman"/>
                <w:kern w:val="0"/>
                <w:highlight w:val="yellow"/>
                <w:lang w:eastAsia="en-US"/>
              </w:rPr>
            </w:pPr>
            <w:r w:rsidRPr="7E949764">
              <w:rPr>
                <w:rFonts w:eastAsia="Times New Roman" w:cs="Times New Roman"/>
                <w:color w:val="000000" w:themeColor="text1"/>
              </w:rPr>
              <w:t>17</w:t>
            </w:r>
          </w:p>
        </w:tc>
        <w:tc>
          <w:tcPr>
            <w:tcW w:w="678" w:type="dxa"/>
            <w:vMerge/>
            <w:vAlign w:val="center"/>
            <w:hideMark/>
          </w:tcPr>
          <w:p w:rsidR="00D36915" w:rsidRPr="005C6A18" w:rsidP="001C0E4A" w14:paraId="74B4D77A"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58BB4C4B" w14:textId="7D8CEEB2">
            <w:pPr>
              <w:jc w:val="center"/>
              <w:rPr>
                <w:rFonts w:eastAsia="Times New Roman" w:cs="Times New Roman"/>
                <w:kern w:val="0"/>
                <w:highlight w:val="yellow"/>
                <w:lang w:eastAsia="en-US"/>
              </w:rPr>
            </w:pPr>
            <w:r w:rsidRPr="7E949764">
              <w:rPr>
                <w:rFonts w:eastAsia="Times New Roman" w:cs="Times New Roman"/>
                <w:color w:val="000000" w:themeColor="text1"/>
              </w:rPr>
              <w:t>MA</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246AC585" w14:textId="0AE18E67">
            <w:pPr>
              <w:jc w:val="right"/>
              <w:rPr>
                <w:rFonts w:eastAsia="Times New Roman" w:cs="Times New Roman"/>
                <w:kern w:val="0"/>
                <w:highlight w:val="yellow"/>
                <w:lang w:eastAsia="en-US"/>
              </w:rPr>
            </w:pPr>
            <w:r w:rsidRPr="7E949764">
              <w:rPr>
                <w:rFonts w:eastAsia="Times New Roman" w:cs="Times New Roman"/>
                <w:color w:val="000000" w:themeColor="text1"/>
              </w:rPr>
              <w:t>2</w:t>
            </w:r>
          </w:p>
        </w:tc>
      </w:tr>
      <w:tr w14:paraId="7604D34A"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36E62840" w14:textId="0080B763">
            <w:pPr>
              <w:jc w:val="center"/>
              <w:rPr>
                <w:rFonts w:eastAsia="Times New Roman" w:cs="Times New Roman"/>
                <w:kern w:val="0"/>
                <w:highlight w:val="yellow"/>
                <w:lang w:eastAsia="en-US"/>
              </w:rPr>
            </w:pPr>
            <w:r w:rsidRPr="7E949764">
              <w:rPr>
                <w:rFonts w:eastAsia="Times New Roman" w:cs="Times New Roman"/>
                <w:color w:val="000000" w:themeColor="text1"/>
              </w:rPr>
              <w:t>LA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36A2FCE9" w14:textId="0184FEDF">
            <w:pPr>
              <w:jc w:val="right"/>
              <w:rPr>
                <w:rFonts w:eastAsia="Times New Roman" w:cs="Times New Roman"/>
                <w:kern w:val="0"/>
                <w:highlight w:val="yellow"/>
                <w:lang w:eastAsia="en-US"/>
              </w:rPr>
            </w:pPr>
            <w:r w:rsidRPr="7E949764">
              <w:rPr>
                <w:rFonts w:eastAsia="Times New Roman" w:cs="Times New Roman"/>
                <w:color w:val="000000" w:themeColor="text1"/>
              </w:rPr>
              <w:t>15</w:t>
            </w:r>
          </w:p>
        </w:tc>
        <w:tc>
          <w:tcPr>
            <w:tcW w:w="678" w:type="dxa"/>
            <w:vMerge/>
            <w:vAlign w:val="center"/>
            <w:hideMark/>
          </w:tcPr>
          <w:p w:rsidR="00D36915" w:rsidRPr="005C6A18" w:rsidP="001C0E4A" w14:paraId="25CD526F"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50E0335B" w14:textId="24E914C9">
            <w:pPr>
              <w:jc w:val="center"/>
              <w:rPr>
                <w:rFonts w:eastAsia="Times New Roman" w:cs="Times New Roman"/>
                <w:kern w:val="0"/>
                <w:highlight w:val="yellow"/>
                <w:lang w:eastAsia="en-US"/>
              </w:rPr>
            </w:pPr>
            <w:r w:rsidRPr="7E949764">
              <w:rPr>
                <w:rFonts w:eastAsia="Times New Roman" w:cs="Times New Roman"/>
                <w:color w:val="000000" w:themeColor="text1"/>
              </w:rPr>
              <w:t>RI</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441F0B64" w14:textId="5505799A">
            <w:pPr>
              <w:jc w:val="right"/>
              <w:rPr>
                <w:rFonts w:eastAsia="Times New Roman" w:cs="Times New Roman"/>
                <w:kern w:val="0"/>
                <w:highlight w:val="yellow"/>
                <w:lang w:eastAsia="en-US"/>
              </w:rPr>
            </w:pPr>
            <w:r w:rsidRPr="7E949764">
              <w:rPr>
                <w:rFonts w:eastAsia="Times New Roman" w:cs="Times New Roman"/>
                <w:color w:val="000000" w:themeColor="text1"/>
              </w:rPr>
              <w:t>2</w:t>
            </w:r>
          </w:p>
        </w:tc>
      </w:tr>
      <w:tr w14:paraId="246FDD1B"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322AC787" w14:textId="3709584A">
            <w:pPr>
              <w:jc w:val="center"/>
              <w:rPr>
                <w:rFonts w:eastAsia="Times New Roman" w:cs="Times New Roman"/>
                <w:kern w:val="0"/>
                <w:highlight w:val="yellow"/>
                <w:lang w:eastAsia="en-US"/>
              </w:rPr>
            </w:pPr>
            <w:r w:rsidRPr="7E949764">
              <w:rPr>
                <w:rFonts w:eastAsia="Times New Roman" w:cs="Times New Roman"/>
                <w:color w:val="000000" w:themeColor="text1"/>
              </w:rPr>
              <w:t>MO</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2E355372" w14:textId="44AEF40B">
            <w:pPr>
              <w:jc w:val="right"/>
              <w:rPr>
                <w:rFonts w:eastAsia="Times New Roman" w:cs="Times New Roman"/>
                <w:kern w:val="0"/>
                <w:highlight w:val="yellow"/>
                <w:lang w:eastAsia="en-US"/>
              </w:rPr>
            </w:pPr>
            <w:r w:rsidRPr="7E949764">
              <w:rPr>
                <w:rFonts w:eastAsia="Times New Roman" w:cs="Times New Roman"/>
                <w:color w:val="000000" w:themeColor="text1"/>
              </w:rPr>
              <w:t>14</w:t>
            </w:r>
          </w:p>
        </w:tc>
        <w:tc>
          <w:tcPr>
            <w:tcW w:w="678" w:type="dxa"/>
            <w:vMerge/>
            <w:vAlign w:val="center"/>
            <w:hideMark/>
          </w:tcPr>
          <w:p w:rsidR="00D36915" w:rsidRPr="005C6A18" w:rsidP="001C0E4A" w14:paraId="4ECF083E"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777C0577" w14:textId="60DB959C">
            <w:pPr>
              <w:jc w:val="center"/>
              <w:rPr>
                <w:rFonts w:eastAsia="Times New Roman" w:cs="Times New Roman"/>
                <w:kern w:val="0"/>
                <w:highlight w:val="yellow"/>
                <w:lang w:eastAsia="en-US"/>
              </w:rPr>
            </w:pPr>
            <w:r w:rsidRPr="7E949764">
              <w:rPr>
                <w:rFonts w:eastAsia="Times New Roman" w:cs="Times New Roman"/>
                <w:color w:val="000000" w:themeColor="text1"/>
              </w:rPr>
              <w:t>SD</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6BEAA95A" w14:textId="2F0EC294">
            <w:pPr>
              <w:jc w:val="right"/>
              <w:rPr>
                <w:rFonts w:eastAsia="Times New Roman" w:cs="Times New Roman"/>
                <w:kern w:val="0"/>
                <w:highlight w:val="yellow"/>
                <w:lang w:eastAsia="en-US"/>
              </w:rPr>
            </w:pPr>
            <w:r w:rsidRPr="7E949764">
              <w:rPr>
                <w:rFonts w:eastAsia="Times New Roman" w:cs="Times New Roman"/>
                <w:color w:val="000000" w:themeColor="text1"/>
              </w:rPr>
              <w:t>2</w:t>
            </w:r>
          </w:p>
        </w:tc>
      </w:tr>
      <w:tr w14:paraId="5409ED91"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72820E93" w14:textId="398D5D43">
            <w:pPr>
              <w:jc w:val="center"/>
              <w:rPr>
                <w:rFonts w:eastAsia="Times New Roman" w:cs="Times New Roman"/>
                <w:kern w:val="0"/>
                <w:highlight w:val="yellow"/>
                <w:lang w:eastAsia="en-US"/>
              </w:rPr>
            </w:pPr>
            <w:r w:rsidRPr="7E949764">
              <w:rPr>
                <w:rFonts w:eastAsia="Times New Roman" w:cs="Times New Roman"/>
                <w:color w:val="000000" w:themeColor="text1"/>
              </w:rPr>
              <w:t>OK</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02761F55" w14:textId="45293A52">
            <w:pPr>
              <w:jc w:val="right"/>
              <w:rPr>
                <w:rFonts w:eastAsia="Times New Roman" w:cs="Times New Roman"/>
                <w:kern w:val="0"/>
                <w:highlight w:val="yellow"/>
                <w:lang w:eastAsia="en-US"/>
              </w:rPr>
            </w:pPr>
            <w:r w:rsidRPr="7E949764">
              <w:rPr>
                <w:rFonts w:eastAsia="Times New Roman" w:cs="Times New Roman"/>
                <w:color w:val="000000" w:themeColor="text1"/>
              </w:rPr>
              <w:t>14</w:t>
            </w:r>
          </w:p>
        </w:tc>
        <w:tc>
          <w:tcPr>
            <w:tcW w:w="678" w:type="dxa"/>
            <w:vMerge/>
            <w:vAlign w:val="center"/>
            <w:hideMark/>
          </w:tcPr>
          <w:p w:rsidR="00D36915" w:rsidRPr="005C6A18" w:rsidP="001C0E4A" w14:paraId="089CB229"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7E6B7DCC" w14:textId="3DD21ED6">
            <w:pPr>
              <w:jc w:val="center"/>
              <w:rPr>
                <w:rFonts w:eastAsia="Times New Roman" w:cs="Times New Roman"/>
                <w:kern w:val="0"/>
                <w:highlight w:val="yellow"/>
                <w:lang w:eastAsia="en-US"/>
              </w:rPr>
            </w:pPr>
            <w:r w:rsidRPr="7E949764">
              <w:rPr>
                <w:rFonts w:eastAsia="Times New Roman" w:cs="Times New Roman"/>
                <w:color w:val="000000" w:themeColor="text1"/>
              </w:rPr>
              <w:t>CT</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7CC60710" w14:textId="3247E95C">
            <w:pPr>
              <w:jc w:val="right"/>
              <w:rPr>
                <w:rFonts w:eastAsia="Times New Roman" w:cs="Times New Roman"/>
                <w:kern w:val="0"/>
                <w:highlight w:val="yellow"/>
                <w:lang w:eastAsia="en-US"/>
              </w:rPr>
            </w:pPr>
            <w:r w:rsidRPr="7E949764">
              <w:rPr>
                <w:rFonts w:eastAsia="Times New Roman" w:cs="Times New Roman"/>
                <w:color w:val="000000" w:themeColor="text1"/>
              </w:rPr>
              <w:t>1</w:t>
            </w:r>
          </w:p>
        </w:tc>
      </w:tr>
      <w:tr w14:paraId="06644D2F"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1BEBBE27" w14:textId="2FAF49EC">
            <w:pPr>
              <w:jc w:val="center"/>
              <w:rPr>
                <w:rFonts w:eastAsia="Times New Roman" w:cs="Times New Roman"/>
                <w:kern w:val="0"/>
                <w:highlight w:val="yellow"/>
                <w:lang w:eastAsia="en-US"/>
              </w:rPr>
            </w:pPr>
            <w:r w:rsidRPr="7E949764">
              <w:rPr>
                <w:rFonts w:eastAsia="Times New Roman" w:cs="Times New Roman"/>
                <w:color w:val="000000" w:themeColor="text1"/>
              </w:rPr>
              <w:t>WI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3DEA95EA" w14:textId="73BAEC0E">
            <w:pPr>
              <w:jc w:val="right"/>
              <w:rPr>
                <w:rFonts w:eastAsia="Times New Roman" w:cs="Times New Roman"/>
                <w:kern w:val="0"/>
                <w:highlight w:val="yellow"/>
                <w:lang w:eastAsia="en-US"/>
              </w:rPr>
            </w:pPr>
            <w:r w:rsidRPr="7E949764">
              <w:rPr>
                <w:rFonts w:eastAsia="Times New Roman" w:cs="Times New Roman"/>
                <w:color w:val="000000" w:themeColor="text1"/>
              </w:rPr>
              <w:t>14</w:t>
            </w:r>
          </w:p>
        </w:tc>
        <w:tc>
          <w:tcPr>
            <w:tcW w:w="678" w:type="dxa"/>
            <w:vMerge/>
            <w:vAlign w:val="center"/>
            <w:hideMark/>
          </w:tcPr>
          <w:p w:rsidR="00D36915" w:rsidRPr="005C6A18" w:rsidP="001C0E4A" w14:paraId="6B86113D"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11504C32" w14:textId="51489A50">
            <w:pPr>
              <w:jc w:val="center"/>
              <w:rPr>
                <w:rFonts w:eastAsia="Times New Roman" w:cs="Times New Roman"/>
                <w:kern w:val="0"/>
                <w:highlight w:val="yellow"/>
                <w:lang w:eastAsia="en-US"/>
              </w:rPr>
            </w:pPr>
            <w:r w:rsidRPr="7E949764">
              <w:rPr>
                <w:rFonts w:eastAsia="Times New Roman" w:cs="Times New Roman"/>
                <w:color w:val="000000" w:themeColor="text1"/>
              </w:rPr>
              <w:t>MP</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5087D788" w14:textId="74477C1D">
            <w:pPr>
              <w:jc w:val="right"/>
              <w:rPr>
                <w:rFonts w:eastAsia="Times New Roman" w:cs="Times New Roman"/>
                <w:kern w:val="0"/>
                <w:highlight w:val="yellow"/>
                <w:lang w:eastAsia="en-US"/>
              </w:rPr>
            </w:pPr>
            <w:r w:rsidRPr="7E949764">
              <w:rPr>
                <w:rFonts w:eastAsia="Times New Roman" w:cs="Times New Roman"/>
                <w:color w:val="000000" w:themeColor="text1"/>
              </w:rPr>
              <w:t>1</w:t>
            </w:r>
          </w:p>
        </w:tc>
      </w:tr>
      <w:tr w14:paraId="279ED1B6"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50F1B035" w14:textId="1E12D799">
            <w:pPr>
              <w:jc w:val="center"/>
              <w:rPr>
                <w:rFonts w:eastAsia="Times New Roman" w:cs="Times New Roman"/>
                <w:kern w:val="0"/>
                <w:highlight w:val="yellow"/>
                <w:lang w:eastAsia="en-US"/>
              </w:rPr>
            </w:pPr>
            <w:r w:rsidRPr="7E949764">
              <w:rPr>
                <w:rFonts w:eastAsia="Times New Roman" w:cs="Times New Roman"/>
                <w:color w:val="000000" w:themeColor="text1"/>
              </w:rPr>
              <w:t>AL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6301BA91" w14:textId="33DBCA0A">
            <w:pPr>
              <w:jc w:val="right"/>
              <w:rPr>
                <w:rFonts w:eastAsia="Times New Roman" w:cs="Times New Roman"/>
                <w:kern w:val="0"/>
                <w:highlight w:val="yellow"/>
                <w:lang w:eastAsia="en-US"/>
              </w:rPr>
            </w:pPr>
            <w:r w:rsidRPr="7E949764">
              <w:rPr>
                <w:rFonts w:eastAsia="Times New Roman" w:cs="Times New Roman"/>
                <w:color w:val="000000" w:themeColor="text1"/>
              </w:rPr>
              <w:t>12</w:t>
            </w:r>
          </w:p>
        </w:tc>
        <w:tc>
          <w:tcPr>
            <w:tcW w:w="678" w:type="dxa"/>
            <w:vMerge/>
            <w:vAlign w:val="center"/>
            <w:hideMark/>
          </w:tcPr>
          <w:p w:rsidR="00D36915" w:rsidRPr="005C6A18" w:rsidP="001C0E4A" w14:paraId="545F3A4C"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644C457B" w14:textId="18BFA92B">
            <w:pPr>
              <w:jc w:val="center"/>
              <w:rPr>
                <w:rFonts w:eastAsia="Times New Roman" w:cs="Times New Roman"/>
                <w:kern w:val="0"/>
                <w:highlight w:val="yellow"/>
                <w:lang w:eastAsia="en-US"/>
              </w:rPr>
            </w:pPr>
            <w:r w:rsidRPr="7E949764">
              <w:rPr>
                <w:rFonts w:eastAsia="Times New Roman" w:cs="Times New Roman"/>
                <w:color w:val="000000" w:themeColor="text1"/>
              </w:rPr>
              <w:t>MS</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5D1271A6" w14:textId="4EFA24C9">
            <w:pPr>
              <w:jc w:val="right"/>
              <w:rPr>
                <w:rFonts w:eastAsia="Times New Roman" w:cs="Times New Roman"/>
                <w:kern w:val="0"/>
                <w:highlight w:val="yellow"/>
                <w:lang w:eastAsia="en-US"/>
              </w:rPr>
            </w:pPr>
            <w:r w:rsidRPr="7E949764">
              <w:rPr>
                <w:rFonts w:eastAsia="Times New Roman" w:cs="Times New Roman"/>
                <w:color w:val="000000" w:themeColor="text1"/>
              </w:rPr>
              <w:t>1</w:t>
            </w:r>
          </w:p>
        </w:tc>
      </w:tr>
      <w:tr w14:paraId="48C960B6"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12DFF5E2" w14:textId="3FB25FFC">
            <w:pPr>
              <w:jc w:val="center"/>
              <w:rPr>
                <w:rFonts w:eastAsia="Times New Roman" w:cs="Times New Roman"/>
                <w:kern w:val="0"/>
                <w:highlight w:val="yellow"/>
                <w:lang w:eastAsia="en-US"/>
              </w:rPr>
            </w:pPr>
            <w:r w:rsidRPr="7E949764">
              <w:rPr>
                <w:rFonts w:eastAsia="Times New Roman" w:cs="Times New Roman"/>
                <w:color w:val="000000" w:themeColor="text1"/>
              </w:rPr>
              <w:t>MI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34E88C82" w14:textId="16214EF0">
            <w:pPr>
              <w:jc w:val="right"/>
              <w:rPr>
                <w:rFonts w:eastAsia="Times New Roman" w:cs="Times New Roman"/>
                <w:kern w:val="0"/>
                <w:highlight w:val="yellow"/>
                <w:lang w:eastAsia="en-US"/>
              </w:rPr>
            </w:pPr>
            <w:r w:rsidRPr="7E949764">
              <w:rPr>
                <w:rFonts w:eastAsia="Times New Roman" w:cs="Times New Roman"/>
                <w:color w:val="000000" w:themeColor="text1"/>
              </w:rPr>
              <w:t>12</w:t>
            </w:r>
          </w:p>
        </w:tc>
        <w:tc>
          <w:tcPr>
            <w:tcW w:w="678" w:type="dxa"/>
            <w:vMerge/>
            <w:vAlign w:val="center"/>
            <w:hideMark/>
          </w:tcPr>
          <w:p w:rsidR="00D36915" w:rsidRPr="005C6A18" w:rsidP="001C0E4A" w14:paraId="586333E9"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70CB65EE" w14:textId="67CD4BFC">
            <w:pPr>
              <w:jc w:val="center"/>
              <w:rPr>
                <w:rFonts w:eastAsia="Times New Roman" w:cs="Times New Roman"/>
                <w:kern w:val="0"/>
                <w:highlight w:val="yellow"/>
                <w:lang w:eastAsia="en-US"/>
              </w:rPr>
            </w:pPr>
            <w:r w:rsidRPr="7E949764">
              <w:rPr>
                <w:rFonts w:eastAsia="Times New Roman" w:cs="Times New Roman"/>
                <w:color w:val="000000" w:themeColor="text1"/>
              </w:rPr>
              <w:t>NH</w:t>
            </w: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46125811" w14:textId="097D640C">
            <w:pPr>
              <w:jc w:val="right"/>
              <w:rPr>
                <w:rFonts w:eastAsia="Times New Roman" w:cs="Times New Roman"/>
                <w:kern w:val="0"/>
                <w:highlight w:val="yellow"/>
                <w:lang w:eastAsia="en-US"/>
              </w:rPr>
            </w:pPr>
            <w:r w:rsidRPr="7E949764">
              <w:rPr>
                <w:rFonts w:eastAsia="Times New Roman" w:cs="Times New Roman"/>
                <w:color w:val="000000" w:themeColor="text1"/>
              </w:rPr>
              <w:t>1</w:t>
            </w:r>
          </w:p>
        </w:tc>
      </w:tr>
      <w:tr w14:paraId="3E2BCC66" w14:textId="77777777" w:rsidTr="7463A70F">
        <w:tblPrEx>
          <w:tblW w:w="8849" w:type="dxa"/>
          <w:tblLook w:val="04A0"/>
        </w:tblPrEx>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tcPr>
          <w:p w:rsidR="00D36915" w:rsidRPr="005C6A18" w:rsidP="3DE2B6A8" w14:paraId="70900C77" w14:textId="60810C43">
            <w:pPr>
              <w:jc w:val="center"/>
              <w:rPr>
                <w:rFonts w:eastAsia="Times New Roman" w:cs="Times New Roman"/>
                <w:kern w:val="0"/>
                <w:highlight w:val="yellow"/>
                <w:lang w:eastAsia="en-US"/>
              </w:rPr>
            </w:pPr>
            <w:r w:rsidRPr="7E949764">
              <w:rPr>
                <w:rFonts w:eastAsia="Times New Roman" w:cs="Times New Roman"/>
                <w:color w:val="000000" w:themeColor="text1"/>
              </w:rPr>
              <w:t>NE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00893414" w14:paraId="613B3614" w14:textId="57FD8FC9">
            <w:pPr>
              <w:jc w:val="right"/>
              <w:rPr>
                <w:rFonts w:eastAsia="Times New Roman" w:cs="Times New Roman"/>
                <w:kern w:val="0"/>
                <w:highlight w:val="yellow"/>
                <w:lang w:eastAsia="en-US"/>
              </w:rPr>
            </w:pPr>
            <w:r w:rsidRPr="7E949764">
              <w:rPr>
                <w:rFonts w:eastAsia="Times New Roman" w:cs="Times New Roman"/>
                <w:color w:val="000000" w:themeColor="text1"/>
              </w:rPr>
              <w:t>12</w:t>
            </w:r>
          </w:p>
        </w:tc>
        <w:tc>
          <w:tcPr>
            <w:tcW w:w="678" w:type="dxa"/>
            <w:vMerge/>
            <w:vAlign w:val="center"/>
            <w:hideMark/>
          </w:tcPr>
          <w:p w:rsidR="00D36915" w:rsidRPr="005C6A18" w:rsidP="001C0E4A" w14:paraId="3796790E" w14:textId="77777777">
            <w:pPr>
              <w:rPr>
                <w:rFonts w:eastAsia="Times New Roman" w:cs="Times New Roman"/>
                <w:b/>
                <w:kern w:val="0"/>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15" w:rsidRPr="005C6A18" w:rsidP="3DE2B6A8" w14:paraId="22AED51F" w14:textId="67D3AC4C">
            <w:pPr>
              <w:jc w:val="center"/>
              <w:rPr>
                <w:rFonts w:eastAsia="Times New Roman" w:cs="Times New Roman"/>
                <w:kern w:val="0"/>
                <w:highlight w:val="yellow"/>
                <w:lang w:eastAsia="en-US"/>
              </w:rPr>
            </w:pPr>
          </w:p>
        </w:tc>
        <w:tc>
          <w:tcPr>
            <w:tcW w:w="2396" w:type="dxa"/>
            <w:tcBorders>
              <w:top w:val="nil"/>
              <w:left w:val="single" w:sz="4" w:space="0" w:color="auto"/>
              <w:bottom w:val="single" w:sz="8" w:space="0" w:color="auto"/>
              <w:right w:val="single" w:sz="8" w:space="0" w:color="auto"/>
            </w:tcBorders>
            <w:shd w:val="clear" w:color="auto" w:fill="auto"/>
            <w:noWrap/>
            <w:vAlign w:val="bottom"/>
          </w:tcPr>
          <w:p w:rsidR="00D36915" w:rsidRPr="005C6A18" w:rsidP="00893414" w14:paraId="2832C13B" w14:textId="7D1D4B03">
            <w:pPr>
              <w:jc w:val="right"/>
              <w:rPr>
                <w:rFonts w:eastAsia="Times New Roman" w:cs="Times New Roman"/>
                <w:kern w:val="0"/>
                <w:highlight w:val="yellow"/>
                <w:lang w:eastAsia="en-US"/>
              </w:rPr>
            </w:pPr>
          </w:p>
        </w:tc>
      </w:tr>
      <w:tr w14:paraId="58AEE83E" w14:textId="77777777" w:rsidTr="7463A70F">
        <w:tblPrEx>
          <w:tblW w:w="8849" w:type="dxa"/>
          <w:tblLook w:val="04A0"/>
        </w:tblPrEx>
        <w:trPr>
          <w:trHeight w:val="300"/>
        </w:trPr>
        <w:tc>
          <w:tcPr>
            <w:tcW w:w="884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36915" w:rsidRPr="005C6A18" w:rsidP="3DE2B6A8" w14:paraId="361B844A" w14:textId="76CEAC7A">
            <w:pPr>
              <w:jc w:val="center"/>
              <w:rPr>
                <w:rFonts w:eastAsia="Times New Roman" w:cs="Times New Roman"/>
                <w:b/>
                <w:kern w:val="0"/>
                <w:highlight w:val="yellow"/>
                <w:lang w:eastAsia="en-US"/>
              </w:rPr>
            </w:pPr>
            <w:r w:rsidRPr="7E949764">
              <w:rPr>
                <w:rFonts w:eastAsia="Times New Roman" w:cs="Times New Roman"/>
                <w:b/>
                <w:kern w:val="0"/>
                <w:lang w:eastAsia="en-US"/>
              </w:rPr>
              <w:t xml:space="preserve">Grand Total = </w:t>
            </w:r>
            <w:r w:rsidRPr="7E949764" w:rsidR="23C9E459">
              <w:rPr>
                <w:rFonts w:eastAsia="Times New Roman" w:cs="Times New Roman"/>
                <w:b/>
                <w:kern w:val="0"/>
                <w:lang w:eastAsia="en-US"/>
              </w:rPr>
              <w:t>1,027</w:t>
            </w:r>
          </w:p>
        </w:tc>
      </w:tr>
    </w:tbl>
    <w:p w:rsidR="007049C3" w:rsidRPr="007049C3" w:rsidP="3DE2B6A8" w14:paraId="7D81EB16" w14:textId="7E404154">
      <w:pPr>
        <w:pStyle w:val="Heading3"/>
        <w:numPr>
          <w:ilvl w:val="2"/>
          <w:numId w:val="0"/>
        </w:numPr>
        <w:rPr>
          <w:highlight w:val="yellow"/>
        </w:rPr>
      </w:pPr>
    </w:p>
    <w:p w:rsidR="620A7CBD" w:rsidP="008A2826" w14:paraId="75B69C20" w14:textId="6F3FC308">
      <w:pPr>
        <w:ind w:firstLine="720"/>
      </w:pPr>
      <w:r>
        <w:t xml:space="preserve">As a practical matter, one way for EAS Participants to reduce complications due to failure to receive the NPT, such as the complications discussed above, is to ensure that they monitor several </w:t>
      </w:r>
      <w:r w:rsidR="7631147D">
        <w:t xml:space="preserve">independent </w:t>
      </w:r>
      <w:r>
        <w:t xml:space="preserve">sources of alerts.  Multiple monitored sources add redundancy to the system so that when one source fails, a test participant can still successfully receive the alert from elsewhere and retransmit it.  We note that the Commission’s rules require EAS Participants to monitor two EAS sources for EAS messages that are formatted in accordance with the EAS Protocol, in addition to requiring monitoring of </w:t>
      </w:r>
      <w:r>
        <w:t>IPAWS.</w:t>
      </w:r>
      <w:r>
        <w:rPr>
          <w:rStyle w:val="FootnoteReference"/>
          <w:b/>
          <w:bCs w:val="0"/>
        </w:rPr>
        <w:footnoteReference w:id="45"/>
      </w:r>
      <w:r>
        <w:t xml:space="preserve">  We are aware that many EAS Participants already monitor multiple broadcast-based sources.  However, we continue to emphasize the importance of multiple monitoring sources as required by our rules.  We also recommend that stations located far from PEP stations consider the viability, technically and otherwise, of satellite sources of the broadcast alert, such as NPR Squawk Channel, Premiere Networks, and SiriusXM.</w:t>
      </w:r>
      <w:r w:rsidR="008A2826">
        <w:br/>
      </w:r>
    </w:p>
    <w:p w:rsidR="00343A2C" w:rsidRPr="00B57342" w:rsidP="00005D04" w14:paraId="1B44666E" w14:textId="37F37339">
      <w:pPr>
        <w:pStyle w:val="Heading3"/>
        <w:spacing w:line="259" w:lineRule="auto"/>
        <w:rPr>
          <w:rFonts w:eastAsia="Times New Roman" w:cs="Times New Roman"/>
          <w:szCs w:val="22"/>
        </w:rPr>
      </w:pPr>
      <w:bookmarkStart w:id="232" w:name="_Toc33617004"/>
      <w:bookmarkStart w:id="233" w:name="_Toc29765892"/>
      <w:bookmarkStart w:id="234" w:name="_Toc34133780"/>
      <w:bookmarkStart w:id="235" w:name="_Toc90637422"/>
      <w:r>
        <w:t xml:space="preserve">Equipment </w:t>
      </w:r>
      <w:bookmarkEnd w:id="216"/>
      <w:bookmarkEnd w:id="217"/>
      <w:bookmarkEnd w:id="218"/>
      <w:bookmarkEnd w:id="219"/>
      <w:bookmarkEnd w:id="220"/>
      <w:bookmarkEnd w:id="221"/>
      <w:bookmarkEnd w:id="222"/>
      <w:bookmarkEnd w:id="223"/>
      <w:bookmarkEnd w:id="224"/>
      <w:bookmarkEnd w:id="225"/>
      <w:r w:rsidR="3E884F26">
        <w:t>Performance Issues</w:t>
      </w:r>
      <w:bookmarkEnd w:id="226"/>
      <w:bookmarkEnd w:id="227"/>
      <w:bookmarkEnd w:id="228"/>
      <w:bookmarkEnd w:id="229"/>
      <w:bookmarkEnd w:id="232"/>
      <w:bookmarkEnd w:id="233"/>
      <w:bookmarkEnd w:id="234"/>
      <w:bookmarkEnd w:id="235"/>
    </w:p>
    <w:p w:rsidR="00024E13" w:rsidRPr="0063239E" w:rsidP="006356D3" w14:paraId="2A1A5950" w14:textId="73043169">
      <w:pPr>
        <w:pStyle w:val="ParaNum"/>
        <w:numPr>
          <w:ilvl w:val="0"/>
          <w:numId w:val="0"/>
        </w:numPr>
        <w:ind w:firstLine="720"/>
        <w:rPr>
          <w:rFonts w:cs="Times New Roman"/>
          <w:highlight w:val="yellow"/>
        </w:rPr>
      </w:pPr>
      <w:r w:rsidRPr="39E6B014">
        <w:rPr>
          <w:rFonts w:cs="Times New Roman"/>
        </w:rPr>
        <w:t>The</w:t>
      </w:r>
      <w:r w:rsidRPr="39E6B014" w:rsidR="25339694">
        <w:rPr>
          <w:rFonts w:cs="Times New Roman"/>
        </w:rPr>
        <w:t>re were</w:t>
      </w:r>
      <w:r w:rsidRPr="39E6B014">
        <w:rPr>
          <w:rFonts w:cs="Times New Roman"/>
        </w:rPr>
        <w:t xml:space="preserve"> </w:t>
      </w:r>
      <w:r w:rsidRPr="39E6B014" w:rsidR="0DC4A43D">
        <w:rPr>
          <w:rFonts w:cs="Times New Roman"/>
        </w:rPr>
        <w:t>3</w:t>
      </w:r>
      <w:r w:rsidRPr="39E6B014" w:rsidR="5E4BF9A5">
        <w:rPr>
          <w:rFonts w:cs="Times New Roman"/>
        </w:rPr>
        <w:t>8</w:t>
      </w:r>
      <w:r w:rsidRPr="39E6B014" w:rsidR="79A37BF9">
        <w:rPr>
          <w:rFonts w:cs="Times New Roman"/>
        </w:rPr>
        <w:t>9</w:t>
      </w:r>
      <w:r w:rsidRPr="39E6B014">
        <w:rPr>
          <w:rFonts w:cs="Times New Roman"/>
        </w:rPr>
        <w:t xml:space="preserve"> </w:t>
      </w:r>
      <w:r w:rsidRPr="39E6B014" w:rsidR="76C32E64">
        <w:rPr>
          <w:rFonts w:cs="Times New Roman"/>
        </w:rPr>
        <w:t xml:space="preserve">test participants </w:t>
      </w:r>
      <w:r w:rsidRPr="39E6B014" w:rsidR="25339694">
        <w:rPr>
          <w:rFonts w:cs="Times New Roman"/>
        </w:rPr>
        <w:t xml:space="preserve">that </w:t>
      </w:r>
      <w:r w:rsidRPr="39E6B014" w:rsidR="76C32E64">
        <w:rPr>
          <w:rFonts w:cs="Times New Roman"/>
        </w:rPr>
        <w:t xml:space="preserve">reported </w:t>
      </w:r>
      <w:r w:rsidRPr="39E6B014">
        <w:rPr>
          <w:rFonts w:cs="Times New Roman"/>
        </w:rPr>
        <w:t xml:space="preserve">equipment </w:t>
      </w:r>
      <w:r w:rsidRPr="39E6B014" w:rsidR="79A77809">
        <w:rPr>
          <w:rFonts w:cs="Times New Roman"/>
        </w:rPr>
        <w:t>performance issues</w:t>
      </w:r>
      <w:r w:rsidRPr="39E6B014" w:rsidR="1EEE4722">
        <w:rPr>
          <w:rFonts w:cs="Times New Roman"/>
        </w:rPr>
        <w:t xml:space="preserve"> on receipt and </w:t>
      </w:r>
      <w:r w:rsidRPr="39E6B014" w:rsidR="5E4BF9A5">
        <w:rPr>
          <w:rFonts w:cs="Times New Roman"/>
        </w:rPr>
        <w:t>565</w:t>
      </w:r>
      <w:r w:rsidRPr="39E6B014" w:rsidR="1EEE4722">
        <w:rPr>
          <w:rFonts w:cs="Times New Roman"/>
        </w:rPr>
        <w:t xml:space="preserve"> on retransmission</w:t>
      </w:r>
      <w:r w:rsidRPr="39E6B014" w:rsidR="79A77809">
        <w:rPr>
          <w:rFonts w:cs="Times New Roman"/>
        </w:rPr>
        <w:t xml:space="preserve"> </w:t>
      </w:r>
      <w:r w:rsidRPr="39E6B014" w:rsidR="25339694">
        <w:rPr>
          <w:rFonts w:cs="Times New Roman"/>
        </w:rPr>
        <w:t>involving</w:t>
      </w:r>
      <w:r w:rsidRPr="39E6B014" w:rsidR="6DF8974F">
        <w:rPr>
          <w:rFonts w:cs="Times New Roman"/>
        </w:rPr>
        <w:t xml:space="preserve"> </w:t>
      </w:r>
      <w:r w:rsidR="75BA568D">
        <w:t xml:space="preserve">non-working equipment that </w:t>
      </w:r>
      <w:r w:rsidR="5CFB9D0E">
        <w:t>require</w:t>
      </w:r>
      <w:r w:rsidR="08EDE8FD">
        <w:t>d</w:t>
      </w:r>
      <w:r w:rsidR="5CFB9D0E">
        <w:t xml:space="preserve"> </w:t>
      </w:r>
      <w:r w:rsidR="1E214353">
        <w:t>returning</w:t>
      </w:r>
      <w:r w:rsidR="75BA568D">
        <w:t xml:space="preserve"> the equipment to the manufacturer. </w:t>
      </w:r>
      <w:r w:rsidRPr="39E6B014" w:rsidR="75BA568D">
        <w:rPr>
          <w:rFonts w:cs="Times New Roman"/>
        </w:rPr>
        <w:t xml:space="preserve"> </w:t>
      </w:r>
      <w:bookmarkStart w:id="236" w:name="_Toc477433285"/>
      <w:bookmarkStart w:id="237" w:name="_Toc479002028"/>
      <w:bookmarkStart w:id="238" w:name="_Toc477433484"/>
      <w:r w:rsidRPr="39E6B014" w:rsidR="76230F75">
        <w:rPr>
          <w:rFonts w:cs="Times New Roman"/>
        </w:rPr>
        <w:t>Pa</w:t>
      </w:r>
      <w:r w:rsidRPr="39E6B014">
        <w:rPr>
          <w:rFonts w:cs="Times New Roman"/>
        </w:rPr>
        <w:t xml:space="preserve">rticipants </w:t>
      </w:r>
      <w:r w:rsidRPr="39E6B014" w:rsidR="76230F75">
        <w:rPr>
          <w:rFonts w:cs="Times New Roman"/>
        </w:rPr>
        <w:t>cited</w:t>
      </w:r>
      <w:r w:rsidRPr="39E6B014" w:rsidR="2D9B2E82">
        <w:rPr>
          <w:rFonts w:cs="Times New Roman"/>
        </w:rPr>
        <w:t xml:space="preserve"> </w:t>
      </w:r>
      <w:r w:rsidRPr="39E6B014" w:rsidR="75BA568D">
        <w:rPr>
          <w:rFonts w:cs="Times New Roman"/>
        </w:rPr>
        <w:t xml:space="preserve">that the equipment simply was out for repair, failed during the test, </w:t>
      </w:r>
      <w:r w:rsidRPr="39E6B014" w:rsidR="6712D050">
        <w:rPr>
          <w:rFonts w:cs="Times New Roman"/>
        </w:rPr>
        <w:t>wa</w:t>
      </w:r>
      <w:r w:rsidRPr="39E6B014" w:rsidR="5CFB9D0E">
        <w:rPr>
          <w:rFonts w:cs="Times New Roman"/>
        </w:rPr>
        <w:t>s</w:t>
      </w:r>
      <w:r w:rsidRPr="39E6B014" w:rsidR="75BA568D">
        <w:rPr>
          <w:rFonts w:cs="Times New Roman"/>
        </w:rPr>
        <w:t xml:space="preserve"> missing, or malfunctioned</w:t>
      </w:r>
      <w:r w:rsidRPr="39E6B014">
        <w:rPr>
          <w:rFonts w:cs="Times New Roman"/>
        </w:rPr>
        <w:t xml:space="preserve">.  </w:t>
      </w:r>
    </w:p>
    <w:p w:rsidR="004972C2" w:rsidP="00295D2D" w14:paraId="1D2ED22E" w14:textId="0A775616">
      <w:pPr>
        <w:pStyle w:val="Heading3"/>
      </w:pPr>
      <w:bookmarkStart w:id="239" w:name="_Toc33617005"/>
      <w:bookmarkStart w:id="240" w:name="_Toc29765893"/>
      <w:bookmarkStart w:id="241" w:name="_Toc34133781"/>
      <w:bookmarkStart w:id="242" w:name="_Toc90637423"/>
      <w:bookmarkStart w:id="243" w:name="_Toc507169938"/>
      <w:bookmarkStart w:id="244" w:name="_Toc507170374"/>
      <w:bookmarkStart w:id="245" w:name="_Toc507170720"/>
      <w:bookmarkStart w:id="246" w:name="_Toc507171316"/>
      <w:bookmarkStart w:id="247" w:name="_Toc507171679"/>
      <w:bookmarkStart w:id="248" w:name="_Toc507772339"/>
      <w:bookmarkStart w:id="249" w:name="_Toc507772726"/>
      <w:bookmarkStart w:id="250" w:name="_Toc508315412"/>
      <w:bookmarkStart w:id="251" w:name="_Toc508315997"/>
      <w:bookmarkStart w:id="252" w:name="_Toc511291569"/>
      <w:bookmarkStart w:id="253" w:name="_Toc511292361"/>
      <w:r>
        <w:t>Poor Signal</w:t>
      </w:r>
      <w:bookmarkEnd w:id="239"/>
      <w:bookmarkEnd w:id="240"/>
      <w:bookmarkEnd w:id="241"/>
      <w:bookmarkEnd w:id="242"/>
    </w:p>
    <w:p w:rsidR="004972C2" w:rsidRPr="00750468" w:rsidP="00104D7C" w14:paraId="1F2E4629" w14:textId="5F37D344">
      <w:pPr>
        <w:pStyle w:val="ParaNum"/>
        <w:numPr>
          <w:ilvl w:val="0"/>
          <w:numId w:val="0"/>
        </w:numPr>
        <w:ind w:firstLine="720"/>
      </w:pPr>
      <w:r>
        <w:t xml:space="preserve">There were </w:t>
      </w:r>
      <w:r w:rsidR="2E17AF36">
        <w:t>78</w:t>
      </w:r>
      <w:r w:rsidR="4EB7DA7F">
        <w:t xml:space="preserve"> </w:t>
      </w:r>
      <w:r w:rsidR="57FEE1E6">
        <w:t>test participants on receipt and 32 on retransmission that reported</w:t>
      </w:r>
      <w:r>
        <w:t xml:space="preserve"> failure to receive the test message due to poor signal</w:t>
      </w:r>
      <w:r w:rsidR="4EB7DA7F">
        <w:t>.</w:t>
      </w:r>
      <w:r w:rsidR="68E32708">
        <w:t xml:space="preserve">  </w:t>
      </w:r>
      <w:r w:rsidR="25643AB4">
        <w:t xml:space="preserve">Test participants attributed the poor signal to </w:t>
      </w:r>
      <w:r w:rsidR="68E32708">
        <w:t xml:space="preserve">interference, a weak signal from </w:t>
      </w:r>
      <w:r w:rsidR="25643AB4">
        <w:t xml:space="preserve">their </w:t>
      </w:r>
      <w:r w:rsidR="68E32708">
        <w:t xml:space="preserve">monitoring source, or a weather-related complication.  </w:t>
      </w:r>
    </w:p>
    <w:p w:rsidR="00C255F7" w:rsidP="00295D2D" w14:paraId="1B20EC86" w14:textId="618137EC">
      <w:pPr>
        <w:pStyle w:val="Heading3"/>
      </w:pPr>
      <w:bookmarkStart w:id="254" w:name="_Toc29765894"/>
      <w:bookmarkStart w:id="255" w:name="_Toc33617006"/>
      <w:bookmarkStart w:id="256" w:name="_Toc34133782"/>
      <w:bookmarkStart w:id="257" w:name="_Toc90637424"/>
      <w:r>
        <w:t>Antenna</w:t>
      </w:r>
      <w:bookmarkEnd w:id="254"/>
      <w:r w:rsidR="28E77EAE">
        <w:t xml:space="preserve"> Issues</w:t>
      </w:r>
      <w:bookmarkEnd w:id="255"/>
      <w:bookmarkEnd w:id="256"/>
      <w:bookmarkEnd w:id="257"/>
    </w:p>
    <w:p w:rsidR="00C255F7" w:rsidRPr="00750468" w:rsidP="00104D7C" w14:paraId="6F315951" w14:textId="659630D4">
      <w:pPr>
        <w:pStyle w:val="ParaNum"/>
        <w:numPr>
          <w:ilvl w:val="0"/>
          <w:numId w:val="0"/>
        </w:numPr>
        <w:ind w:firstLine="720"/>
      </w:pPr>
      <w:r w:rsidRPr="00750468">
        <w:t xml:space="preserve">There were </w:t>
      </w:r>
      <w:r w:rsidRPr="00750468" w:rsidR="63ACD5AA">
        <w:t>4</w:t>
      </w:r>
      <w:r w:rsidR="00750468">
        <w:t>8</w:t>
      </w:r>
      <w:r w:rsidRPr="00750468">
        <w:t xml:space="preserve"> test participants </w:t>
      </w:r>
      <w:r w:rsidRPr="00750468" w:rsidR="17D0943D">
        <w:t xml:space="preserve">on receipt and </w:t>
      </w:r>
      <w:r w:rsidR="007A2846">
        <w:t>2</w:t>
      </w:r>
      <w:r w:rsidRPr="00750468" w:rsidR="17D0943D">
        <w:t xml:space="preserve">9 on retransmission that </w:t>
      </w:r>
      <w:r w:rsidRPr="00750468" w:rsidR="4B1F9EA1">
        <w:t xml:space="preserve">reported </w:t>
      </w:r>
      <w:r w:rsidRPr="00750468" w:rsidR="5937BE3C">
        <w:t>they did not receive the test signal because the antenna failed, fell, was damaged, or was improperly positioned to receive the monitoring source.</w:t>
      </w:r>
    </w:p>
    <w:p w:rsidR="00343A2C" w:rsidRPr="00B57342" w:rsidP="00295D2D" w14:paraId="4FE11340" w14:textId="53BC87A9">
      <w:pPr>
        <w:pStyle w:val="Heading3"/>
      </w:pPr>
      <w:bookmarkStart w:id="258" w:name="_Toc33617007"/>
      <w:bookmarkStart w:id="259" w:name="_Toc29765895"/>
      <w:bookmarkStart w:id="260" w:name="_Toc34133783"/>
      <w:bookmarkStart w:id="261" w:name="_Toc90637425"/>
      <w:r>
        <w:t xml:space="preserve">Equipment </w:t>
      </w:r>
      <w:bookmarkEnd w:id="236"/>
      <w:bookmarkEnd w:id="237"/>
      <w:bookmarkEnd w:id="238"/>
      <w:r w:rsidR="3C645835">
        <w:t>Configuration</w:t>
      </w:r>
      <w:bookmarkEnd w:id="243"/>
      <w:bookmarkEnd w:id="244"/>
      <w:bookmarkEnd w:id="245"/>
      <w:bookmarkEnd w:id="246"/>
      <w:bookmarkEnd w:id="247"/>
      <w:bookmarkEnd w:id="248"/>
      <w:bookmarkEnd w:id="249"/>
      <w:bookmarkEnd w:id="250"/>
      <w:bookmarkEnd w:id="251"/>
      <w:bookmarkEnd w:id="252"/>
      <w:bookmarkEnd w:id="253"/>
      <w:bookmarkEnd w:id="258"/>
      <w:bookmarkEnd w:id="259"/>
      <w:bookmarkEnd w:id="260"/>
      <w:bookmarkEnd w:id="261"/>
    </w:p>
    <w:p w:rsidR="00024E13" w:rsidRPr="005C4F24" w:rsidP="00104D7C" w14:paraId="08AC5924" w14:textId="53A3325F">
      <w:pPr>
        <w:pStyle w:val="ParaNum"/>
        <w:numPr>
          <w:ilvl w:val="0"/>
          <w:numId w:val="0"/>
        </w:numPr>
        <w:ind w:firstLine="720"/>
        <w:rPr>
          <w:rFonts w:cs="Times New Roman"/>
          <w:b/>
        </w:rPr>
      </w:pPr>
      <w:r w:rsidRPr="005C4F24">
        <w:rPr>
          <w:rFonts w:cs="Times New Roman"/>
        </w:rPr>
        <w:t>There were</w:t>
      </w:r>
      <w:r w:rsidRPr="005C4F24" w:rsidR="539FB581">
        <w:rPr>
          <w:rFonts w:cs="Times New Roman"/>
        </w:rPr>
        <w:t xml:space="preserve"> </w:t>
      </w:r>
      <w:r w:rsidRPr="005C4F24" w:rsidR="007A2846">
        <w:rPr>
          <w:rFonts w:cs="Times New Roman"/>
        </w:rPr>
        <w:t>103</w:t>
      </w:r>
      <w:r w:rsidRPr="005C4F24" w:rsidR="539FB581">
        <w:rPr>
          <w:rFonts w:cs="Times New Roman"/>
        </w:rPr>
        <w:t xml:space="preserve"> </w:t>
      </w:r>
      <w:r w:rsidRPr="005C4F24">
        <w:rPr>
          <w:rFonts w:cs="Times New Roman"/>
        </w:rPr>
        <w:t xml:space="preserve">test participants </w:t>
      </w:r>
      <w:r w:rsidRPr="005C4F24" w:rsidR="528852E1">
        <w:rPr>
          <w:rFonts w:cs="Times New Roman"/>
        </w:rPr>
        <w:t>on receipt and 9</w:t>
      </w:r>
      <w:r w:rsidRPr="005C4F24" w:rsidR="005C4F24">
        <w:rPr>
          <w:rFonts w:cs="Times New Roman"/>
        </w:rPr>
        <w:t>4</w:t>
      </w:r>
      <w:r w:rsidRPr="005C4F24" w:rsidR="528852E1">
        <w:rPr>
          <w:rFonts w:cs="Times New Roman"/>
        </w:rPr>
        <w:t xml:space="preserve"> on retransmission </w:t>
      </w:r>
      <w:r w:rsidRPr="005C4F24">
        <w:rPr>
          <w:rFonts w:cs="Times New Roman"/>
        </w:rPr>
        <w:t xml:space="preserve">that provided explanations of </w:t>
      </w:r>
      <w:r w:rsidRPr="005C4F24" w:rsidR="012CE71A">
        <w:rPr>
          <w:rFonts w:cs="Times New Roman"/>
        </w:rPr>
        <w:t xml:space="preserve">EAS </w:t>
      </w:r>
      <w:r w:rsidRPr="005C4F24">
        <w:rPr>
          <w:rFonts w:cs="Times New Roman"/>
        </w:rPr>
        <w:t>equipment configuration issues</w:t>
      </w:r>
      <w:r w:rsidRPr="005C4F24" w:rsidR="16E60146">
        <w:rPr>
          <w:rFonts w:cs="Times New Roman"/>
        </w:rPr>
        <w:t xml:space="preserve">.  </w:t>
      </w:r>
      <w:r w:rsidRPr="005C4F24" w:rsidR="2CF56A7C">
        <w:rPr>
          <w:rFonts w:cs="Times New Roman"/>
        </w:rPr>
        <w:t xml:space="preserve">Participants </w:t>
      </w:r>
      <w:r w:rsidRPr="005C4F24" w:rsidR="16E60146">
        <w:rPr>
          <w:rFonts w:cs="Times New Roman"/>
        </w:rPr>
        <w:t xml:space="preserve">in this category </w:t>
      </w:r>
      <w:r w:rsidRPr="005C4F24" w:rsidR="2CF56A7C">
        <w:rPr>
          <w:rFonts w:cs="Times New Roman"/>
        </w:rPr>
        <w:t>cited</w:t>
      </w:r>
      <w:r w:rsidRPr="005C4F24" w:rsidR="1BA98373">
        <w:rPr>
          <w:rFonts w:cs="Times New Roman"/>
        </w:rPr>
        <w:t xml:space="preserve"> </w:t>
      </w:r>
      <w:r w:rsidRPr="005C4F24" w:rsidR="16E60146">
        <w:rPr>
          <w:rFonts w:cs="Times New Roman"/>
        </w:rPr>
        <w:t>user-related configuration problems, including the system clock</w:t>
      </w:r>
      <w:r w:rsidRPr="005C4F24" w:rsidR="3D8A4214">
        <w:rPr>
          <w:rFonts w:cs="Times New Roman"/>
        </w:rPr>
        <w:t>, incorrect tuning,</w:t>
      </w:r>
      <w:r w:rsidRPr="005C4F24" w:rsidR="16E60146">
        <w:rPr>
          <w:rFonts w:cs="Times New Roman"/>
        </w:rPr>
        <w:t xml:space="preserve"> and lack of software upgrades.  </w:t>
      </w:r>
      <w:r w:rsidRPr="005C4F24" w:rsidR="4EE9021C">
        <w:rPr>
          <w:rFonts w:cs="Times New Roman"/>
        </w:rPr>
        <w:t>M</w:t>
      </w:r>
      <w:r w:rsidRPr="005C4F24" w:rsidR="74EACE09">
        <w:rPr>
          <w:rFonts w:cs="Times New Roman"/>
        </w:rPr>
        <w:t>ost</w:t>
      </w:r>
      <w:r w:rsidRPr="005C4F24">
        <w:rPr>
          <w:rFonts w:cs="Times New Roman"/>
        </w:rPr>
        <w:t xml:space="preserve"> test participants that reported complications related to equipment configuration also reported that they had successfully identified and corrected the cause of those complications</w:t>
      </w:r>
      <w:r w:rsidRPr="005C4F24" w:rsidR="3D8A4214">
        <w:rPr>
          <w:rFonts w:cs="Times New Roman"/>
        </w:rPr>
        <w:t xml:space="preserve"> or were fixing it immediately</w:t>
      </w:r>
      <w:r w:rsidRPr="005C4F24">
        <w:rPr>
          <w:rFonts w:cs="Times New Roman"/>
        </w:rPr>
        <w:t>.</w:t>
      </w:r>
    </w:p>
    <w:p w:rsidR="00343A2C" w:rsidRPr="00B57342" w:rsidP="00295D2D" w14:paraId="5F4FD4A7" w14:textId="77777777">
      <w:pPr>
        <w:pStyle w:val="Heading3"/>
      </w:pPr>
      <w:bookmarkStart w:id="262" w:name="_Toc477433287"/>
      <w:bookmarkStart w:id="263" w:name="_Toc479002030"/>
      <w:bookmarkStart w:id="264" w:name="_Toc477433486"/>
      <w:bookmarkStart w:id="265" w:name="_Toc507169940"/>
      <w:bookmarkStart w:id="266" w:name="_Toc507170376"/>
      <w:bookmarkStart w:id="267" w:name="_Toc507170722"/>
      <w:bookmarkStart w:id="268" w:name="_Toc507171318"/>
      <w:bookmarkStart w:id="269" w:name="_Toc507171681"/>
      <w:bookmarkStart w:id="270" w:name="_Toc507772341"/>
      <w:bookmarkStart w:id="271" w:name="_Toc507772728"/>
      <w:bookmarkStart w:id="272" w:name="_Toc508315414"/>
      <w:bookmarkStart w:id="273" w:name="_Toc508315999"/>
      <w:bookmarkStart w:id="274" w:name="_Toc511291571"/>
      <w:bookmarkStart w:id="275" w:name="_Toc511292363"/>
      <w:bookmarkStart w:id="276" w:name="_Toc33617008"/>
      <w:bookmarkStart w:id="277" w:name="_Toc29765896"/>
      <w:bookmarkStart w:id="278" w:name="_Toc34133784"/>
      <w:bookmarkStart w:id="279" w:name="_Toc90637426"/>
      <w:r>
        <w:t xml:space="preserve">Audio </w:t>
      </w:r>
      <w:bookmarkEnd w:id="262"/>
      <w:bookmarkEnd w:id="263"/>
      <w:bookmarkEnd w:id="264"/>
      <w:bookmarkEnd w:id="265"/>
      <w:bookmarkEnd w:id="266"/>
      <w:bookmarkEnd w:id="267"/>
      <w:bookmarkEnd w:id="268"/>
      <w:bookmarkEnd w:id="269"/>
      <w:r w:rsidR="7FD67677">
        <w:t>Issues</w:t>
      </w:r>
      <w:bookmarkEnd w:id="270"/>
      <w:bookmarkEnd w:id="271"/>
      <w:bookmarkEnd w:id="272"/>
      <w:bookmarkEnd w:id="273"/>
      <w:bookmarkEnd w:id="274"/>
      <w:bookmarkEnd w:id="275"/>
      <w:bookmarkEnd w:id="276"/>
      <w:bookmarkEnd w:id="277"/>
      <w:bookmarkEnd w:id="278"/>
      <w:bookmarkEnd w:id="279"/>
    </w:p>
    <w:p w:rsidR="00343A2C" w:rsidP="00104D7C" w14:paraId="149DF538" w14:textId="0E442A35">
      <w:pPr>
        <w:pStyle w:val="ParaNum"/>
        <w:numPr>
          <w:ilvl w:val="0"/>
          <w:numId w:val="0"/>
        </w:numPr>
        <w:ind w:firstLine="720"/>
        <w:rPr>
          <w:rFonts w:cs="Times New Roman"/>
        </w:rPr>
      </w:pPr>
      <w:r w:rsidRPr="7E949764">
        <w:rPr>
          <w:rFonts w:cs="Times New Roman"/>
        </w:rPr>
        <w:t>There were</w:t>
      </w:r>
      <w:r w:rsidRPr="7E949764" w:rsidR="3624CDC5">
        <w:rPr>
          <w:rFonts w:cs="Times New Roman"/>
        </w:rPr>
        <w:t xml:space="preserve"> 2,</w:t>
      </w:r>
      <w:r w:rsidRPr="7E949764" w:rsidR="47E952D1">
        <w:rPr>
          <w:rFonts w:cs="Times New Roman"/>
        </w:rPr>
        <w:t>550</w:t>
      </w:r>
      <w:r w:rsidRPr="7E949764">
        <w:rPr>
          <w:rFonts w:cs="Times New Roman"/>
        </w:rPr>
        <w:t xml:space="preserve"> </w:t>
      </w:r>
      <w:r w:rsidRPr="7E949764" w:rsidR="6CB7CEEA">
        <w:rPr>
          <w:rFonts w:cs="Times New Roman"/>
        </w:rPr>
        <w:t>test participants</w:t>
      </w:r>
      <w:r w:rsidRPr="7E949764" w:rsidR="24E7321D">
        <w:rPr>
          <w:rFonts w:cs="Times New Roman"/>
        </w:rPr>
        <w:t xml:space="preserve"> on receipt and </w:t>
      </w:r>
      <w:r w:rsidRPr="7E949764" w:rsidR="08B09135">
        <w:rPr>
          <w:rFonts w:cs="Times New Roman"/>
        </w:rPr>
        <w:t>1,</w:t>
      </w:r>
      <w:r w:rsidRPr="7E949764" w:rsidR="47E952D1">
        <w:rPr>
          <w:rFonts w:cs="Times New Roman"/>
        </w:rPr>
        <w:t>506</w:t>
      </w:r>
      <w:r w:rsidRPr="7E949764" w:rsidR="24E7321D">
        <w:rPr>
          <w:rFonts w:cs="Times New Roman"/>
        </w:rPr>
        <w:t xml:space="preserve"> on retransmission</w:t>
      </w:r>
      <w:r w:rsidRPr="7E949764">
        <w:rPr>
          <w:rFonts w:cs="Times New Roman"/>
        </w:rPr>
        <w:t xml:space="preserve"> that</w:t>
      </w:r>
      <w:r w:rsidRPr="7E949764" w:rsidR="6CB7CEEA">
        <w:rPr>
          <w:rFonts w:cs="Times New Roman"/>
        </w:rPr>
        <w:t xml:space="preserve"> </w:t>
      </w:r>
      <w:r w:rsidRPr="7E949764" w:rsidR="528810C4">
        <w:rPr>
          <w:rFonts w:cs="Times New Roman"/>
        </w:rPr>
        <w:t xml:space="preserve">explained their station did not receive the alert due to </w:t>
      </w:r>
      <w:r w:rsidRPr="7E949764" w:rsidR="3A5A6DF8">
        <w:rPr>
          <w:rFonts w:cs="Times New Roman"/>
        </w:rPr>
        <w:t>audio quality complications</w:t>
      </w:r>
      <w:r w:rsidRPr="7E949764" w:rsidR="528810C4">
        <w:rPr>
          <w:rFonts w:cs="Times New Roman"/>
        </w:rPr>
        <w:t xml:space="preserve">.  </w:t>
      </w:r>
      <w:r w:rsidRPr="7E949764">
        <w:rPr>
          <w:rFonts w:cs="Times New Roman"/>
        </w:rPr>
        <w:t xml:space="preserve">Many test participants reported background noise, </w:t>
      </w:r>
      <w:r w:rsidRPr="7E949764" w:rsidR="528810C4">
        <w:rPr>
          <w:rFonts w:cs="Times New Roman"/>
        </w:rPr>
        <w:t xml:space="preserve">only tones and no message, </w:t>
      </w:r>
      <w:r w:rsidRPr="7E949764" w:rsidR="742295EE">
        <w:rPr>
          <w:rFonts w:cs="Times New Roman"/>
        </w:rPr>
        <w:t>and/</w:t>
      </w:r>
      <w:r w:rsidRPr="7E949764" w:rsidR="6D0E5DC4">
        <w:rPr>
          <w:rFonts w:cs="Times New Roman"/>
        </w:rPr>
        <w:t>or unintelligible audio</w:t>
      </w:r>
      <w:r w:rsidRPr="7E949764">
        <w:rPr>
          <w:rFonts w:cs="Times New Roman"/>
        </w:rPr>
        <w:t xml:space="preserve">.  </w:t>
      </w:r>
    </w:p>
    <w:p w:rsidR="00D82A43" w:rsidRPr="00950EF1" w:rsidP="00950EF1" w14:paraId="75B1ECAD" w14:textId="3985D99A">
      <w:pPr>
        <w:pStyle w:val="Heading3"/>
      </w:pPr>
      <w:bookmarkStart w:id="280" w:name="_Toc90637427"/>
      <w:r>
        <w:t>Power Issues</w:t>
      </w:r>
      <w:bookmarkEnd w:id="280"/>
    </w:p>
    <w:p w:rsidR="00967A79" w:rsidP="00104D7C" w14:paraId="3900D861" w14:textId="75CC8E3A">
      <w:pPr>
        <w:pStyle w:val="ParaNum"/>
        <w:numPr>
          <w:ilvl w:val="0"/>
          <w:numId w:val="0"/>
        </w:numPr>
        <w:ind w:firstLine="720"/>
        <w:rPr>
          <w:rFonts w:cs="Times New Roman"/>
        </w:rPr>
      </w:pPr>
      <w:r w:rsidRPr="7E949764">
        <w:rPr>
          <w:rFonts w:cs="Times New Roman"/>
        </w:rPr>
        <w:t xml:space="preserve">There were 53 test participants on receipt and </w:t>
      </w:r>
      <w:r w:rsidRPr="7E949764" w:rsidR="65EFD499">
        <w:rPr>
          <w:rFonts w:cs="Times New Roman"/>
        </w:rPr>
        <w:t xml:space="preserve">64 on retransmission that explained they were having power outages or issues during the time of the test.  </w:t>
      </w:r>
      <w:r w:rsidRPr="7E949764" w:rsidR="3D567D05">
        <w:rPr>
          <w:rFonts w:cs="Times New Roman"/>
        </w:rPr>
        <w:t>Most</w:t>
      </w:r>
      <w:r w:rsidRPr="7E949764" w:rsidR="136E5FE0">
        <w:rPr>
          <w:rFonts w:cs="Times New Roman"/>
        </w:rPr>
        <w:t xml:space="preserve"> </w:t>
      </w:r>
      <w:r w:rsidRPr="7E949764" w:rsidR="33B1A516">
        <w:rPr>
          <w:rFonts w:cs="Times New Roman"/>
        </w:rPr>
        <w:t xml:space="preserve">respondents </w:t>
      </w:r>
      <w:r w:rsidRPr="7E949764" w:rsidR="40ABB5D7">
        <w:rPr>
          <w:rFonts w:cs="Times New Roman"/>
        </w:rPr>
        <w:t xml:space="preserve">citing </w:t>
      </w:r>
      <w:r w:rsidRPr="7E949764" w:rsidR="74F6C0DB">
        <w:rPr>
          <w:rFonts w:cs="Times New Roman"/>
        </w:rPr>
        <w:t>power issues stated these outages</w:t>
      </w:r>
      <w:r w:rsidRPr="7E949764" w:rsidR="33B1A516">
        <w:rPr>
          <w:rFonts w:cs="Times New Roman"/>
        </w:rPr>
        <w:t xml:space="preserve"> were a result of recent storms in the area.  </w:t>
      </w:r>
    </w:p>
    <w:p w:rsidR="0070435C" w:rsidP="00950EF1" w14:paraId="1E60AD11" w14:textId="4E928EB2">
      <w:pPr>
        <w:pStyle w:val="Heading3"/>
      </w:pPr>
      <w:bookmarkStart w:id="281" w:name="_Toc90637428"/>
      <w:r>
        <w:t>Clock Issues</w:t>
      </w:r>
      <w:bookmarkEnd w:id="281"/>
    </w:p>
    <w:p w:rsidR="00950EF1" w:rsidRPr="00950EF1" w:rsidP="00104D7C" w14:paraId="677925CB" w14:textId="41F796EE">
      <w:pPr>
        <w:pStyle w:val="ParaNum"/>
        <w:numPr>
          <w:ilvl w:val="0"/>
          <w:numId w:val="0"/>
        </w:numPr>
        <w:ind w:firstLine="720"/>
      </w:pPr>
      <w:r>
        <w:t>There were</w:t>
      </w:r>
      <w:r w:rsidR="3760EF21">
        <w:t xml:space="preserve"> 31 test participants </w:t>
      </w:r>
      <w:r w:rsidR="3447568F">
        <w:t xml:space="preserve">on receipt and </w:t>
      </w:r>
      <w:r w:rsidR="3760EF21">
        <w:t>47</w:t>
      </w:r>
      <w:r w:rsidR="3447568F">
        <w:t xml:space="preserve"> on retransmission </w:t>
      </w:r>
      <w:r w:rsidR="496AE4F2">
        <w:t xml:space="preserve">who </w:t>
      </w:r>
      <w:r w:rsidR="3447568F">
        <w:t xml:space="preserve">explained that </w:t>
      </w:r>
      <w:r w:rsidR="3A8D86A7">
        <w:t xml:space="preserve">an incorrect time setting within the EAS equipment caused issues with the ability to receive or </w:t>
      </w:r>
      <w:r w:rsidR="7B7EC9AE">
        <w:t>retransmit</w:t>
      </w:r>
      <w:r w:rsidR="3A8D86A7">
        <w:t xml:space="preserve"> the EAS message.  </w:t>
      </w:r>
      <w:r w:rsidR="7765FE08">
        <w:t xml:space="preserve">Test participants noted </w:t>
      </w:r>
      <w:r w:rsidR="71E2622A">
        <w:t xml:space="preserve">that the time or </w:t>
      </w:r>
      <w:r w:rsidR="7B7EC9AE">
        <w:t>time zone</w:t>
      </w:r>
      <w:r w:rsidR="71E2622A">
        <w:t xml:space="preserve"> was set incorrectly.  </w:t>
      </w:r>
      <w:r w:rsidR="27F65996">
        <w:t xml:space="preserve">For example, </w:t>
      </w:r>
      <w:r w:rsidR="1CDB9F1A">
        <w:t xml:space="preserve">if the EAS equipment’s </w:t>
      </w:r>
      <w:r w:rsidR="69021E3E">
        <w:t xml:space="preserve">time </w:t>
      </w:r>
      <w:r w:rsidR="28C2BF26">
        <w:t xml:space="preserve">is </w:t>
      </w:r>
      <w:r w:rsidR="0625B35F">
        <w:t>set to</w:t>
      </w:r>
      <w:r w:rsidR="71E2622A">
        <w:t>o</w:t>
      </w:r>
      <w:r w:rsidR="0625B35F">
        <w:t xml:space="preserve"> far ahead</w:t>
      </w:r>
      <w:r w:rsidR="5CBBED4E">
        <w:t xml:space="preserve">, it would not </w:t>
      </w:r>
      <w:r w:rsidR="7B7EC9AE">
        <w:t>retransmit the EAS message</w:t>
      </w:r>
      <w:r w:rsidR="5927323E">
        <w:t>,</w:t>
      </w:r>
      <w:r w:rsidR="7B7EC9AE">
        <w:t xml:space="preserve"> as the equipment </w:t>
      </w:r>
      <w:r w:rsidR="3CE6A4EE">
        <w:t>would</w:t>
      </w:r>
      <w:r w:rsidR="7B7EC9AE">
        <w:t xml:space="preserve"> </w:t>
      </w:r>
      <w:r w:rsidR="3CE6A4EE">
        <w:t xml:space="preserve">consider </w:t>
      </w:r>
      <w:r w:rsidR="7B7EC9AE">
        <w:t xml:space="preserve">the message </w:t>
      </w:r>
      <w:r w:rsidR="11027C8B">
        <w:t xml:space="preserve">to have </w:t>
      </w:r>
      <w:r w:rsidR="7B7EC9AE">
        <w:t xml:space="preserve">expired. </w:t>
      </w:r>
    </w:p>
    <w:p w:rsidR="00D82A43" w:rsidP="00950EF1" w14:paraId="4D221AAC" w14:textId="4928C352">
      <w:pPr>
        <w:pStyle w:val="Heading3"/>
      </w:pPr>
      <w:bookmarkStart w:id="282" w:name="_Toc90637429"/>
      <w:r>
        <w:t xml:space="preserve">Out of </w:t>
      </w:r>
      <w:r w:rsidR="70491437">
        <w:t xml:space="preserve">Broadcast </w:t>
      </w:r>
      <w:r>
        <w:t>Range</w:t>
      </w:r>
      <w:bookmarkEnd w:id="282"/>
    </w:p>
    <w:p w:rsidR="00D94B22" w:rsidRPr="00AD1C12" w:rsidP="00005D04" w14:paraId="617B9AE0" w14:textId="2854081B">
      <w:pPr>
        <w:pStyle w:val="ParaNum"/>
        <w:numPr>
          <w:ilvl w:val="0"/>
          <w:numId w:val="0"/>
        </w:numPr>
        <w:ind w:firstLine="720"/>
        <w:rPr>
          <w:highlight w:val="yellow"/>
        </w:rPr>
      </w:pPr>
      <w:r>
        <w:t xml:space="preserve">There were 17 test </w:t>
      </w:r>
      <w:r w:rsidR="1AFFF1E5">
        <w:t>participants on receipt and 29 on retransmission that explained the</w:t>
      </w:r>
      <w:r w:rsidR="77E45763">
        <w:t>ir station was isolated</w:t>
      </w:r>
      <w:r w:rsidR="6E02B843">
        <w:t>, or</w:t>
      </w:r>
      <w:r w:rsidR="77E45763">
        <w:t xml:space="preserve"> outside of the range other broadcasters.  These stations </w:t>
      </w:r>
      <w:r w:rsidR="34093428">
        <w:t xml:space="preserve">report that they </w:t>
      </w:r>
      <w:r w:rsidR="77E45763">
        <w:t xml:space="preserve">are reliant upon </w:t>
      </w:r>
      <w:r w:rsidR="46005009">
        <w:t xml:space="preserve">EAS messages sent over the </w:t>
      </w:r>
      <w:r w:rsidR="61ED9D12">
        <w:t>Internet</w:t>
      </w:r>
      <w:r w:rsidR="36FF7F20">
        <w:t xml:space="preserve">, and because </w:t>
      </w:r>
      <w:r w:rsidR="46005009">
        <w:t>this test was only sent over the air, the</w:t>
      </w:r>
      <w:r w:rsidR="1FCD9231">
        <w:t>y</w:t>
      </w:r>
      <w:r w:rsidR="46005009">
        <w:t xml:space="preserve"> </w:t>
      </w:r>
      <w:r w:rsidR="7BB95FF9">
        <w:t>did not receive it</w:t>
      </w:r>
      <w:r w:rsidR="42995570">
        <w:t>.</w:t>
      </w:r>
      <w:r>
        <w:rPr>
          <w:rStyle w:val="FootnoteReference"/>
          <w:rFonts w:eastAsia="Times New Roman"/>
          <w:kern w:val="0"/>
          <w:lang w:eastAsia="en-US"/>
        </w:rPr>
        <w:footnoteReference w:id="46"/>
      </w:r>
    </w:p>
    <w:p w:rsidR="002B1BB2" w:rsidP="002B1BB2" w14:paraId="02BEB919" w14:textId="75FF7DA9">
      <w:pPr>
        <w:pStyle w:val="Heading3"/>
      </w:pPr>
      <w:bookmarkStart w:id="283" w:name="_Toc90637430"/>
      <w:r>
        <w:t>Lightning</w:t>
      </w:r>
      <w:bookmarkEnd w:id="283"/>
    </w:p>
    <w:p w:rsidR="002B1BB2" w:rsidRPr="002B1BB2" w:rsidP="00B84C18" w14:paraId="6584A84A" w14:textId="0F1A8085">
      <w:pPr>
        <w:pStyle w:val="ParaNum"/>
        <w:numPr>
          <w:ilvl w:val="0"/>
          <w:numId w:val="0"/>
        </w:numPr>
        <w:ind w:firstLine="720"/>
      </w:pPr>
      <w:r>
        <w:t xml:space="preserve">There were </w:t>
      </w:r>
      <w:r w:rsidR="004D4BB9">
        <w:t>26</w:t>
      </w:r>
      <w:r>
        <w:t xml:space="preserve"> test participants on receipt and </w:t>
      </w:r>
      <w:r w:rsidR="004D4BB9">
        <w:t>22</w:t>
      </w:r>
      <w:r>
        <w:t xml:space="preserve"> on retransmission that explained their station was </w:t>
      </w:r>
      <w:r w:rsidR="00EF13DA">
        <w:t xml:space="preserve">affected by </w:t>
      </w:r>
      <w:r w:rsidR="008151DD">
        <w:t>lightening</w:t>
      </w:r>
      <w:r w:rsidR="00EF13DA">
        <w:t xml:space="preserve"> </w:t>
      </w:r>
      <w:r w:rsidR="0083520C">
        <w:t>which hindered their ability to received and/or retransmit the test.  Lightning issues included dam</w:t>
      </w:r>
      <w:r w:rsidR="00334C40">
        <w:t>aging equipment</w:t>
      </w:r>
      <w:r w:rsidR="00762A90">
        <w:t xml:space="preserve"> </w:t>
      </w:r>
      <w:r w:rsidR="002035AE">
        <w:t>necessary for broadcasting or causing interference</w:t>
      </w:r>
      <w:r w:rsidR="000E193E">
        <w:t xml:space="preserve">.  </w:t>
      </w:r>
    </w:p>
    <w:p w:rsidR="002B1BB2" w:rsidP="002B1BB2" w14:paraId="1E147B9E" w14:textId="2D390E4D">
      <w:pPr>
        <w:pStyle w:val="Heading3"/>
      </w:pPr>
      <w:bookmarkStart w:id="284" w:name="_Toc90637431"/>
      <w:r>
        <w:t>Internet Issues</w:t>
      </w:r>
      <w:bookmarkEnd w:id="284"/>
    </w:p>
    <w:p w:rsidR="002B6E37" w:rsidRPr="00DD1191" w:rsidP="00B84C18" w14:paraId="16BC1EF7" w14:textId="537CD782">
      <w:pPr>
        <w:pStyle w:val="ParaNum"/>
        <w:numPr>
          <w:ilvl w:val="0"/>
          <w:numId w:val="0"/>
        </w:numPr>
        <w:ind w:firstLine="720"/>
      </w:pPr>
      <w:r>
        <w:t xml:space="preserve">There were 7 </w:t>
      </w:r>
      <w:r w:rsidR="000E193E">
        <w:t xml:space="preserve">test participants on receipt </w:t>
      </w:r>
      <w:r>
        <w:t>and 13</w:t>
      </w:r>
      <w:r w:rsidR="000E193E">
        <w:t xml:space="preserve"> on retransmission that </w:t>
      </w:r>
      <w:r w:rsidR="00962435">
        <w:t xml:space="preserve">had internet outages </w:t>
      </w:r>
      <w:r w:rsidR="006C7413">
        <w:t>during the test.  While the test wa</w:t>
      </w:r>
      <w:r w:rsidR="00B86B9B">
        <w:t>s sent over the air</w:t>
      </w:r>
      <w:r w:rsidR="00B97B65">
        <w:t xml:space="preserve">, respondents </w:t>
      </w:r>
      <w:r w:rsidR="00B60253">
        <w:t xml:space="preserve">noted that </w:t>
      </w:r>
      <w:r w:rsidR="00564F4D">
        <w:t xml:space="preserve">lack of </w:t>
      </w:r>
      <w:r w:rsidR="00B84C18">
        <w:t xml:space="preserve">Internet </w:t>
      </w:r>
      <w:r w:rsidR="00564F4D">
        <w:t xml:space="preserve">created an issue with </w:t>
      </w:r>
      <w:r w:rsidR="007B2390">
        <w:t xml:space="preserve">receiving and/or retransmitting the alert. </w:t>
      </w:r>
      <w:r w:rsidR="03BBB20F">
        <w:t xml:space="preserve"> Because FEMA stated it did not transmit this alert via the Internet, </w:t>
      </w:r>
      <w:r w:rsidR="55279DF8">
        <w:t>these</w:t>
      </w:r>
      <w:r w:rsidR="03BBB20F">
        <w:t xml:space="preserve"> respondents </w:t>
      </w:r>
      <w:r w:rsidR="544FFF71">
        <w:t xml:space="preserve">may not have </w:t>
      </w:r>
      <w:r w:rsidR="03BBB20F">
        <w:t xml:space="preserve">understood the nature of the test </w:t>
      </w:r>
      <w:r w:rsidR="4017E67A">
        <w:t>and/</w:t>
      </w:r>
      <w:r w:rsidR="03BBB20F">
        <w:t xml:space="preserve">or </w:t>
      </w:r>
      <w:r w:rsidR="5AC0A88C">
        <w:t xml:space="preserve">did not </w:t>
      </w:r>
      <w:r w:rsidR="40CFDC3B">
        <w:t>c</w:t>
      </w:r>
      <w:r w:rsidR="03BBB20F">
        <w:t xml:space="preserve">onfigure </w:t>
      </w:r>
      <w:r w:rsidR="44D86ADD">
        <w:t>their EAS equipment</w:t>
      </w:r>
      <w:r w:rsidR="7772343C">
        <w:t xml:space="preserve"> properly</w:t>
      </w:r>
      <w:r w:rsidR="4A7C2F5B">
        <w:t>.</w:t>
      </w:r>
    </w:p>
    <w:p w:rsidR="00346B6F" w:rsidP="007D3286" w14:paraId="4D084091" w14:textId="461E715C">
      <w:pPr>
        <w:pStyle w:val="Heading3"/>
      </w:pPr>
      <w:bookmarkStart w:id="285" w:name="_Toc90637432"/>
      <w:r>
        <w:t>Low Power</w:t>
      </w:r>
      <w:bookmarkEnd w:id="285"/>
    </w:p>
    <w:p w:rsidR="002B6E37" w:rsidRPr="008727A8" w:rsidP="009F1CC2" w14:paraId="18EFA314" w14:textId="3AC7CEFF">
      <w:pPr>
        <w:pStyle w:val="ParaNum"/>
        <w:numPr>
          <w:ilvl w:val="0"/>
          <w:numId w:val="0"/>
        </w:numPr>
        <w:ind w:firstLine="720"/>
        <w:rPr>
          <w:rStyle w:val="FootnoteReference"/>
          <w:b/>
        </w:rPr>
      </w:pPr>
      <w:r>
        <w:t xml:space="preserve">There were </w:t>
      </w:r>
      <w:r w:rsidR="544D10DF">
        <w:t xml:space="preserve">18 test participants </w:t>
      </w:r>
      <w:r w:rsidR="0CB54330">
        <w:t xml:space="preserve">on retransmissions </w:t>
      </w:r>
      <w:r w:rsidR="436D3F53">
        <w:t xml:space="preserve">stated that they were a </w:t>
      </w:r>
      <w:r w:rsidRPr="2A9A1EEB" w:rsidR="5633F0F5">
        <w:rPr>
          <w:rFonts w:cs="Times New Roman"/>
        </w:rPr>
        <w:t xml:space="preserve">Low Power </w:t>
      </w:r>
      <w:r w:rsidR="436D3F53">
        <w:t>station and did not have a responsibility to retransmit</w:t>
      </w:r>
      <w:r w:rsidR="052AC4EB">
        <w:t xml:space="preserve">.  </w:t>
      </w:r>
      <w:r w:rsidRPr="05DE2655" w:rsidR="052AC4EB">
        <w:rPr>
          <w:lang w:eastAsia="en-US"/>
        </w:rPr>
        <w:t>Low power stations are required to broadcast the alert, though they are not required to have equipment capable of generating the EAS codes and Attention Signal</w:t>
      </w:r>
      <w:r w:rsidRPr="0002749E" w:rsidR="436D3F53">
        <w:rPr>
          <w:szCs w:val="22"/>
        </w:rPr>
        <w:t>.</w:t>
      </w:r>
      <w:r>
        <w:rPr>
          <w:rStyle w:val="FootnoteReference"/>
          <w:rFonts w:eastAsia="Times New Roman"/>
          <w:kern w:val="0"/>
          <w:lang w:eastAsia="en-US"/>
        </w:rPr>
        <w:footnoteReference w:id="47"/>
      </w:r>
      <w:r w:rsidRPr="05DE2655" w:rsidR="17F7FF2A">
        <w:rPr>
          <w:rStyle w:val="FootnoteReference"/>
          <w:rFonts w:eastAsia="Times New Roman"/>
          <w:kern w:val="0"/>
          <w:lang w:eastAsia="en-US"/>
        </w:rPr>
        <w:t xml:space="preserve">  </w:t>
      </w:r>
    </w:p>
    <w:p w:rsidR="00D82A43" w:rsidP="00950EF1" w14:paraId="148826C3" w14:textId="2465D6F9">
      <w:pPr>
        <w:pStyle w:val="Heading3"/>
      </w:pPr>
      <w:bookmarkStart w:id="286" w:name="_Toc90637433"/>
      <w:r>
        <w:t>Delivery Issues</w:t>
      </w:r>
      <w:bookmarkEnd w:id="286"/>
    </w:p>
    <w:p w:rsidR="00D90FEB" w:rsidRPr="00D90FEB" w:rsidP="00B84C18" w14:paraId="71F4E047" w14:textId="1733A8F9">
      <w:pPr>
        <w:pStyle w:val="ParaNum"/>
        <w:numPr>
          <w:ilvl w:val="0"/>
          <w:numId w:val="0"/>
        </w:numPr>
        <w:ind w:firstLine="720"/>
      </w:pPr>
      <w:r>
        <w:t xml:space="preserve">There were </w:t>
      </w:r>
      <w:r w:rsidR="7D031548">
        <w:t>four</w:t>
      </w:r>
      <w:r>
        <w:t xml:space="preserve"> </w:t>
      </w:r>
      <w:r w:rsidR="68F6935D">
        <w:t xml:space="preserve">test participants </w:t>
      </w:r>
      <w:r w:rsidR="46F87E8B">
        <w:t xml:space="preserve">on </w:t>
      </w:r>
      <w:r w:rsidR="52AA2095">
        <w:t>retransmission</w:t>
      </w:r>
      <w:r w:rsidR="46F87E8B">
        <w:t xml:space="preserve"> </w:t>
      </w:r>
      <w:r w:rsidR="2A816C81">
        <w:t xml:space="preserve">that </w:t>
      </w:r>
      <w:r w:rsidR="1E4A4773">
        <w:t xml:space="preserve">stated while they did retransmit the test, technical issues </w:t>
      </w:r>
      <w:r w:rsidR="784F12B3">
        <w:t xml:space="preserve">caused </w:t>
      </w:r>
      <w:r w:rsidR="42676538">
        <w:t>a failure to occur for some subscribers</w:t>
      </w:r>
      <w:r w:rsidR="73D352F1">
        <w:t>/viewers,</w:t>
      </w:r>
      <w:r w:rsidR="42676538">
        <w:t xml:space="preserve"> </w:t>
      </w:r>
      <w:r w:rsidR="30DE54E1">
        <w:t xml:space="preserve">causing the message to not be received. </w:t>
      </w:r>
    </w:p>
    <w:p w:rsidR="00EB7FF5" w:rsidRPr="00B57342" w:rsidP="00295D2D" w14:paraId="0AD52410" w14:textId="11DB8B22">
      <w:pPr>
        <w:pStyle w:val="Heading3"/>
      </w:pPr>
      <w:bookmarkStart w:id="287" w:name="_Toc507772343"/>
      <w:bookmarkStart w:id="288" w:name="_Toc507772730"/>
      <w:bookmarkStart w:id="289" w:name="_Toc508315416"/>
      <w:bookmarkStart w:id="290" w:name="_Toc508316001"/>
      <w:bookmarkStart w:id="291" w:name="_Toc511291573"/>
      <w:bookmarkStart w:id="292" w:name="_Toc511292365"/>
      <w:bookmarkStart w:id="293" w:name="_Toc33617009"/>
      <w:bookmarkStart w:id="294" w:name="_Toc29765897"/>
      <w:bookmarkStart w:id="295" w:name="_Toc34133785"/>
      <w:bookmarkStart w:id="296" w:name="_Toc90637434"/>
      <w:r>
        <w:t>Accessibility Issues</w:t>
      </w:r>
      <w:bookmarkEnd w:id="287"/>
      <w:bookmarkEnd w:id="288"/>
      <w:bookmarkEnd w:id="289"/>
      <w:bookmarkEnd w:id="290"/>
      <w:bookmarkEnd w:id="291"/>
      <w:bookmarkEnd w:id="292"/>
      <w:bookmarkEnd w:id="293"/>
      <w:bookmarkEnd w:id="294"/>
      <w:bookmarkEnd w:id="295"/>
      <w:bookmarkEnd w:id="296"/>
    </w:p>
    <w:p w:rsidR="000C5422" w:rsidP="05DE2655" w14:paraId="1218D0E1" w14:textId="285BA044">
      <w:pPr>
        <w:ind w:firstLine="720"/>
        <w:rPr>
          <w:kern w:val="0"/>
        </w:rPr>
      </w:pPr>
      <w:r w:rsidRPr="00803DC2">
        <w:rPr>
          <w:rFonts w:cs="Times New Roman"/>
          <w:kern w:val="0"/>
        </w:rPr>
        <w:t xml:space="preserve">Individuals with disabilities and organizations representing people with disabilities submitted observations to the FCC regarding issues relating to the accessibility of alerts. </w:t>
      </w:r>
      <w:r w:rsidR="00D4429B">
        <w:rPr>
          <w:rFonts w:cs="Times New Roman"/>
          <w:kern w:val="0"/>
        </w:rPr>
        <w:t xml:space="preserve"> </w:t>
      </w:r>
      <w:r w:rsidRPr="6D9FB5CB">
        <w:rPr>
          <w:rFonts w:eastAsia="Times New Roman" w:cs="Times New Roman"/>
        </w:rPr>
        <w:t>Informal feedback was also obtained from input directly emailed to the Commission.</w:t>
      </w:r>
      <w:r w:rsidR="00D4429B">
        <w:rPr>
          <w:rFonts w:eastAsia="Times New Roman" w:cs="Times New Roman"/>
        </w:rPr>
        <w:t xml:space="preserve"> </w:t>
      </w:r>
      <w:r w:rsidRPr="6D9FB5CB">
        <w:rPr>
          <w:rFonts w:eastAsia="Times New Roman" w:cs="Times New Roman"/>
        </w:rPr>
        <w:t xml:space="preserve"> </w:t>
      </w:r>
      <w:r w:rsidRPr="6D9FB5CB" w:rsidR="23571DFE">
        <w:rPr>
          <w:rFonts w:eastAsia="Times New Roman" w:cs="Times New Roman"/>
        </w:rPr>
        <w:t>Filers</w:t>
      </w:r>
      <w:r w:rsidRPr="6D9FB5CB" w:rsidR="15C96E6E">
        <w:rPr>
          <w:rFonts w:eastAsia="Times New Roman" w:cs="Times New Roman"/>
        </w:rPr>
        <w:t xml:space="preserve"> </w:t>
      </w:r>
      <w:r w:rsidRPr="6D9FB5CB">
        <w:rPr>
          <w:rFonts w:eastAsia="Times New Roman" w:cs="Times New Roman"/>
        </w:rPr>
        <w:t xml:space="preserve">noted that the </w:t>
      </w:r>
      <w:r w:rsidRPr="10DE475E">
        <w:rPr>
          <w:rFonts w:eastAsia="Times New Roman" w:cs="Times New Roman"/>
        </w:rPr>
        <w:t>manner in which</w:t>
      </w:r>
      <w:r w:rsidRPr="6D9FB5CB">
        <w:rPr>
          <w:rFonts w:eastAsia="Times New Roman" w:cs="Times New Roman"/>
        </w:rPr>
        <w:t xml:space="preserve"> the EAS test message was displayed in some cases was not accessible to people with disabilities.</w:t>
      </w:r>
      <w:r>
        <w:rPr>
          <w:rStyle w:val="FootnoteReference"/>
          <w:kern w:val="0"/>
        </w:rPr>
        <w:footnoteReference w:id="48"/>
      </w:r>
      <w:r w:rsidRPr="00803DC2">
        <w:rPr>
          <w:rFonts w:cs="Times New Roman"/>
          <w:kern w:val="0"/>
        </w:rPr>
        <w:t xml:space="preserve">  </w:t>
      </w:r>
      <w:r w:rsidRPr="6D9FB5CB">
        <w:rPr>
          <w:rFonts w:eastAsia="Times New Roman" w:cs="Times New Roman"/>
        </w:rPr>
        <w:t xml:space="preserve">Specifically, </w:t>
      </w:r>
      <w:r w:rsidRPr="6D9FB5CB" w:rsidR="5F6BB58E">
        <w:rPr>
          <w:rFonts w:eastAsia="Times New Roman" w:cs="Times New Roman"/>
        </w:rPr>
        <w:t>filers</w:t>
      </w:r>
      <w:r w:rsidRPr="6D9FB5CB">
        <w:rPr>
          <w:rFonts w:eastAsia="Times New Roman" w:cs="Times New Roman"/>
        </w:rPr>
        <w:t xml:space="preserve"> reported </w:t>
      </w:r>
      <w:r w:rsidRPr="6D9FB5CB" w:rsidR="5F6BB58E">
        <w:rPr>
          <w:rFonts w:eastAsia="Times New Roman" w:cs="Times New Roman"/>
        </w:rPr>
        <w:t xml:space="preserve">that </w:t>
      </w:r>
      <w:r w:rsidRPr="6D9FB5CB" w:rsidR="031EE6E9">
        <w:rPr>
          <w:rFonts w:eastAsia="Times New Roman" w:cs="Times New Roman"/>
        </w:rPr>
        <w:t xml:space="preserve">the audio </w:t>
      </w:r>
      <w:r w:rsidRPr="6D9FB5CB">
        <w:rPr>
          <w:rFonts w:eastAsia="Times New Roman" w:cs="Times New Roman"/>
        </w:rPr>
        <w:t>was of poor quality or absent</w:t>
      </w:r>
      <w:r w:rsidRPr="6D9FB5CB" w:rsidR="5F6BB58E">
        <w:rPr>
          <w:rFonts w:eastAsia="Times New Roman" w:cs="Times New Roman"/>
        </w:rPr>
        <w:t>; there was no alert tone; an</w:t>
      </w:r>
      <w:r w:rsidRPr="0D2A578A" w:rsidR="5F6BB58E">
        <w:rPr>
          <w:rFonts w:eastAsia="Times New Roman" w:cs="Times New Roman"/>
        </w:rPr>
        <w:t xml:space="preserve">d </w:t>
      </w:r>
      <w:r w:rsidRPr="0D2A578A" w:rsidR="2012D26D">
        <w:rPr>
          <w:rFonts w:eastAsia="Times New Roman" w:cs="Times New Roman"/>
        </w:rPr>
        <w:t>t</w:t>
      </w:r>
      <w:r w:rsidRPr="0D2A578A">
        <w:rPr>
          <w:rFonts w:eastAsia="Times New Roman" w:cs="Times New Roman"/>
        </w:rPr>
        <w:t xml:space="preserve">ext crawls were </w:t>
      </w:r>
      <w:r w:rsidRPr="0D2A578A" w:rsidR="5F6BB58E">
        <w:rPr>
          <w:rFonts w:eastAsia="Times New Roman" w:cs="Times New Roman"/>
        </w:rPr>
        <w:t xml:space="preserve">often </w:t>
      </w:r>
      <w:r w:rsidRPr="0D2A578A">
        <w:rPr>
          <w:rFonts w:eastAsia="Times New Roman" w:cs="Times New Roman"/>
        </w:rPr>
        <w:t xml:space="preserve">missing, too fast and unreadable, overlapping with </w:t>
      </w:r>
      <w:r w:rsidRPr="0D2A578A" w:rsidR="5F6BB58E">
        <w:rPr>
          <w:rFonts w:eastAsia="Times New Roman" w:cs="Times New Roman"/>
        </w:rPr>
        <w:t xml:space="preserve">closed captions, or displaying poor color contrast. </w:t>
      </w:r>
      <w:r w:rsidR="00D4429B">
        <w:rPr>
          <w:rFonts w:eastAsia="Times New Roman" w:cs="Times New Roman"/>
        </w:rPr>
        <w:t xml:space="preserve"> </w:t>
      </w:r>
      <w:r w:rsidRPr="0D2A578A" w:rsidR="5F6BB58E">
        <w:rPr>
          <w:rFonts w:eastAsia="Times New Roman" w:cs="Times New Roman"/>
        </w:rPr>
        <w:t xml:space="preserve">Overall, the issues raised largely mirrored those identified in the 2019 Nationwide WEA and EAS Test </w:t>
      </w:r>
      <w:r w:rsidRPr="6D9FB5CB" w:rsidR="2E8DFB15">
        <w:rPr>
          <w:rFonts w:eastAsia="Times New Roman" w:cs="Times New Roman"/>
        </w:rPr>
        <w:t>Report</w:t>
      </w:r>
      <w:r w:rsidRPr="008727A8" w:rsidR="2E8DFB15">
        <w:rPr>
          <w:kern w:val="0"/>
        </w:rPr>
        <w:t>.</w:t>
      </w:r>
      <w:r>
        <w:rPr>
          <w:rFonts w:cs="Times New Roman"/>
          <w:vertAlign w:val="superscript"/>
        </w:rPr>
        <w:footnoteReference w:id="49"/>
      </w:r>
      <w:r w:rsidR="00302CE3">
        <w:rPr>
          <w:kern w:val="0"/>
        </w:rPr>
        <w:t xml:space="preserve">  </w:t>
      </w:r>
    </w:p>
    <w:p w:rsidR="002B6612" w:rsidRPr="000C5422" w:rsidP="05DE2655" w14:paraId="42087821" w14:textId="77777777">
      <w:pPr>
        <w:ind w:firstLine="720"/>
        <w:rPr>
          <w:vertAlign w:val="superscript"/>
        </w:rPr>
      </w:pPr>
    </w:p>
    <w:p w:rsidR="080D2258" w:rsidP="720015DB" w14:paraId="277B4F7D" w14:textId="65661CF3">
      <w:pPr>
        <w:ind w:firstLine="720"/>
        <w:rPr>
          <w:rFonts w:eastAsia="Times New Roman" w:cs="Times New Roman"/>
        </w:rPr>
      </w:pPr>
      <w:r w:rsidRPr="720015DB">
        <w:rPr>
          <w:rFonts w:eastAsia="Times New Roman" w:cs="Times New Roman"/>
        </w:rPr>
        <w:t xml:space="preserve">Because </w:t>
      </w:r>
      <w:r w:rsidRPr="720015DB" w:rsidR="5DA32939">
        <w:rPr>
          <w:rFonts w:eastAsia="Times New Roman" w:cs="Times New Roman"/>
        </w:rPr>
        <w:t>the nationwide test</w:t>
      </w:r>
      <w:r w:rsidRPr="720015DB" w:rsidR="50CFA3D8">
        <w:rPr>
          <w:rFonts w:eastAsia="Times New Roman" w:cs="Times New Roman"/>
        </w:rPr>
        <w:t xml:space="preserve"> </w:t>
      </w:r>
      <w:r w:rsidRPr="720015DB">
        <w:rPr>
          <w:rFonts w:eastAsia="Times New Roman" w:cs="Times New Roman"/>
        </w:rPr>
        <w:t xml:space="preserve">was sent </w:t>
      </w:r>
      <w:r w:rsidRPr="720015DB" w:rsidR="5DA32939">
        <w:rPr>
          <w:rFonts w:eastAsia="Times New Roman" w:cs="Times New Roman"/>
        </w:rPr>
        <w:t>solely in the EAS Protocol</w:t>
      </w:r>
      <w:r w:rsidRPr="720015DB" w:rsidR="184D3B4B">
        <w:rPr>
          <w:rFonts w:eastAsia="Times New Roman" w:cs="Times New Roman"/>
        </w:rPr>
        <w:t>,</w:t>
      </w:r>
      <w:r w:rsidRPr="720015DB" w:rsidR="6D3C43FB">
        <w:rPr>
          <w:rFonts w:eastAsia="Times New Roman" w:cs="Times New Roman"/>
        </w:rPr>
        <w:t xml:space="preserve"> </w:t>
      </w:r>
      <w:r w:rsidRPr="720015DB" w:rsidR="5DA32939">
        <w:rPr>
          <w:rFonts w:eastAsia="Times New Roman" w:cs="Times New Roman"/>
        </w:rPr>
        <w:t>the</w:t>
      </w:r>
      <w:r w:rsidRPr="720015DB" w:rsidR="184D3B4B">
        <w:rPr>
          <w:rFonts w:eastAsia="Times New Roman" w:cs="Times New Roman"/>
        </w:rPr>
        <w:t xml:space="preserve"> </w:t>
      </w:r>
      <w:r w:rsidRPr="720015DB" w:rsidR="5DA32939">
        <w:rPr>
          <w:rFonts w:eastAsia="Times New Roman" w:cs="Times New Roman"/>
        </w:rPr>
        <w:t xml:space="preserve">alert’s </w:t>
      </w:r>
      <w:r w:rsidRPr="720015DB" w:rsidR="184D3B4B">
        <w:rPr>
          <w:rFonts w:eastAsia="Times New Roman" w:cs="Times New Roman"/>
        </w:rPr>
        <w:t xml:space="preserve">text and audio </w:t>
      </w:r>
      <w:r w:rsidRPr="720015DB" w:rsidR="3475DB98">
        <w:rPr>
          <w:rFonts w:eastAsia="Times New Roman" w:cs="Times New Roman"/>
        </w:rPr>
        <w:t>message</w:t>
      </w:r>
      <w:r w:rsidRPr="720015DB" w:rsidR="2354F8DB">
        <w:rPr>
          <w:rFonts w:eastAsia="Times New Roman" w:cs="Times New Roman"/>
        </w:rPr>
        <w:t>s</w:t>
      </w:r>
      <w:r w:rsidRPr="720015DB" w:rsidR="5DA32939">
        <w:rPr>
          <w:rFonts w:eastAsia="Times New Roman" w:cs="Times New Roman"/>
        </w:rPr>
        <w:t xml:space="preserve"> were not identical in most cases</w:t>
      </w:r>
      <w:r w:rsidRPr="720015DB" w:rsidR="4474A1E2">
        <w:rPr>
          <w:rFonts w:eastAsia="Times New Roman" w:cs="Times New Roman"/>
        </w:rPr>
        <w:t xml:space="preserve">.  </w:t>
      </w:r>
      <w:r w:rsidRPr="720015DB" w:rsidR="14F1EDE9">
        <w:rPr>
          <w:rFonts w:eastAsia="Times New Roman" w:cs="Times New Roman"/>
        </w:rPr>
        <w:t>T</w:t>
      </w:r>
      <w:r w:rsidRPr="720015DB" w:rsidR="4474A1E2">
        <w:rPr>
          <w:rFonts w:eastAsia="Times New Roman" w:cs="Times New Roman"/>
        </w:rPr>
        <w:t xml:space="preserve">he EAS </w:t>
      </w:r>
      <w:r w:rsidRPr="720015DB" w:rsidR="6DAAA6E8">
        <w:rPr>
          <w:rFonts w:eastAsia="Times New Roman" w:cs="Times New Roman"/>
        </w:rPr>
        <w:t xml:space="preserve">Protocol </w:t>
      </w:r>
      <w:r w:rsidRPr="720015DB" w:rsidR="4474A1E2">
        <w:rPr>
          <w:rFonts w:eastAsia="Times New Roman" w:cs="Times New Roman"/>
        </w:rPr>
        <w:t xml:space="preserve">does not relay text or other visual information, </w:t>
      </w:r>
      <w:r w:rsidRPr="720015DB" w:rsidR="40BBABC4">
        <w:rPr>
          <w:rFonts w:eastAsia="Times New Roman" w:cs="Times New Roman"/>
        </w:rPr>
        <w:t xml:space="preserve">so </w:t>
      </w:r>
      <w:r w:rsidRPr="720015DB" w:rsidR="4474A1E2">
        <w:rPr>
          <w:rFonts w:eastAsia="Times New Roman" w:cs="Times New Roman"/>
        </w:rPr>
        <w:t xml:space="preserve">EAS Participants </w:t>
      </w:r>
      <w:r w:rsidRPr="720015DB" w:rsidR="455F04F5">
        <w:rPr>
          <w:rFonts w:eastAsia="Times New Roman" w:cs="Times New Roman"/>
        </w:rPr>
        <w:t xml:space="preserve">that provide video service </w:t>
      </w:r>
      <w:r w:rsidRPr="720015DB" w:rsidR="4474A1E2">
        <w:rPr>
          <w:rFonts w:eastAsia="Times New Roman" w:cs="Times New Roman"/>
        </w:rPr>
        <w:t xml:space="preserve">(e.g., TV broadcasters or cable providers) are required to construct a visual message from the alert’s header codes, which identify the “who, what, </w:t>
      </w:r>
      <w:r w:rsidRPr="720015DB" w:rsidR="4474A1E2">
        <w:rPr>
          <w:rFonts w:eastAsia="Times New Roman" w:cs="Times New Roman"/>
        </w:rPr>
        <w:t>where, and when” of the alert.</w:t>
      </w:r>
      <w:r>
        <w:rPr>
          <w:rFonts w:cs="Times New Roman"/>
          <w:vertAlign w:val="superscript"/>
        </w:rPr>
        <w:footnoteReference w:id="50"/>
      </w:r>
      <w:r w:rsidRPr="720015DB" w:rsidR="4474A1E2">
        <w:rPr>
          <w:rFonts w:eastAsia="Times New Roman" w:cs="Times New Roman"/>
        </w:rPr>
        <w:t xml:space="preserve">  </w:t>
      </w:r>
      <w:r w:rsidRPr="720015DB" w:rsidR="455F04F5">
        <w:rPr>
          <w:rFonts w:eastAsia="Times New Roman" w:cs="Times New Roman"/>
        </w:rPr>
        <w:t xml:space="preserve">Because the </w:t>
      </w:r>
      <w:r w:rsidRPr="720015DB" w:rsidR="4474A1E2">
        <w:rPr>
          <w:rFonts w:eastAsia="Times New Roman" w:cs="Times New Roman"/>
        </w:rPr>
        <w:t xml:space="preserve">terms used </w:t>
      </w:r>
      <w:r w:rsidRPr="007660C0" w:rsidR="29E23E49">
        <w:rPr>
          <w:rFonts w:eastAsia="Times New Roman" w:cs="Times New Roman"/>
          <w:bCs w:val="0"/>
          <w:szCs w:val="22"/>
        </w:rPr>
        <w:t>by the video services to add the text and visual information</w:t>
      </w:r>
      <w:r w:rsidRPr="007660C0" w:rsidR="29E23E49">
        <w:rPr>
          <w:rFonts w:eastAsia="Times New Roman" w:cs="Times New Roman"/>
        </w:rPr>
        <w:t xml:space="preserve"> </w:t>
      </w:r>
      <w:r w:rsidRPr="720015DB" w:rsidR="4474A1E2">
        <w:rPr>
          <w:rFonts w:eastAsia="Times New Roman" w:cs="Times New Roman"/>
        </w:rPr>
        <w:t>are taken directly from the EAS Protocol, the resulting visual message may be unclear</w:t>
      </w:r>
      <w:r w:rsidRPr="720015DB" w:rsidR="455F04F5">
        <w:rPr>
          <w:rFonts w:eastAsia="Times New Roman" w:cs="Times New Roman"/>
        </w:rPr>
        <w:t xml:space="preserve"> </w:t>
      </w:r>
      <w:r w:rsidRPr="720015DB" w:rsidR="7CFF45A8">
        <w:rPr>
          <w:rFonts w:eastAsia="Times New Roman" w:cs="Times New Roman"/>
        </w:rPr>
        <w:t xml:space="preserve">or confusing </w:t>
      </w:r>
      <w:r w:rsidRPr="720015DB" w:rsidR="455F04F5">
        <w:rPr>
          <w:rFonts w:eastAsia="Times New Roman" w:cs="Times New Roman"/>
        </w:rPr>
        <w:t>to the public</w:t>
      </w:r>
      <w:r w:rsidR="00D4429B">
        <w:rPr>
          <w:rFonts w:eastAsia="Times New Roman" w:cs="Times New Roman"/>
        </w:rPr>
        <w:t>.</w:t>
      </w:r>
      <w:r>
        <w:rPr>
          <w:rFonts w:cs="Times New Roman"/>
          <w:vertAlign w:val="superscript"/>
        </w:rPr>
        <w:footnoteReference w:id="51"/>
      </w:r>
      <w:r w:rsidRPr="720015DB" w:rsidR="4474A1E2">
        <w:rPr>
          <w:rFonts w:cs="Times New Roman"/>
          <w:vertAlign w:val="superscript"/>
        </w:rPr>
        <w:t xml:space="preserve"> </w:t>
      </w:r>
      <w:r w:rsidRPr="720015DB" w:rsidR="4474A1E2">
        <w:rPr>
          <w:rFonts w:eastAsia="Times New Roman" w:cs="Times New Roman"/>
        </w:rPr>
        <w:t xml:space="preserve">   </w:t>
      </w:r>
    </w:p>
    <w:p w:rsidR="000C5422" w:rsidP="002B6612" w14:paraId="7BAF2ACB" w14:textId="77777777">
      <w:pPr>
        <w:ind w:firstLine="720"/>
        <w:rPr>
          <w:rFonts w:cs="Times New Roman"/>
          <w:kern w:val="0"/>
        </w:rPr>
      </w:pPr>
    </w:p>
    <w:p w:rsidR="00B47670" w:rsidP="000C0270" w14:paraId="4387C61E" w14:textId="77777777">
      <w:pPr>
        <w:pStyle w:val="Heading1"/>
        <w:rPr>
          <w:rFonts w:hint="eastAsia"/>
        </w:rPr>
      </w:pPr>
      <w:bookmarkStart w:id="297" w:name="_Toc33617010"/>
      <w:bookmarkStart w:id="298" w:name="_Toc29765898"/>
      <w:bookmarkStart w:id="299" w:name="_Toc34133786"/>
      <w:bookmarkStart w:id="300" w:name="_Toc90637435"/>
      <w:r>
        <w:t>Next steps</w:t>
      </w:r>
      <w:bookmarkStart w:id="301" w:name="_Hlk508731284"/>
      <w:bookmarkEnd w:id="297"/>
      <w:bookmarkEnd w:id="298"/>
      <w:bookmarkEnd w:id="299"/>
      <w:bookmarkEnd w:id="300"/>
    </w:p>
    <w:p w:rsidR="00D8531F" w:rsidP="005C046A" w14:paraId="7F855B62" w14:textId="23DDBF59">
      <w:pPr>
        <w:spacing w:after="120"/>
        <w:ind w:firstLine="720"/>
      </w:pPr>
      <w:bookmarkStart w:id="302" w:name="_Toc507772347"/>
      <w:bookmarkStart w:id="303" w:name="_Toc507772734"/>
      <w:bookmarkStart w:id="304" w:name="_Toc508315418"/>
      <w:bookmarkStart w:id="305" w:name="_Toc508316003"/>
      <w:bookmarkStart w:id="306" w:name="_Hlk3548256"/>
      <w:bookmarkEnd w:id="301"/>
      <w:r>
        <w:t xml:space="preserve">The Bureau will continue to </w:t>
      </w:r>
      <w:r w:rsidR="1292CC6F">
        <w:t>take</w:t>
      </w:r>
      <w:r w:rsidR="3249B27E">
        <w:t xml:space="preserve"> </w:t>
      </w:r>
      <w:r>
        <w:t xml:space="preserve">measures to improve the EAS.  </w:t>
      </w:r>
      <w:r w:rsidR="27D4EC89">
        <w:t>T</w:t>
      </w:r>
      <w:r w:rsidR="029F496D">
        <w:t>o help address areas for improvement</w:t>
      </w:r>
      <w:r w:rsidR="2B726FF8">
        <w:t xml:space="preserve"> highlighted by the 20</w:t>
      </w:r>
      <w:r w:rsidR="3D6FED34">
        <w:t>21</w:t>
      </w:r>
      <w:r w:rsidR="2B726FF8">
        <w:t xml:space="preserve"> nationwide EAS test</w:t>
      </w:r>
      <w:r w:rsidR="029F496D">
        <w:t xml:space="preserve">, </w:t>
      </w:r>
      <w:r w:rsidR="6BCD33C0">
        <w:t xml:space="preserve">the Bureau </w:t>
      </w:r>
      <w:r w:rsidR="47396D25">
        <w:t xml:space="preserve">will </w:t>
      </w:r>
      <w:r w:rsidR="0B762432">
        <w:t>continue</w:t>
      </w:r>
      <w:r w:rsidR="514BB3B9">
        <w:t xml:space="preserve"> to address commonly reported </w:t>
      </w:r>
      <w:r w:rsidR="45AC3DB3">
        <w:t xml:space="preserve">operational </w:t>
      </w:r>
      <w:r w:rsidR="514BB3B9">
        <w:t>complications and improve participation in the nationwide test</w:t>
      </w:r>
      <w:r w:rsidR="7A9D4759">
        <w:t xml:space="preserve">. </w:t>
      </w:r>
    </w:p>
    <w:p w:rsidR="008E0921" w:rsidRPr="009A4F13" w:rsidP="05DE2655" w14:paraId="6390E665" w14:textId="783761E1">
      <w:pPr>
        <w:pStyle w:val="ListParagraph"/>
        <w:numPr>
          <w:ilvl w:val="0"/>
          <w:numId w:val="30"/>
        </w:numPr>
        <w:rPr>
          <w:rFonts w:eastAsia="Times New Roman" w:cs="Times New Roman"/>
        </w:rPr>
      </w:pPr>
      <w:r w:rsidRPr="7463A70F">
        <w:rPr>
          <w:rFonts w:eastAsia="Times New Roman" w:cs="Times New Roman"/>
        </w:rPr>
        <w:t>In December 2021</w:t>
      </w:r>
      <w:r w:rsidRPr="7463A70F" w:rsidR="19B80E71">
        <w:rPr>
          <w:rFonts w:eastAsia="Times New Roman" w:cs="Times New Roman"/>
        </w:rPr>
        <w:t>,</w:t>
      </w:r>
      <w:r w:rsidRPr="7463A70F">
        <w:rPr>
          <w:rFonts w:eastAsia="Times New Roman" w:cs="Times New Roman"/>
        </w:rPr>
        <w:t xml:space="preserve"> the Commission </w:t>
      </w:r>
      <w:r w:rsidRPr="7463A70F" w:rsidR="007D4D7E">
        <w:rPr>
          <w:rFonts w:eastAsia="Times New Roman" w:cs="Times New Roman"/>
        </w:rPr>
        <w:t>initiated a proceeding</w:t>
      </w:r>
      <w:r w:rsidR="001F4F9C">
        <w:t xml:space="preserve"> to improve the accessibility of the visual content for alerts that are distributed via the EAS protocol.</w:t>
      </w:r>
      <w:r w:rsidRPr="7463A70F">
        <w:rPr>
          <w:rFonts w:eastAsia="Times New Roman" w:cs="Times New Roman"/>
        </w:rPr>
        <w:t xml:space="preserve">  Specifically, in the </w:t>
      </w:r>
      <w:r w:rsidRPr="7463A70F" w:rsidR="007D4D7E">
        <w:rPr>
          <w:rFonts w:eastAsia="Times New Roman" w:cs="Times New Roman"/>
        </w:rPr>
        <w:t>Notice of Proposed Rulemaking</w:t>
      </w:r>
      <w:r w:rsidRPr="7463A70F">
        <w:rPr>
          <w:rFonts w:eastAsia="Times New Roman" w:cs="Times New Roman"/>
        </w:rPr>
        <w:t xml:space="preserve">, the Commission </w:t>
      </w:r>
      <w:r w:rsidRPr="7463A70F" w:rsidR="007D4D7E">
        <w:rPr>
          <w:rFonts w:eastAsia="Times New Roman" w:cs="Times New Roman"/>
        </w:rPr>
        <w:t xml:space="preserve">proposes </w:t>
      </w:r>
      <w:r w:rsidRPr="7463A70F">
        <w:rPr>
          <w:rFonts w:eastAsia="Times New Roman" w:cs="Times New Roman"/>
        </w:rPr>
        <w:t xml:space="preserve">rule changes to improve the clarity and descriptiveness of the visual message associated with the nationwide EAS test so that members of the public who are unable to access the test’s audio message, including persons who are deaf or hard of hearing, will be able to visually receive the critical informational elements of the test in a </w:t>
      </w:r>
      <w:r w:rsidRPr="7463A70F" w:rsidR="2DE997A8">
        <w:rPr>
          <w:rFonts w:eastAsia="Times New Roman" w:cs="Times New Roman"/>
        </w:rPr>
        <w:t xml:space="preserve">more </w:t>
      </w:r>
      <w:r w:rsidRPr="7463A70F">
        <w:rPr>
          <w:rFonts w:eastAsia="Times New Roman" w:cs="Times New Roman"/>
        </w:rPr>
        <w:t xml:space="preserve">understandable manner.  In the </w:t>
      </w:r>
      <w:r w:rsidRPr="7463A70F" w:rsidR="007D4D7E">
        <w:rPr>
          <w:rFonts w:eastAsia="Times New Roman" w:cs="Times New Roman"/>
        </w:rPr>
        <w:t>companion Notice of Inquiry</w:t>
      </w:r>
      <w:r w:rsidRPr="7463A70F">
        <w:rPr>
          <w:rFonts w:eastAsia="Times New Roman" w:cs="Times New Roman"/>
        </w:rPr>
        <w:t xml:space="preserve">, the Commission </w:t>
      </w:r>
      <w:r w:rsidRPr="7463A70F" w:rsidR="00D4429B">
        <w:rPr>
          <w:rFonts w:eastAsia="Times New Roman" w:cs="Times New Roman"/>
        </w:rPr>
        <w:t xml:space="preserve">examines </w:t>
      </w:r>
      <w:r w:rsidRPr="7463A70F">
        <w:rPr>
          <w:rFonts w:eastAsia="Times New Roman" w:cs="Times New Roman"/>
        </w:rPr>
        <w:t>whether the legacy EAS architecture can be modified, augmented, or redesigned to (</w:t>
      </w:r>
      <w:r w:rsidRPr="7463A70F">
        <w:rPr>
          <w:rFonts w:eastAsia="Times New Roman" w:cs="Times New Roman"/>
        </w:rPr>
        <w:t>i</w:t>
      </w:r>
      <w:r w:rsidRPr="7463A70F">
        <w:rPr>
          <w:rFonts w:eastAsia="Times New Roman" w:cs="Times New Roman"/>
        </w:rPr>
        <w:t xml:space="preserve">) enable alert originators to relay text of their audio message as part of or in parallel with their legacy EAS alerts so that EAS Participants can generate a more useful visual crawl that matches the information in the audio message, and (ii) enable more functionality within the system as a whole.  We encourage </w:t>
      </w:r>
      <w:r w:rsidRPr="7463A70F" w:rsidR="68B772B9">
        <w:rPr>
          <w:rFonts w:eastAsia="Times New Roman" w:cs="Times New Roman"/>
        </w:rPr>
        <w:t xml:space="preserve">parties with an interest in these issues to </w:t>
      </w:r>
      <w:r w:rsidRPr="7463A70F">
        <w:rPr>
          <w:rFonts w:eastAsia="Times New Roman" w:cs="Times New Roman"/>
        </w:rPr>
        <w:t xml:space="preserve">submit comments in this proceeding in </w:t>
      </w:r>
      <w:r w:rsidRPr="7463A70F" w:rsidR="00050BE2">
        <w:rPr>
          <w:rFonts w:eastAsia="Times New Roman" w:cs="Times New Roman"/>
        </w:rPr>
        <w:t xml:space="preserve">PS </w:t>
      </w:r>
      <w:r w:rsidRPr="7463A70F">
        <w:rPr>
          <w:rFonts w:eastAsia="Times New Roman" w:cs="Times New Roman"/>
        </w:rPr>
        <w:t>Docket 15-94.</w:t>
      </w:r>
      <w:r>
        <w:t xml:space="preserve"> </w:t>
      </w:r>
    </w:p>
    <w:p w:rsidR="009A4F13" w:rsidRPr="00556BBF" w:rsidP="00556BBF" w14:paraId="5C389A00" w14:textId="77777777">
      <w:pPr>
        <w:pStyle w:val="ListParagraph"/>
        <w:rPr>
          <w:rFonts w:eastAsia="Times New Roman" w:cs="Times New Roman"/>
          <w:color w:val="000000" w:themeColor="text1"/>
          <w:szCs w:val="22"/>
        </w:rPr>
      </w:pPr>
    </w:p>
    <w:p w:rsidR="002B6612" w:rsidP="00956997" w14:paraId="3743604F" w14:textId="4A799354">
      <w:pPr>
        <w:pStyle w:val="ListParagraph"/>
        <w:numPr>
          <w:ilvl w:val="0"/>
          <w:numId w:val="30"/>
        </w:numPr>
      </w:pPr>
      <w:r>
        <w:t xml:space="preserve">The Bureau will continue to implement user-friendly changes to streamline the ETRS filing process, including exploring how to use state EAS plan data submitted through the Alert Reporting System to further streamline and improve the accuracy of ETRS filings such as by educating EAS </w:t>
      </w:r>
      <w:r w:rsidRPr="00BD607F">
        <w:t>P</w:t>
      </w:r>
      <w:r>
        <w:t>articipants of their EAS designations and better ensuring that they monitor their assigned alerting sources.</w:t>
      </w:r>
    </w:p>
    <w:p w:rsidR="002B112B" w:rsidP="002B6612" w14:paraId="54FE394F" w14:textId="63A7881C">
      <w:pPr>
        <w:pStyle w:val="ListParagraph"/>
      </w:pPr>
    </w:p>
    <w:p w:rsidR="009F1CC2" w:rsidP="00E348A5" w14:paraId="0B29D477" w14:textId="3414AF2C">
      <w:pPr>
        <w:pStyle w:val="ListParagraph"/>
        <w:numPr>
          <w:ilvl w:val="0"/>
          <w:numId w:val="30"/>
        </w:numPr>
      </w:pPr>
      <w:r>
        <w:t>The Bureau will w</w:t>
      </w:r>
      <w:r w:rsidR="33B9481C">
        <w:t xml:space="preserve">ork </w:t>
      </w:r>
      <w:r w:rsidR="34A8F27D">
        <w:t xml:space="preserve">closely </w:t>
      </w:r>
      <w:r w:rsidR="33B9481C">
        <w:t xml:space="preserve">with SECCs </w:t>
      </w:r>
      <w:r w:rsidR="34A8F27D">
        <w:t xml:space="preserve">to </w:t>
      </w:r>
      <w:r w:rsidR="00D4429B">
        <w:t xml:space="preserve">help </w:t>
      </w:r>
      <w:r w:rsidR="34A8F27D">
        <w:t>ensure that</w:t>
      </w:r>
      <w:r w:rsidR="33B9481C">
        <w:t xml:space="preserve"> State EAS Plans</w:t>
      </w:r>
      <w:r w:rsidR="6E0AA6E2">
        <w:t xml:space="preserve">, </w:t>
      </w:r>
      <w:r w:rsidR="34A8F27D">
        <w:t xml:space="preserve">which are </w:t>
      </w:r>
      <w:r w:rsidR="6E0AA6E2">
        <w:t xml:space="preserve">required to be </w:t>
      </w:r>
      <w:r w:rsidR="34A8F27D">
        <w:t>updated</w:t>
      </w:r>
      <w:r w:rsidR="6E0AA6E2">
        <w:t xml:space="preserve"> by July 5, 2022,</w:t>
      </w:r>
      <w:r>
        <w:rPr>
          <w:rStyle w:val="FootnoteReference"/>
        </w:rPr>
        <w:footnoteReference w:id="52"/>
      </w:r>
      <w:r w:rsidR="6E0AA6E2">
        <w:t xml:space="preserve"> </w:t>
      </w:r>
      <w:r w:rsidR="34A8F27D">
        <w:t>assign monitoring sources to EAS</w:t>
      </w:r>
      <w:r w:rsidR="6E0AA6E2">
        <w:t xml:space="preserve"> </w:t>
      </w:r>
      <w:r w:rsidRPr="05DE2655" w:rsidR="34A8F27D">
        <w:rPr>
          <w:rFonts w:cs="Times New Roman"/>
        </w:rPr>
        <w:t>Participants</w:t>
      </w:r>
      <w:r w:rsidR="34A8F27D">
        <w:t xml:space="preserve"> that </w:t>
      </w:r>
      <w:r w:rsidR="6E0AA6E2">
        <w:t xml:space="preserve">ensure </w:t>
      </w:r>
      <w:r w:rsidR="34A8F27D">
        <w:t xml:space="preserve">EAS </w:t>
      </w:r>
      <w:r w:rsidR="6E0AA6E2">
        <w:t xml:space="preserve">redundancy and </w:t>
      </w:r>
      <w:r w:rsidR="34A8F27D">
        <w:t xml:space="preserve">the best </w:t>
      </w:r>
      <w:r w:rsidRPr="05DE2655" w:rsidR="34A8F27D">
        <w:rPr>
          <w:rFonts w:cs="Times New Roman"/>
        </w:rPr>
        <w:t xml:space="preserve">possible </w:t>
      </w:r>
      <w:r w:rsidR="6E0AA6E2">
        <w:t>coverage for areas that have difficulty receiving broadcast signals.</w:t>
      </w:r>
    </w:p>
    <w:p w:rsidR="00B3584A" w:rsidP="00B3584A" w14:paraId="7FF7DFBB" w14:textId="77777777">
      <w:pPr>
        <w:pStyle w:val="ListParagraph"/>
      </w:pPr>
    </w:p>
    <w:p w:rsidR="00B3584A" w:rsidP="00853AFC" w14:paraId="73344F37" w14:textId="19478458">
      <w:pPr>
        <w:pStyle w:val="ListParagraph"/>
        <w:numPr>
          <w:ilvl w:val="0"/>
          <w:numId w:val="30"/>
        </w:numPr>
      </w:pPr>
      <w:r w:rsidRPr="00853AFC">
        <w:rPr>
          <w:rFonts w:cs="Times New Roman"/>
        </w:rPr>
        <w:t xml:space="preserve">EAS Participants can address some deficiencies with more education, continued training, and improved communication </w:t>
      </w:r>
      <w:r w:rsidRPr="00853AFC" w:rsidR="00B068AC">
        <w:rPr>
          <w:rFonts w:cs="Times New Roman"/>
        </w:rPr>
        <w:t xml:space="preserve">with other broadcasters and their SECC to better understand their role and obligations as </w:t>
      </w:r>
      <w:r w:rsidR="00B068AC">
        <w:t>a participant in the EAS</w:t>
      </w:r>
      <w:r w:rsidRPr="00853AFC" w:rsidR="00B068AC">
        <w:rPr>
          <w:rFonts w:cs="Times New Roman"/>
        </w:rPr>
        <w:t xml:space="preserve">. </w:t>
      </w:r>
      <w:r w:rsidR="002E385F">
        <w:rPr>
          <w:rFonts w:cs="Times New Roman"/>
        </w:rPr>
        <w:t xml:space="preserve"> Commission rules require regular testing of the EAS.</w:t>
      </w:r>
      <w:r>
        <w:rPr>
          <w:rStyle w:val="FootnoteReference"/>
        </w:rPr>
        <w:footnoteReference w:id="53"/>
      </w:r>
      <w:r w:rsidR="002E385F">
        <w:rPr>
          <w:rFonts w:cs="Times New Roman"/>
        </w:rPr>
        <w:t xml:space="preserve">  We encourage EAS Participants to use this process to ensure their EAS equipment is in reliable working order, confirm that they are </w:t>
      </w:r>
      <w:r w:rsidRPr="00853AFC" w:rsidR="002E385F">
        <w:rPr>
          <w:rFonts w:cs="Times New Roman"/>
        </w:rPr>
        <w:t xml:space="preserve">monitoring appropriate sources, and verify that the audio level of the alert is correct.  </w:t>
      </w:r>
      <w:r w:rsidRPr="00853AFC" w:rsidR="00B068AC">
        <w:rPr>
          <w:rFonts w:cs="Times New Roman"/>
        </w:rPr>
        <w:t>Specifically, it is critically im</w:t>
      </w:r>
      <w:r w:rsidR="00B068AC">
        <w:t xml:space="preserve">portant that those EAS </w:t>
      </w:r>
      <w:r w:rsidRPr="00853AFC" w:rsidR="00B068AC">
        <w:rPr>
          <w:rFonts w:cs="Times New Roman"/>
        </w:rPr>
        <w:t>Participants that are widely monitored use testing to ensure their EAS equipment is in reliable working order</w:t>
      </w:r>
      <w:r w:rsidR="002E385F">
        <w:rPr>
          <w:rFonts w:cs="Times New Roman"/>
        </w:rPr>
        <w:t xml:space="preserve">.  </w:t>
      </w:r>
      <w:r w:rsidRPr="00853AFC" w:rsidR="00B068AC">
        <w:rPr>
          <w:rFonts w:cs="Times New Roman"/>
        </w:rPr>
        <w:t xml:space="preserve">EAS Participants that fail to receive an alert </w:t>
      </w:r>
      <w:r w:rsidR="002E385F">
        <w:rPr>
          <w:rFonts w:cs="Times New Roman"/>
        </w:rPr>
        <w:t xml:space="preserve">or note any issues </w:t>
      </w:r>
      <w:r w:rsidRPr="00853AFC" w:rsidR="00B068AC">
        <w:rPr>
          <w:rFonts w:cs="Times New Roman"/>
        </w:rPr>
        <w:t xml:space="preserve">during a scheduled test should work </w:t>
      </w:r>
      <w:r w:rsidR="002E385F">
        <w:rPr>
          <w:rFonts w:cs="Times New Roman"/>
        </w:rPr>
        <w:t xml:space="preserve">swiftly and </w:t>
      </w:r>
      <w:r w:rsidRPr="00853AFC" w:rsidR="00B068AC">
        <w:rPr>
          <w:rFonts w:cs="Times New Roman"/>
        </w:rPr>
        <w:t>closely with their SECC to identify why and take all necessary steps for corrective action</w:t>
      </w:r>
      <w:r w:rsidRPr="00853AFC">
        <w:rPr>
          <w:rFonts w:cs="Times New Roman"/>
        </w:rPr>
        <w:t xml:space="preserve">.  </w:t>
      </w:r>
    </w:p>
    <w:p w:rsidR="00FD7BD1" w:rsidP="0088527F" w14:paraId="735A4E53" w14:textId="6321D872">
      <w:bookmarkStart w:id="307" w:name="_Toc507772349"/>
      <w:bookmarkStart w:id="308" w:name="_Toc507772736"/>
      <w:bookmarkStart w:id="309" w:name="_Toc507772351"/>
      <w:bookmarkStart w:id="310" w:name="_Toc507772738"/>
      <w:bookmarkStart w:id="311" w:name="_Toc507772352"/>
      <w:bookmarkStart w:id="312" w:name="_Toc507772739"/>
      <w:bookmarkStart w:id="313" w:name="_Toc507772354"/>
      <w:bookmarkStart w:id="314" w:name="_Toc507772741"/>
      <w:bookmarkEnd w:id="302"/>
      <w:bookmarkEnd w:id="303"/>
      <w:bookmarkEnd w:id="304"/>
      <w:bookmarkEnd w:id="305"/>
      <w:bookmarkEnd w:id="306"/>
      <w:bookmarkEnd w:id="307"/>
      <w:bookmarkEnd w:id="308"/>
      <w:bookmarkEnd w:id="309"/>
      <w:bookmarkEnd w:id="310"/>
      <w:bookmarkEnd w:id="311"/>
      <w:bookmarkEnd w:id="312"/>
      <w:bookmarkEnd w:id="313"/>
      <w:bookmarkEnd w:id="314"/>
    </w:p>
    <w:p w:rsidR="00343A2C" w:rsidRPr="006C24F7" w:rsidP="007049C3" w14:paraId="6A7BC381" w14:textId="6B679625">
      <w:pPr>
        <w:pStyle w:val="Heading1"/>
        <w:rPr>
          <w:rFonts w:hint="eastAsia"/>
        </w:rPr>
      </w:pPr>
      <w:bookmarkStart w:id="315" w:name="_Toc33617011"/>
      <w:bookmarkStart w:id="316" w:name="_Toc507772743"/>
      <w:bookmarkStart w:id="317" w:name="_Toc507171687"/>
      <w:bookmarkStart w:id="318" w:name="_Toc477433290"/>
      <w:bookmarkStart w:id="319" w:name="_Toc479002033"/>
      <w:bookmarkStart w:id="320" w:name="_Toc477433489"/>
      <w:bookmarkStart w:id="321" w:name="_Toc507169484"/>
      <w:bookmarkStart w:id="322" w:name="_Toc507169613"/>
      <w:bookmarkStart w:id="323" w:name="_Toc507169946"/>
      <w:bookmarkStart w:id="324" w:name="_Toc507170382"/>
      <w:bookmarkStart w:id="325" w:name="_Toc507170728"/>
      <w:bookmarkStart w:id="326" w:name="_Toc507772356"/>
      <w:bookmarkStart w:id="327" w:name="_Toc508315420"/>
      <w:bookmarkStart w:id="328" w:name="_Toc508316005"/>
      <w:bookmarkStart w:id="329" w:name="start_from_here"/>
      <w:bookmarkStart w:id="330" w:name="_Toc511291577"/>
      <w:bookmarkStart w:id="331" w:name="_Toc511292369"/>
      <w:bookmarkStart w:id="332" w:name="_Toc34133787"/>
      <w:bookmarkStart w:id="333" w:name="_Toc90637436"/>
      <w:r>
        <w:t>Conclusion</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C36244" w:rsidP="00AA6FE7" w14:paraId="38E8A159" w14:textId="050B2502">
      <w:pPr>
        <w:spacing w:after="120"/>
        <w:ind w:firstLine="720"/>
        <w:rPr>
          <w:rFonts w:cs="Times New Roman"/>
        </w:rPr>
      </w:pPr>
      <w:r w:rsidRPr="7463A70F">
        <w:rPr>
          <w:rFonts w:cs="Times New Roman"/>
        </w:rPr>
        <w:t>The 20</w:t>
      </w:r>
      <w:r w:rsidRPr="7463A70F" w:rsidR="63A144E3">
        <w:rPr>
          <w:rFonts w:cs="Times New Roman"/>
        </w:rPr>
        <w:t>21</w:t>
      </w:r>
      <w:r w:rsidRPr="7463A70F">
        <w:rPr>
          <w:rFonts w:cs="Times New Roman"/>
        </w:rPr>
        <w:t xml:space="preserve"> nationwide EAS </w:t>
      </w:r>
      <w:r w:rsidRPr="7463A70F" w:rsidR="10EDC94F">
        <w:rPr>
          <w:rFonts w:cs="Times New Roman"/>
        </w:rPr>
        <w:t xml:space="preserve">test demonstrated </w:t>
      </w:r>
      <w:r w:rsidRPr="7463A70F" w:rsidR="21F1CA70">
        <w:rPr>
          <w:rFonts w:cs="Times New Roman"/>
        </w:rPr>
        <w:t>an improvement from 2019</w:t>
      </w:r>
      <w:r w:rsidRPr="7463A70F" w:rsidR="62538B35">
        <w:rPr>
          <w:rFonts w:cs="Times New Roman"/>
        </w:rPr>
        <w:t>.</w:t>
      </w:r>
      <w:r w:rsidRPr="7463A70F" w:rsidR="21F1CA70">
        <w:rPr>
          <w:rFonts w:cs="Times New Roman"/>
        </w:rPr>
        <w:t xml:space="preserve"> </w:t>
      </w:r>
      <w:r w:rsidRPr="7463A70F" w:rsidR="62538B35">
        <w:rPr>
          <w:rFonts w:cs="Times New Roman"/>
        </w:rPr>
        <w:t xml:space="preserve"> R</w:t>
      </w:r>
      <w:r w:rsidRPr="7463A70F" w:rsidR="6A9D2247">
        <w:rPr>
          <w:rFonts w:cs="Times New Roman"/>
        </w:rPr>
        <w:t>eceipt and retransmission rates increased</w:t>
      </w:r>
      <w:r w:rsidRPr="7463A70F" w:rsidR="0AD0DD91">
        <w:rPr>
          <w:rFonts w:cs="Times New Roman"/>
        </w:rPr>
        <w:t xml:space="preserve">, while reported monitored source complications </w:t>
      </w:r>
      <w:r w:rsidRPr="7463A70F" w:rsidR="62538B35">
        <w:rPr>
          <w:rFonts w:cs="Times New Roman"/>
        </w:rPr>
        <w:t xml:space="preserve">markedly </w:t>
      </w:r>
      <w:r w:rsidRPr="7463A70F" w:rsidR="0AD0DD91">
        <w:rPr>
          <w:rFonts w:cs="Times New Roman"/>
        </w:rPr>
        <w:t>decreased</w:t>
      </w:r>
      <w:r w:rsidRPr="7463A70F" w:rsidR="3EEFBB86">
        <w:rPr>
          <w:rFonts w:cs="Times New Roman"/>
        </w:rPr>
        <w:t xml:space="preserve">.  As observed in 2019, the system </w:t>
      </w:r>
      <w:r w:rsidRPr="7463A70F" w:rsidR="10EDC94F">
        <w:rPr>
          <w:rFonts w:cs="Times New Roman"/>
        </w:rPr>
        <w:t xml:space="preserve">would </w:t>
      </w:r>
      <w:r w:rsidRPr="7463A70F" w:rsidR="044DDA1D">
        <w:rPr>
          <w:rFonts w:cs="Times New Roman"/>
        </w:rPr>
        <w:t xml:space="preserve">largely </w:t>
      </w:r>
      <w:r w:rsidRPr="7463A70F" w:rsidR="10EDC94F">
        <w:rPr>
          <w:rFonts w:cs="Times New Roman"/>
        </w:rPr>
        <w:t xml:space="preserve">perform as designed, </w:t>
      </w:r>
      <w:r w:rsidRPr="7463A70F" w:rsidR="42B77BC0">
        <w:rPr>
          <w:rFonts w:cs="Times New Roman"/>
        </w:rPr>
        <w:t xml:space="preserve">and it would reach the vast majority of </w:t>
      </w:r>
      <w:r w:rsidRPr="7463A70F" w:rsidR="0F3FD6C9">
        <w:rPr>
          <w:rFonts w:cs="Times New Roman"/>
        </w:rPr>
        <w:t xml:space="preserve">the </w:t>
      </w:r>
      <w:r w:rsidR="0F3FD6C9">
        <w:t>public</w:t>
      </w:r>
      <w:r w:rsidRPr="7463A70F" w:rsidR="42B77BC0">
        <w:rPr>
          <w:rFonts w:cs="Times New Roman"/>
        </w:rPr>
        <w:t xml:space="preserve">, </w:t>
      </w:r>
      <w:r w:rsidRPr="7463A70F" w:rsidR="10EDC94F">
        <w:rPr>
          <w:rFonts w:cs="Times New Roman"/>
        </w:rPr>
        <w:t xml:space="preserve">if activated without </w:t>
      </w:r>
      <w:r w:rsidRPr="7463A70F">
        <w:rPr>
          <w:rFonts w:cs="Times New Roman"/>
        </w:rPr>
        <w:t>the availability of the Internet</w:t>
      </w:r>
      <w:r w:rsidRPr="7463A70F" w:rsidR="10EDC94F">
        <w:rPr>
          <w:rFonts w:cs="Times New Roman"/>
        </w:rPr>
        <w:t xml:space="preserve">.  </w:t>
      </w:r>
      <w:r w:rsidRPr="7463A70F" w:rsidR="00834293">
        <w:rPr>
          <w:rFonts w:cs="Times New Roman"/>
        </w:rPr>
        <w:t xml:space="preserve">The Bureau will continue to work with FEMA, EAS Participants, and other EAS stakeholders to improve the system and ensure that it remains effective and can transmit timely and accurate national alerts to the public when they are needed the most.  </w:t>
      </w:r>
    </w:p>
    <w:p w:rsidR="00343A2C" w:rsidRPr="005A5884" w:rsidP="00C36244" w14:paraId="4F82B590" w14:textId="77777777">
      <w:pPr>
        <w:rPr>
          <w:rFonts w:cs="Times New Roman"/>
        </w:rPr>
      </w:pPr>
      <w:r>
        <w:rPr>
          <w:rFonts w:cs="Times New Roman"/>
        </w:rPr>
        <w:br w:type="page"/>
      </w:r>
    </w:p>
    <w:p w:rsidR="00343A2C" w:rsidRPr="00091DBB" w:rsidP="00FA589D" w14:paraId="647C342B" w14:textId="273041C3">
      <w:pPr>
        <w:pStyle w:val="Heading1"/>
        <w:numPr>
          <w:ilvl w:val="0"/>
          <w:numId w:val="0"/>
        </w:numPr>
        <w:ind w:left="720" w:hanging="720"/>
        <w:jc w:val="center"/>
        <w:rPr>
          <w:rFonts w:hint="eastAsia"/>
        </w:rPr>
      </w:pPr>
      <w:bookmarkStart w:id="334" w:name="_Toc477433291"/>
      <w:bookmarkStart w:id="335" w:name="_Toc479002034"/>
      <w:bookmarkStart w:id="336" w:name="_Toc477433490"/>
      <w:bookmarkStart w:id="337" w:name="_Toc507169485"/>
      <w:bookmarkStart w:id="338" w:name="_Toc507169614"/>
      <w:bookmarkStart w:id="339" w:name="_Toc507169947"/>
      <w:bookmarkStart w:id="340" w:name="_Toc507170383"/>
      <w:bookmarkStart w:id="341" w:name="_Toc507170729"/>
      <w:bookmarkStart w:id="342" w:name="_Toc507171325"/>
      <w:bookmarkStart w:id="343" w:name="_Toc507171688"/>
      <w:bookmarkStart w:id="344" w:name="_Toc507772357"/>
      <w:bookmarkStart w:id="345" w:name="_Toc507772744"/>
      <w:bookmarkStart w:id="346" w:name="_Toc508315421"/>
      <w:bookmarkStart w:id="347" w:name="_Toc508316006"/>
      <w:bookmarkStart w:id="348" w:name="_Toc33617012"/>
      <w:bookmarkStart w:id="349" w:name="_Toc29765900"/>
      <w:bookmarkStart w:id="350" w:name="_Toc34133788"/>
      <w:bookmarkStart w:id="351" w:name="_Toc90637437"/>
      <w:r w:rsidRPr="00091DBB">
        <w:t xml:space="preserve">APPENDIX: HOW </w:t>
      </w:r>
      <w:r w:rsidR="00F27A28">
        <w:t>EAS</w:t>
      </w:r>
      <w:r w:rsidR="00C264FE">
        <w:t xml:space="preserve"> </w:t>
      </w:r>
      <w:r w:rsidRPr="00091DBB">
        <w:t>WORK</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00E24A99">
        <w:t>S</w:t>
      </w:r>
      <w:bookmarkEnd w:id="348"/>
      <w:bookmarkEnd w:id="349"/>
      <w:bookmarkEnd w:id="350"/>
      <w:bookmarkEnd w:id="351"/>
    </w:p>
    <w:p w:rsidR="00FC68E8" w:rsidP="00B57342" w14:paraId="38375C05" w14:textId="77777777">
      <w:pPr>
        <w:rPr>
          <w:b/>
          <w:u w:val="single"/>
        </w:rPr>
      </w:pPr>
      <w:bookmarkStart w:id="352" w:name="_Toc477433292"/>
      <w:bookmarkStart w:id="353" w:name="_Toc479002035"/>
      <w:bookmarkStart w:id="354" w:name="_Toc477433491"/>
      <w:bookmarkStart w:id="355" w:name="_Toc507169486"/>
      <w:bookmarkStart w:id="356" w:name="_Toc507169615"/>
      <w:bookmarkStart w:id="357" w:name="_Toc507169948"/>
    </w:p>
    <w:p w:rsidR="00343A2C" w:rsidRPr="00085542" w:rsidP="00F27A28" w14:paraId="3ED1F8C5" w14:textId="77777777">
      <w:pPr>
        <w:keepNext/>
        <w:rPr>
          <w:b/>
          <w:u w:val="single"/>
        </w:rPr>
      </w:pPr>
      <w:r w:rsidRPr="255FCAE1">
        <w:rPr>
          <w:b/>
          <w:u w:val="single"/>
        </w:rPr>
        <w:t>The Emergency Alert System</w:t>
      </w:r>
      <w:bookmarkEnd w:id="352"/>
      <w:bookmarkEnd w:id="353"/>
      <w:bookmarkEnd w:id="354"/>
      <w:bookmarkEnd w:id="355"/>
      <w:bookmarkEnd w:id="356"/>
      <w:bookmarkEnd w:id="357"/>
    </w:p>
    <w:p w:rsidR="00FC68E8" w:rsidP="00F27A28" w14:paraId="184165F3" w14:textId="77777777">
      <w:pPr>
        <w:keepNext/>
        <w:spacing w:after="120"/>
        <w:rPr>
          <w:rFonts w:cs="Times New Roman"/>
          <w:szCs w:val="22"/>
        </w:rPr>
      </w:pPr>
    </w:p>
    <w:p w:rsidR="00343A2C" w:rsidRPr="00DF7C10" w:rsidP="3E6F6F2E" w14:paraId="1FF0E097" w14:textId="65A43949">
      <w:pPr>
        <w:keepNext/>
        <w:spacing w:after="120"/>
        <w:rPr>
          <w:rFonts w:cs="Times New Roman"/>
        </w:rPr>
      </w:pPr>
      <w:r w:rsidRPr="00785A17">
        <w:rPr>
          <w:rFonts w:cs="Times New Roman"/>
        </w:rPr>
        <w:t>The EAS is desig</w:t>
      </w:r>
      <w:r w:rsidRPr="00C32047">
        <w:rPr>
          <w:rFonts w:cs="Times New Roman"/>
        </w:rPr>
        <w:t>ned primarily to provide the President with the capability</w:t>
      </w:r>
      <w:r w:rsidRPr="00E23F3C">
        <w:rPr>
          <w:rFonts w:cs="Times New Roman"/>
        </w:rPr>
        <w:t xml:space="preserve"> to communicate via a live audio transmission to the public during a national emergency.</w:t>
      </w:r>
      <w:r>
        <w:rPr>
          <w:rStyle w:val="FootnoteReference"/>
        </w:rPr>
        <w:footnoteReference w:id="54"/>
      </w:r>
      <w:r w:rsidRPr="00785A17">
        <w:rPr>
          <w:rFonts w:cs="Times New Roman"/>
        </w:rPr>
        <w:t xml:space="preserve">  The EAS is the successor to prior national warning systems Control of Electromagnetic Radiation (CONELRAD), established in 1951; and the </w:t>
      </w:r>
      <w:r w:rsidR="23EF01DE">
        <w:rPr>
          <w:rFonts w:cs="Times New Roman"/>
        </w:rPr>
        <w:t>Emergency Broadcasting System (</w:t>
      </w:r>
      <w:r w:rsidRPr="00785A17">
        <w:rPr>
          <w:rFonts w:cs="Times New Roman"/>
        </w:rPr>
        <w:t>EBS</w:t>
      </w:r>
      <w:r w:rsidR="23EF01DE">
        <w:rPr>
          <w:rFonts w:cs="Times New Roman"/>
        </w:rPr>
        <w:t>)</w:t>
      </w:r>
      <w:r w:rsidRPr="00785A17">
        <w:rPr>
          <w:rFonts w:cs="Times New Roman"/>
        </w:rPr>
        <w:t>, established in 1963.</w:t>
      </w:r>
      <w:r>
        <w:rPr>
          <w:rStyle w:val="FootnoteReference"/>
        </w:rPr>
        <w:footnoteReference w:id="55"/>
      </w:r>
      <w:r w:rsidRPr="00785A17">
        <w:rPr>
          <w:rFonts w:cs="Times New Roman"/>
        </w:rPr>
        <w:t xml:space="preserve">  </w:t>
      </w:r>
      <w:r w:rsidRPr="00C32047">
        <w:rPr>
          <w:rFonts w:cs="Times New Roman"/>
        </w:rPr>
        <w:t>The FCC, in conjunction with FEMA and the NWS, implements EAS at the federal level.</w:t>
      </w:r>
      <w:r>
        <w:rPr>
          <w:rStyle w:val="FootnoteReference"/>
        </w:rPr>
        <w:footnoteReference w:id="56"/>
      </w:r>
      <w:r w:rsidRPr="00785A17">
        <w:rPr>
          <w:rFonts w:cs="Times New Roman"/>
        </w:rPr>
        <w:t xml:space="preserve">  The respective roles these agencies play are defined by a 1981 Memorandum of Understanding between FEMA, NWS and the FCC;</w:t>
      </w:r>
      <w:r>
        <w:rPr>
          <w:rStyle w:val="FootnoteReference"/>
        </w:rPr>
        <w:footnoteReference w:id="57"/>
      </w:r>
      <w:r w:rsidRPr="00785A17">
        <w:rPr>
          <w:rFonts w:cs="Times New Roman"/>
        </w:rPr>
        <w:t xml:space="preserve"> a 1984 Executive Order;</w:t>
      </w:r>
      <w:r>
        <w:rPr>
          <w:rStyle w:val="FootnoteReference"/>
        </w:rPr>
        <w:footnoteReference w:id="58"/>
      </w:r>
      <w:r w:rsidRPr="00785A17">
        <w:rPr>
          <w:rFonts w:cs="Times New Roman"/>
        </w:rPr>
        <w:t xml:space="preserve"> a 1995 Presidential St</w:t>
      </w:r>
      <w:r w:rsidRPr="00C32047">
        <w:rPr>
          <w:rFonts w:cs="Times New Roman"/>
        </w:rPr>
        <w:t>atement of EAS Requirements;</w:t>
      </w:r>
      <w:r>
        <w:rPr>
          <w:rStyle w:val="FootnoteReference"/>
        </w:rPr>
        <w:footnoteReference w:id="59"/>
      </w:r>
      <w:r w:rsidRPr="00785A17">
        <w:rPr>
          <w:rFonts w:cs="Times New Roman"/>
        </w:rPr>
        <w:t xml:space="preserve"> and a 2006 Public Alert and Warning System Executive Order.</w:t>
      </w:r>
      <w:r>
        <w:rPr>
          <w:rStyle w:val="FootnoteReference"/>
        </w:rPr>
        <w:footnoteReference w:id="60"/>
      </w:r>
      <w:r w:rsidRPr="00785A17">
        <w:rPr>
          <w:rFonts w:cs="Times New Roman"/>
        </w:rPr>
        <w:t xml:space="preserve">  As a general matter, the Commission</w:t>
      </w:r>
      <w:r w:rsidRPr="00785A17" w:rsidR="527DEC8D">
        <w:rPr>
          <w:rFonts w:cs="Times New Roman"/>
        </w:rPr>
        <w:t xml:space="preserve"> and</w:t>
      </w:r>
      <w:r w:rsidRPr="00785A17">
        <w:rPr>
          <w:rFonts w:cs="Times New Roman"/>
        </w:rPr>
        <w:t xml:space="preserve"> FEMA work closely with radio and television broadcasters, cable providers, and other EAS Partici</w:t>
      </w:r>
      <w:r w:rsidRPr="00C32047">
        <w:rPr>
          <w:rFonts w:cs="Times New Roman"/>
        </w:rPr>
        <w:t>pants and stakehold</w:t>
      </w:r>
      <w:r w:rsidRPr="00E23F3C">
        <w:rPr>
          <w:rFonts w:cs="Times New Roman"/>
        </w:rPr>
        <w:t>ers – including state, local, territorial and tribal governments – to ensure the integrity and utility of the EAS.</w:t>
      </w:r>
    </w:p>
    <w:p w:rsidR="00343A2C" w:rsidRPr="00785A17" w:rsidP="00343A2C" w14:paraId="76E4B501" w14:textId="0DA2A739">
      <w:pPr>
        <w:spacing w:after="120"/>
        <w:rPr>
          <w:rFonts w:cs="Times New Roman"/>
        </w:rPr>
      </w:pPr>
      <w:r w:rsidRPr="00D55BAA">
        <w:rPr>
          <w:rFonts w:cs="Times New Roman"/>
        </w:rPr>
        <w:t>FCC rules require EAS Participants to have the capability to receive and transmit Presidential alerts disseminated over the EAS, and generall</w:t>
      </w:r>
      <w:r w:rsidRPr="00D965C4">
        <w:rPr>
          <w:rFonts w:cs="Times New Roman"/>
        </w:rPr>
        <w:t>y govern all aspects of EAS participation.</w:t>
      </w:r>
      <w:r>
        <w:rPr>
          <w:rStyle w:val="FootnoteReference"/>
        </w:rPr>
        <w:footnoteReference w:id="61"/>
      </w:r>
      <w:r w:rsidRPr="00785A17">
        <w:rPr>
          <w:rFonts w:cs="Times New Roman"/>
        </w:rPr>
        <w:t xml:space="preserve">  EAS Participants al</w:t>
      </w:r>
      <w:r w:rsidRPr="00C32047">
        <w:rPr>
          <w:rFonts w:cs="Times New Roman"/>
        </w:rPr>
        <w:t>so voluntarily tran</w:t>
      </w:r>
      <w:r w:rsidRPr="00E23F3C">
        <w:rPr>
          <w:rFonts w:cs="Times New Roman"/>
        </w:rPr>
        <w:t>smit thousands of alerts and warnings issued annually by the NWS and state, tribal, and local governments, these alerts typically address severe weather threats, child abductions, and other local em</w:t>
      </w:r>
      <w:r w:rsidRPr="00DF7C10">
        <w:rPr>
          <w:rFonts w:cs="Times New Roman"/>
        </w:rPr>
        <w:t>ergencies.  As discussed in more detail below, non-Preside</w:t>
      </w:r>
      <w:r w:rsidRPr="00D55BAA">
        <w:rPr>
          <w:rFonts w:cs="Times New Roman"/>
        </w:rPr>
        <w:t xml:space="preserve">ntial EAS alerts do not require that EAS Participants open a live audio feed from the alerting source, but rather </w:t>
      </w:r>
      <w:r w:rsidR="6D5FFBA7">
        <w:rPr>
          <w:rFonts w:cs="Times New Roman"/>
        </w:rPr>
        <w:t>transmit</w:t>
      </w:r>
      <w:r w:rsidRPr="00D55BAA" w:rsidR="6D5FFBA7">
        <w:rPr>
          <w:rFonts w:cs="Times New Roman"/>
        </w:rPr>
        <w:t xml:space="preserve"> </w:t>
      </w:r>
      <w:r w:rsidRPr="00D55BAA">
        <w:rPr>
          <w:rFonts w:cs="Times New Roman"/>
        </w:rPr>
        <w:t>alerts with prerecorded messages that can be delivered at the discretion of the EAS Participant, rendering non-Presidential alerts (and their related testing procedures) inappropriate for end</w:t>
      </w:r>
      <w:r w:rsidR="4AD0B823">
        <w:rPr>
          <w:rFonts w:cs="Times New Roman"/>
        </w:rPr>
        <w:t>-</w:t>
      </w:r>
      <w:r w:rsidRPr="00D55BAA">
        <w:rPr>
          <w:rFonts w:cs="Times New Roman"/>
        </w:rPr>
        <w:t>to</w:t>
      </w:r>
      <w:r w:rsidR="4AD0B823">
        <w:rPr>
          <w:rFonts w:cs="Times New Roman"/>
        </w:rPr>
        <w:t>-</w:t>
      </w:r>
      <w:r w:rsidRPr="00D55BAA">
        <w:rPr>
          <w:rFonts w:cs="Times New Roman"/>
        </w:rPr>
        <w:t>end testing of a national alert.</w:t>
      </w:r>
      <w:r>
        <w:rPr>
          <w:rStyle w:val="FootnoteReference"/>
        </w:rPr>
        <w:footnoteReference w:id="62"/>
      </w:r>
    </w:p>
    <w:p w:rsidR="00343A2C" w:rsidP="00F27A28" w14:paraId="3F00D163" w14:textId="04DE5A2A">
      <w:pPr>
        <w:keepNext/>
        <w:rPr>
          <w:b/>
          <w:u w:val="single"/>
        </w:rPr>
      </w:pPr>
      <w:bookmarkStart w:id="358" w:name="_Toc477433293"/>
      <w:bookmarkStart w:id="359" w:name="_Toc479002036"/>
      <w:bookmarkStart w:id="360" w:name="_Toc477433492"/>
      <w:bookmarkStart w:id="361" w:name="_Toc507169487"/>
      <w:bookmarkStart w:id="362" w:name="_Toc507169616"/>
      <w:bookmarkStart w:id="363" w:name="_Toc507169949"/>
      <w:bookmarkStart w:id="364" w:name="_Toc507170384"/>
      <w:bookmarkStart w:id="365" w:name="_Toc507170730"/>
      <w:bookmarkStart w:id="366" w:name="_Toc507171326"/>
      <w:r>
        <w:rPr>
          <w:b/>
          <w:u w:val="single"/>
        </w:rPr>
        <w:t>Broadcast-Based Distribution of</w:t>
      </w:r>
      <w:r w:rsidRPr="255FCAE1">
        <w:rPr>
          <w:b/>
          <w:u w:val="single"/>
        </w:rPr>
        <w:t xml:space="preserve"> </w:t>
      </w:r>
      <w:r w:rsidRPr="255FCAE1" w:rsidR="00033051">
        <w:rPr>
          <w:b/>
          <w:u w:val="single"/>
        </w:rPr>
        <w:t xml:space="preserve">EAS </w:t>
      </w:r>
      <w:bookmarkEnd w:id="358"/>
      <w:bookmarkEnd w:id="359"/>
      <w:bookmarkEnd w:id="360"/>
      <w:bookmarkEnd w:id="361"/>
      <w:bookmarkEnd w:id="362"/>
      <w:bookmarkEnd w:id="363"/>
      <w:bookmarkEnd w:id="364"/>
      <w:bookmarkEnd w:id="365"/>
      <w:bookmarkEnd w:id="366"/>
    </w:p>
    <w:p w:rsidR="002478FA" w:rsidRPr="00085542" w:rsidP="00F27A28" w14:paraId="1D6D9DB5" w14:textId="77777777">
      <w:pPr>
        <w:keepNext/>
        <w:rPr>
          <w:b/>
          <w:u w:val="single"/>
        </w:rPr>
      </w:pPr>
    </w:p>
    <w:p w:rsidR="00343A2C" w:rsidRPr="00DF7C10" w:rsidP="005F1F0D" w14:paraId="1147DAF6" w14:textId="35C0EFB8">
      <w:pPr>
        <w:keepNext/>
        <w:spacing w:after="120"/>
        <w:rPr>
          <w:rFonts w:cs="Times New Roman"/>
        </w:rPr>
      </w:pPr>
      <w:r w:rsidRPr="00C32047">
        <w:rPr>
          <w:rFonts w:cs="Times New Roman"/>
        </w:rPr>
        <w:t xml:space="preserve">There are two methods by which </w:t>
      </w:r>
      <w:bookmarkStart w:id="367" w:name="_Hlk36642696"/>
      <w:r w:rsidRPr="00C32047">
        <w:rPr>
          <w:rFonts w:cs="Times New Roman"/>
        </w:rPr>
        <w:t xml:space="preserve">EAS alerts may be distributed.  </w:t>
      </w:r>
      <w:bookmarkStart w:id="368" w:name="_Hlk36642743"/>
      <w:bookmarkEnd w:id="367"/>
      <w:r w:rsidRPr="00C32047">
        <w:rPr>
          <w:rFonts w:cs="Times New Roman"/>
        </w:rPr>
        <w:t xml:space="preserve">Under the </w:t>
      </w:r>
      <w:r w:rsidR="58CC8E39">
        <w:rPr>
          <w:rFonts w:cs="Times New Roman"/>
        </w:rPr>
        <w:t>broadcast-based distribution</w:t>
      </w:r>
      <w:r w:rsidRPr="00E23F3C">
        <w:rPr>
          <w:rFonts w:cs="Times New Roman"/>
        </w:rPr>
        <w:t xml:space="preserve"> structure, illustrated in Figure </w:t>
      </w:r>
      <w:r w:rsidR="7B886FFE">
        <w:rPr>
          <w:rFonts w:cs="Times New Roman"/>
        </w:rPr>
        <w:t>2</w:t>
      </w:r>
      <w:r w:rsidRPr="00E23F3C">
        <w:rPr>
          <w:rFonts w:cs="Times New Roman"/>
        </w:rPr>
        <w:t xml:space="preserve"> below, the</w:t>
      </w:r>
      <w:r w:rsidRPr="00DF7C10">
        <w:rPr>
          <w:rFonts w:cs="Times New Roman"/>
        </w:rPr>
        <w:t xml:space="preserve"> EAS is designed to cascade the EAN through a pre-established hierarchy of broadcast, cable, and satellite systems.  </w:t>
      </w:r>
      <w:bookmarkEnd w:id="368"/>
      <w:r w:rsidRPr="00DF7C10">
        <w:rPr>
          <w:rFonts w:cs="Times New Roman"/>
        </w:rPr>
        <w:t xml:space="preserve">FEMA initiates a nationwide, Presidential alert using specific encoding equipment to send the EAN code </w:t>
      </w:r>
      <w:r w:rsidR="7618E181">
        <w:rPr>
          <w:rFonts w:cs="Times New Roman"/>
        </w:rPr>
        <w:t xml:space="preserve">initially </w:t>
      </w:r>
      <w:r w:rsidRPr="00DF7C10">
        <w:rPr>
          <w:rFonts w:cs="Times New Roman"/>
        </w:rPr>
        <w:t>to</w:t>
      </w:r>
      <w:r w:rsidR="4167D455">
        <w:rPr>
          <w:rFonts w:cs="Times New Roman"/>
        </w:rPr>
        <w:t xml:space="preserve"> </w:t>
      </w:r>
      <w:r w:rsidR="7618E181">
        <w:rPr>
          <w:rFonts w:cs="Times New Roman"/>
        </w:rPr>
        <w:t>the Primary Entry Point (PEP) stations</w:t>
      </w:r>
      <w:r w:rsidRPr="00DF7C10">
        <w:rPr>
          <w:rFonts w:cs="Times New Roman"/>
        </w:rPr>
        <w:t xml:space="preserve"> over a secure telephone </w:t>
      </w:r>
      <w:r w:rsidRPr="00D55BAA">
        <w:rPr>
          <w:rFonts w:cs="Times New Roman"/>
        </w:rPr>
        <w:t>(wireline) connection.</w:t>
      </w:r>
      <w:r>
        <w:rPr>
          <w:rStyle w:val="FootnoteReference"/>
        </w:rPr>
        <w:footnoteReference w:id="63"/>
      </w:r>
      <w:r w:rsidRPr="00785A17">
        <w:rPr>
          <w:rFonts w:cs="Times New Roman"/>
        </w:rPr>
        <w:t xml:space="preserve">  </w:t>
      </w:r>
      <w:r w:rsidR="7618E181">
        <w:rPr>
          <w:rFonts w:cs="Times New Roman"/>
        </w:rPr>
        <w:t xml:space="preserve">PEP stations are </w:t>
      </w:r>
      <w:r w:rsidRPr="005F1F0D" w:rsidR="7618E181">
        <w:rPr>
          <w:rFonts w:cs="Times New Roman"/>
        </w:rPr>
        <w:t>privately owned commercial and non-commercial radio</w:t>
      </w:r>
      <w:r w:rsidR="7618E181">
        <w:rPr>
          <w:rFonts w:cs="Times New Roman"/>
        </w:rPr>
        <w:t xml:space="preserve"> </w:t>
      </w:r>
      <w:r w:rsidRPr="005F1F0D" w:rsidR="7618E181">
        <w:rPr>
          <w:rFonts w:cs="Times New Roman"/>
        </w:rPr>
        <w:t>broadcast stations that cooperatively participate with FEMA to provide emergency alert and</w:t>
      </w:r>
      <w:r w:rsidR="7618E181">
        <w:rPr>
          <w:rFonts w:cs="Times New Roman"/>
        </w:rPr>
        <w:t xml:space="preserve"> </w:t>
      </w:r>
      <w:r w:rsidRPr="005F1F0D" w:rsidR="7618E181">
        <w:rPr>
          <w:rFonts w:cs="Times New Roman"/>
        </w:rPr>
        <w:t>warning information to the public before, during, and after a national or local emergency</w:t>
      </w:r>
      <w:r w:rsidR="7618E181">
        <w:rPr>
          <w:rFonts w:cs="Times New Roman"/>
        </w:rPr>
        <w:t>.</w:t>
      </w:r>
      <w:r>
        <w:rPr>
          <w:rStyle w:val="FootnoteReference"/>
        </w:rPr>
        <w:footnoteReference w:id="64"/>
      </w:r>
      <w:r w:rsidR="7618E181">
        <w:rPr>
          <w:rFonts w:cs="Times New Roman"/>
        </w:rPr>
        <w:t xml:space="preserve">  </w:t>
      </w:r>
      <w:r w:rsidRPr="00785A17">
        <w:rPr>
          <w:rFonts w:cs="Times New Roman"/>
        </w:rPr>
        <w:t xml:space="preserve">Upon receipt of the code, the PEPs open a live audio channel to FEMA and broadcast the EAN throughout their listening areas.  A group of selected EAS Participants in each PEP’s broadcast area, known as Local Primary (LP) stations, </w:t>
      </w:r>
      <w:r w:rsidRPr="00C32047">
        <w:rPr>
          <w:rFonts w:cs="Times New Roman"/>
        </w:rPr>
        <w:t>monitor these PEP stations.  When LP stations receive the EAN, they, in turn, open up an audio channel to FEMA via the PEP, and broadcast the EAN in their listening areas.  The remaining broadcasters, cable television facilities and other EAS Partic</w:t>
      </w:r>
      <w:r w:rsidRPr="00E23F3C">
        <w:rPr>
          <w:rFonts w:cs="Times New Roman"/>
        </w:rPr>
        <w:t xml:space="preserve">ipants located in each LP’s broadcast footprint receive the alerts from the LP stations, </w:t>
      </w:r>
      <w:r w:rsidR="6D5FFBA7">
        <w:rPr>
          <w:rFonts w:cs="Times New Roman"/>
        </w:rPr>
        <w:t>transmit</w:t>
      </w:r>
      <w:r w:rsidRPr="00E23F3C" w:rsidR="6D5FFBA7">
        <w:rPr>
          <w:rFonts w:cs="Times New Roman"/>
        </w:rPr>
        <w:t xml:space="preserve"> </w:t>
      </w:r>
      <w:r w:rsidRPr="00E23F3C">
        <w:rPr>
          <w:rFonts w:cs="Times New Roman"/>
        </w:rPr>
        <w:t xml:space="preserve">the alerts to the public (or in the case of cable, to customers’ set top boxes), and open up the audio channel to FEMA through their PEP and LP.  </w:t>
      </w:r>
    </w:p>
    <w:p w:rsidR="00343A2C" w:rsidRPr="00D034E5" w:rsidP="00343A2C" w14:paraId="0CA7B74F" w14:textId="77777777">
      <w:pPr>
        <w:keepNext/>
        <w:keepLines/>
        <w:spacing w:after="120"/>
        <w:rPr>
          <w:rFonts w:cs="Times New Roman"/>
        </w:rPr>
      </w:pPr>
      <w:r w:rsidRPr="255FCAE1">
        <w:rPr>
          <w:rFonts w:cs="Times New Roman"/>
          <w:b/>
        </w:rPr>
        <w:t xml:space="preserve">Figure </w:t>
      </w:r>
      <w:r w:rsidR="005C159C">
        <w:rPr>
          <w:rFonts w:cs="Times New Roman"/>
          <w:b/>
        </w:rPr>
        <w:t>2</w:t>
      </w:r>
      <w:r w:rsidRPr="255FCAE1">
        <w:rPr>
          <w:rFonts w:cs="Times New Roman"/>
          <w:b/>
        </w:rPr>
        <w:t>. EAS Architecture</w:t>
      </w:r>
    </w:p>
    <w:p w:rsidR="00343A2C" w:rsidRPr="00FC68E8" w:rsidP="00343A2C" w14:paraId="192FFE0F" w14:textId="77777777">
      <w:pPr>
        <w:spacing w:after="120"/>
        <w:jc w:val="center"/>
        <w:rPr>
          <w:rFonts w:cs="Times New Roman"/>
          <w:szCs w:val="22"/>
        </w:rPr>
      </w:pPr>
      <w:r w:rsidRPr="00FC68E8">
        <w:rPr>
          <w:rFonts w:cs="Times New Roman"/>
          <w:noProof/>
          <w:szCs w:val="22"/>
          <w:lang w:eastAsia="en-US"/>
        </w:rPr>
        <w:drawing>
          <wp:inline distT="0" distB="0" distL="0" distR="0">
            <wp:extent cx="4495800" cy="2828925"/>
            <wp:effectExtent l="0" t="0" r="0" b="9525"/>
            <wp:docPr id="2" name="Content Placeholder 8" descr="Description: EAS Architecture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 name="Content Placeholder 8" descr="Description: EAS Architecture 4"/>
                    <pic:cNvPicPr>
                      <a:picLocks noGrp="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4495800" cy="2828925"/>
                    </a:xfrm>
                    <a:prstGeom prst="rect">
                      <a:avLst/>
                    </a:prstGeom>
                    <a:noFill/>
                    <a:ln>
                      <a:noFill/>
                    </a:ln>
                  </pic:spPr>
                </pic:pic>
              </a:graphicData>
            </a:graphic>
          </wp:inline>
        </w:drawing>
      </w:r>
    </w:p>
    <w:p w:rsidR="00343A2C" w:rsidP="00A61684" w14:paraId="61324D4E" w14:textId="77777777">
      <w:pPr>
        <w:keepNext/>
        <w:rPr>
          <w:b/>
          <w:u w:val="single"/>
        </w:rPr>
      </w:pPr>
      <w:bookmarkStart w:id="369" w:name="_Toc477433294"/>
      <w:bookmarkStart w:id="370" w:name="_Toc479002037"/>
      <w:bookmarkStart w:id="371" w:name="_Toc477433493"/>
      <w:bookmarkStart w:id="372" w:name="_Toc507169488"/>
      <w:bookmarkStart w:id="373" w:name="_Toc507169617"/>
      <w:bookmarkStart w:id="374" w:name="_Toc507169950"/>
      <w:bookmarkStart w:id="375" w:name="_Toc507170385"/>
      <w:bookmarkStart w:id="376" w:name="_Toc507170731"/>
      <w:bookmarkStart w:id="377" w:name="_Toc507171327"/>
      <w:r w:rsidRPr="255FCAE1">
        <w:rPr>
          <w:b/>
          <w:u w:val="single"/>
        </w:rPr>
        <w:t>Alerting via IPAWS</w:t>
      </w:r>
      <w:bookmarkEnd w:id="369"/>
      <w:bookmarkEnd w:id="370"/>
      <w:bookmarkEnd w:id="371"/>
      <w:bookmarkEnd w:id="372"/>
      <w:bookmarkEnd w:id="373"/>
      <w:bookmarkEnd w:id="374"/>
      <w:bookmarkEnd w:id="375"/>
      <w:bookmarkEnd w:id="376"/>
      <w:bookmarkEnd w:id="377"/>
    </w:p>
    <w:p w:rsidR="002478FA" w:rsidRPr="00085542" w:rsidP="00A61684" w14:paraId="61CC8A97" w14:textId="77777777">
      <w:pPr>
        <w:keepNext/>
        <w:rPr>
          <w:b/>
          <w:kern w:val="3"/>
          <w:u w:val="single"/>
        </w:rPr>
      </w:pPr>
    </w:p>
    <w:p w:rsidR="00343A2C" w:rsidRPr="00C32047" w:rsidP="00A61684" w14:paraId="7EEDBA36" w14:textId="77777777">
      <w:pPr>
        <w:pStyle w:val="ParaNum"/>
        <w:keepNext/>
        <w:numPr>
          <w:ilvl w:val="0"/>
          <w:numId w:val="0"/>
        </w:numPr>
        <w:rPr>
          <w:rFonts w:cs="Times New Roman"/>
        </w:rPr>
      </w:pPr>
      <w:bookmarkStart w:id="378" w:name="_Hlk36642830"/>
      <w:r w:rsidRPr="00C32047">
        <w:rPr>
          <w:rFonts w:cs="Times New Roman"/>
          <w:kern w:val="3"/>
        </w:rPr>
        <w:t xml:space="preserve">EAS </w:t>
      </w:r>
      <w:r w:rsidR="4549904D">
        <w:rPr>
          <w:rFonts w:cs="Times New Roman"/>
          <w:kern w:val="3"/>
        </w:rPr>
        <w:t xml:space="preserve">and WEA </w:t>
      </w:r>
      <w:r w:rsidRPr="00C32047">
        <w:rPr>
          <w:rFonts w:cs="Times New Roman"/>
          <w:kern w:val="3"/>
        </w:rPr>
        <w:t xml:space="preserve">alerts may be distributed over the Internet through the Integrated Public Alert and Warning System (IPAWS), illustrated in Figure </w:t>
      </w:r>
      <w:r w:rsidR="4549904D">
        <w:rPr>
          <w:rFonts w:cs="Times New Roman"/>
          <w:kern w:val="3"/>
        </w:rPr>
        <w:t>3</w:t>
      </w:r>
      <w:r w:rsidRPr="00C32047">
        <w:rPr>
          <w:rFonts w:cs="Times New Roman"/>
          <w:kern w:val="3"/>
        </w:rPr>
        <w:t xml:space="preserve"> below.</w:t>
      </w:r>
      <w:r>
        <w:rPr>
          <w:rStyle w:val="FootnoteReference"/>
          <w:kern w:val="3"/>
        </w:rPr>
        <w:footnoteReference w:id="65"/>
      </w:r>
      <w:r w:rsidRPr="00785A17">
        <w:rPr>
          <w:rFonts w:cs="Times New Roman"/>
          <w:kern w:val="3"/>
        </w:rPr>
        <w:t xml:space="preserve">  As of</w:t>
      </w:r>
      <w:r w:rsidRPr="00C32047">
        <w:rPr>
          <w:rFonts w:cs="Times New Roman"/>
        </w:rPr>
        <w:t xml:space="preserve"> June 30, 2012, EAS Participants are required to be able to receive EAS alerts formatted in Common Alerting Protocol (CAP)</w:t>
      </w:r>
      <w:r>
        <w:rPr>
          <w:rStyle w:val="FootnoteReference"/>
        </w:rPr>
        <w:footnoteReference w:id="66"/>
      </w:r>
      <w:r w:rsidRPr="00785A17">
        <w:rPr>
          <w:rFonts w:cs="Times New Roman"/>
        </w:rPr>
        <w:t xml:space="preserve"> from authorized emergency alert initiators over the Internet via IPAWS</w:t>
      </w:r>
      <w:bookmarkEnd w:id="378"/>
      <w:r w:rsidRPr="00785A17">
        <w:rPr>
          <w:rFonts w:cs="Times New Roman"/>
        </w:rPr>
        <w:t>.  CAP-formatted alerts can include audio, video or data files</w:t>
      </w:r>
      <w:r w:rsidRPr="00C32047">
        <w:rPr>
          <w:rFonts w:cs="Times New Roman"/>
        </w:rPr>
        <w:t>, images, multilingual translations of alerts, and links providing more detailed information than what is contained in the initial alert (such as streaming audio or video).</w:t>
      </w:r>
      <w:r>
        <w:rPr>
          <w:rStyle w:val="FootnoteReference"/>
        </w:rPr>
        <w:footnoteReference w:id="67"/>
      </w:r>
      <w:r w:rsidRPr="00785A17">
        <w:rPr>
          <w:rFonts w:cs="Times New Roman"/>
        </w:rPr>
        <w:t xml:space="preserve">  An EAS Participant that receives a CAP-formatted message can utilize the CAP-form</w:t>
      </w:r>
      <w:r w:rsidRPr="00C32047">
        <w:rPr>
          <w:rFonts w:cs="Times New Roman"/>
        </w:rPr>
        <w:t>atted content to generate messages in synchronous audio and visual formats, which then can be broadcast to local viewers and listeners.</w:t>
      </w:r>
      <w:r>
        <w:rPr>
          <w:rFonts w:cs="Times New Roman"/>
          <w:vertAlign w:val="superscript"/>
        </w:rPr>
        <w:footnoteReference w:id="68"/>
      </w:r>
      <w:r w:rsidRPr="00785A17">
        <w:rPr>
          <w:rFonts w:cs="Times New Roman"/>
        </w:rPr>
        <w:t xml:space="preserve">  CAP also provides each alert with a unique alert identifier and supports alert authentication through the </w:t>
      </w:r>
      <w:r w:rsidRPr="00785A17">
        <w:rPr>
          <w:rFonts w:cs="Times New Roman"/>
        </w:rPr>
        <w:t>provision of</w:t>
      </w:r>
      <w:r w:rsidRPr="00C32047">
        <w:rPr>
          <w:rFonts w:cs="Times New Roman"/>
        </w:rPr>
        <w:t xml:space="preserve"> a digital signature and an encryption field that enables greater protection of the CAP message.</w:t>
      </w:r>
      <w:r>
        <w:rPr>
          <w:rFonts w:cs="Times New Roman"/>
          <w:vertAlign w:val="superscript"/>
        </w:rPr>
        <w:footnoteReference w:id="69"/>
      </w:r>
      <w:r w:rsidRPr="00785A17">
        <w:rPr>
          <w:rFonts w:cs="Times New Roman"/>
        </w:rPr>
        <w:t xml:space="preserve">  </w:t>
      </w:r>
    </w:p>
    <w:p w:rsidR="00343A2C" w:rsidRPr="00A61684" w:rsidP="00A61684" w14:paraId="010DB763" w14:textId="77777777">
      <w:pPr>
        <w:pStyle w:val="ParaNum"/>
        <w:keepNext/>
        <w:widowControl w:val="0"/>
        <w:numPr>
          <w:ilvl w:val="0"/>
          <w:numId w:val="0"/>
        </w:numPr>
        <w:rPr>
          <w:rFonts w:cs="Times New Roman"/>
          <w:b/>
          <w:kern w:val="3"/>
          <w:szCs w:val="22"/>
        </w:rPr>
      </w:pPr>
      <w:r w:rsidRPr="00A61684">
        <w:rPr>
          <w:rFonts w:cs="Times New Roman"/>
          <w:b/>
          <w:kern w:val="3"/>
          <w:szCs w:val="22"/>
        </w:rPr>
        <w:t>Figure 3. IPAWS Architecture</w:t>
      </w:r>
    </w:p>
    <w:p w:rsidR="00A61684" w:rsidRPr="00B57342" w:rsidP="00A61684" w14:paraId="0640F78F" w14:textId="77777777">
      <w:pPr>
        <w:pStyle w:val="ParaNum"/>
        <w:widowControl w:val="0"/>
        <w:numPr>
          <w:ilvl w:val="0"/>
          <w:numId w:val="0"/>
        </w:numPr>
        <w:rPr>
          <w:rFonts w:cs="Times New Roman"/>
          <w:kern w:val="3"/>
          <w:szCs w:val="22"/>
        </w:rPr>
      </w:pPr>
      <w:r w:rsidRPr="00A61684">
        <w:rPr>
          <w:rFonts w:cs="Times New Roman"/>
          <w:noProof/>
          <w:kern w:val="3"/>
          <w:szCs w:val="22"/>
        </w:rPr>
        <w:drawing>
          <wp:inline distT="0" distB="0" distL="0" distR="0">
            <wp:extent cx="5848350" cy="3586489"/>
            <wp:effectExtent l="0" t="0" r="0" b="0"/>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11"/>
                    <pic:cNvPicPr>
                      <a:picLocks noChangeAspect="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5857783" cy="3592274"/>
                    </a:xfrm>
                    <a:prstGeom prst="rect">
                      <a:avLst/>
                    </a:prstGeom>
                  </pic:spPr>
                </pic:pic>
              </a:graphicData>
            </a:graphic>
          </wp:inline>
        </w:drawing>
      </w:r>
    </w:p>
    <w:p w:rsidR="00511603" w:rsidRPr="00B57342" w:rsidP="00B57342" w14:paraId="0565CAF9" w14:textId="77777777">
      <w:pPr>
        <w:keepNext/>
        <w:keepLines/>
        <w:spacing w:after="120"/>
        <w:rPr>
          <w:rFonts w:cs="Times New Roman"/>
        </w:rPr>
      </w:pPr>
    </w:p>
    <w:sectPr w:rsidSect="00F65AD7">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634"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AC9" w:rsidP="0055614C" w14:paraId="6AB8D4D7" w14:textId="77777777">
    <w:pPr>
      <w:pStyle w:val="Footer"/>
      <w:framePr w:wrap="around" w:vAnchor="text" w:hAnchor="margin" w:xAlign="center" w:y="1"/>
    </w:pPr>
    <w:r>
      <w:fldChar w:fldCharType="begin"/>
    </w:r>
    <w:r>
      <w:instrText xml:space="preserve">PAGE  </w:instrText>
    </w:r>
    <w:r>
      <w:fldChar w:fldCharType="separate"/>
    </w:r>
    <w:r>
      <w:fldChar w:fldCharType="end"/>
    </w:r>
  </w:p>
  <w:p w:rsidR="00BE2AC9" w14:paraId="4FCA2F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AC9" w:rsidP="0055614C" w14:paraId="3CC614B5"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BE2AC9" w:rsidP="006204C8" w14:paraId="4802A0BA" w14:textId="516D7F12">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AC9" w14:paraId="7F3D372E" w14:textId="2235318A">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2AC9" w14:paraId="04EFBE4D" w14:textId="77777777">
      <w:r>
        <w:separator/>
      </w:r>
    </w:p>
  </w:footnote>
  <w:footnote w:type="continuationSeparator" w:id="1">
    <w:p w:rsidR="00BE2AC9" w14:paraId="2F0352DD" w14:textId="77777777">
      <w:pPr>
        <w:rPr>
          <w:sz w:val="20"/>
        </w:rPr>
      </w:pPr>
      <w:r>
        <w:rPr>
          <w:sz w:val="20"/>
        </w:rPr>
        <w:separator/>
      </w:r>
    </w:p>
  </w:footnote>
  <w:footnote w:type="continuationNotice" w:id="2">
    <w:p w:rsidR="00BE2AC9" w14:paraId="552DC02A" w14:textId="77777777">
      <w:pPr>
        <w:rPr>
          <w:sz w:val="20"/>
        </w:rPr>
      </w:pPr>
    </w:p>
  </w:footnote>
  <w:footnote w:id="3">
    <w:p w:rsidR="00BE2AC9" w:rsidRPr="00C62FD3" w:rsidP="007617A7" w14:paraId="5CF0C762" w14:textId="4B0D0661">
      <w:pPr>
        <w:pStyle w:val="FootnoteText"/>
        <w:spacing w:before="120"/>
      </w:pPr>
      <w:r w:rsidRPr="00C62FD3">
        <w:rPr>
          <w:rStyle w:val="FootnoteReference"/>
          <w:sz w:val="20"/>
        </w:rPr>
        <w:footnoteRef/>
      </w:r>
      <w:r w:rsidRPr="00C62FD3">
        <w:t xml:space="preserve"> </w:t>
      </w:r>
      <w:r w:rsidRPr="00C62FD3">
        <w:rPr>
          <w:i/>
          <w:iCs/>
        </w:rPr>
        <w:t>See Public Safety and Homeland Security Bureau Announces Nationwide Test of the Emergency Alert System and Wireless Emergency Alert System on August 11, 2021 and Opens the EAS Test Reporting System for Filings,</w:t>
      </w:r>
      <w:r w:rsidRPr="00C62FD3">
        <w:t xml:space="preserve"> Public Notice, 2021 WL 2419820, DA 21-680 (PSHSB 2021).  The FCC reported separately on the Wireless Emergency Alert system test results.</w:t>
      </w:r>
    </w:p>
  </w:footnote>
  <w:footnote w:id="4">
    <w:p w:rsidR="00BE2AC9" w:rsidRPr="00C62FD3" w:rsidP="007617A7" w14:paraId="4AF799C0" w14:textId="439E60EC">
      <w:pPr>
        <w:pStyle w:val="FootnoteText"/>
        <w:spacing w:before="120"/>
      </w:pPr>
      <w:r w:rsidRPr="00C62FD3">
        <w:rPr>
          <w:rStyle w:val="FootnoteReference"/>
          <w:sz w:val="20"/>
        </w:rPr>
        <w:footnoteRef/>
      </w:r>
      <w:r w:rsidRPr="00C62FD3">
        <w:t xml:space="preserve"> </w:t>
      </w:r>
      <w:r w:rsidRPr="00C62FD3">
        <w:rPr>
          <w:i/>
          <w:iCs/>
        </w:rPr>
        <w:t xml:space="preserve">See </w:t>
      </w:r>
      <w:r w:rsidRPr="00C62FD3">
        <w:t xml:space="preserve">Letter from Alfred Kenyon, Chief, Customer Support Branch, IPAWS Program Office, National Continuity Programs, Department of Homeland Security – FEMA, to Marlene H. Dortch, Office of the Secretary, Federal Communications Commission (filed May </w:t>
      </w:r>
      <w:r>
        <w:t>3</w:t>
      </w:r>
      <w:r w:rsidRPr="00C62FD3">
        <w:t xml:space="preserve">, 2021) (on file in PS Docket Nos. 15-91 and 15-94) </w:t>
      </w:r>
      <w:hyperlink r:id="rId1" w:history="1">
        <w:r w:rsidRPr="00C62FD3">
          <w:rPr>
            <w:rStyle w:val="Hyperlink"/>
          </w:rPr>
          <w:t>https://ecfsapi.fcc.gov/file/10504225138327/FCC%202021%20National%20EAS%20Test%20Date%20Notification.pdf</w:t>
        </w:r>
      </w:hyperlink>
      <w:r w:rsidRPr="00C62FD3">
        <w:t xml:space="preserve"> </w:t>
      </w:r>
      <w:r w:rsidRPr="00C62FD3">
        <w:rPr>
          <w:i/>
          <w:iCs/>
        </w:rPr>
        <w:t>(FEMA Letter</w:t>
      </w:r>
      <w:r w:rsidRPr="00C62FD3">
        <w:t xml:space="preserve">); see also, </w:t>
      </w:r>
      <w:r w:rsidRPr="00C62FD3">
        <w:rPr>
          <w:i/>
          <w:iCs/>
        </w:rPr>
        <w:t>Public Safety and Homeland Security Bureau Announces Nationwide Test of the Emergency Alert System and Wireless Emergency Alert System on August 11, 2021 and Opens the EAS Test Reporting System for Filings,</w:t>
      </w:r>
      <w:r w:rsidRPr="00C62FD3">
        <w:t xml:space="preserve"> Public Notice, 2021 WL 2419820, DA 21-680 (PSHSB 2021).</w:t>
      </w:r>
    </w:p>
  </w:footnote>
  <w:footnote w:id="5">
    <w:p w:rsidR="00BE2AC9" w:rsidRPr="00C62FD3" w:rsidP="007617A7" w14:paraId="7AB91411" w14:textId="675BA985">
      <w:pPr>
        <w:pStyle w:val="FootnoteText"/>
        <w:spacing w:before="120"/>
      </w:pPr>
      <w:r w:rsidRPr="00C62FD3">
        <w:rPr>
          <w:rStyle w:val="FootnoteReference"/>
          <w:sz w:val="20"/>
        </w:rPr>
        <w:footnoteRef/>
      </w:r>
      <w:r w:rsidRPr="00C62FD3">
        <w:t xml:space="preserve"> Previous EAS national tests were conducted in November 2011, September 2016, September 2017, October 2018, and August 2019.  FEMA did not initiate a 2020 national test due to the COVID-19 pandemic.  </w:t>
      </w:r>
      <w:r w:rsidRPr="00C62FD3">
        <w:rPr>
          <w:i/>
          <w:iCs/>
        </w:rPr>
        <w:t xml:space="preserve">See </w:t>
      </w:r>
      <w:r w:rsidRPr="00C62FD3">
        <w:t xml:space="preserve">Press Release, FEMA Cancels 2020 Integrated Public Alert &amp; Warning System National Test Due to COVID-19 Response (June 19, 2020).  The FCC also waived the annual EAS Test Reporting System filing requirement.  </w:t>
      </w:r>
      <w:r w:rsidRPr="00C62FD3">
        <w:rPr>
          <w:i/>
          <w:iCs/>
        </w:rPr>
        <w:t xml:space="preserve">See FCC Waives 2020 EAS Test Reporting System Filing Requirement, </w:t>
      </w:r>
      <w:r w:rsidRPr="00C62FD3">
        <w:t xml:space="preserve">Order, DA 20-717, 25 FCC </w:t>
      </w:r>
      <w:r w:rsidRPr="00C62FD3">
        <w:t>Rcd</w:t>
      </w:r>
      <w:r w:rsidRPr="00C62FD3">
        <w:t xml:space="preserve"> 6765 (PSHSB 2020).</w:t>
      </w:r>
    </w:p>
  </w:footnote>
  <w:footnote w:id="6">
    <w:p w:rsidR="00BE2AC9" w:rsidRPr="00C62FD3" w:rsidP="007617A7" w14:paraId="582521C6" w14:textId="7F479B30">
      <w:pPr>
        <w:pStyle w:val="FootnoteText"/>
        <w:spacing w:before="120"/>
      </w:pPr>
      <w:r w:rsidRPr="00C62FD3">
        <w:rPr>
          <w:rStyle w:val="FootnoteReference"/>
          <w:sz w:val="20"/>
        </w:rPr>
        <w:footnoteRef/>
      </w:r>
      <w:r w:rsidRPr="00C62FD3">
        <w:t xml:space="preserve"> The term “alert originator” refers to a federal, state, territorial, tribal, or local entity authorized by FEMA to use IPAWS to issue critical public alerts and warnings in emergency situations.  </w:t>
      </w:r>
      <w:r w:rsidRPr="00C62FD3">
        <w:rPr>
          <w:i/>
          <w:iCs/>
        </w:rPr>
        <w:t xml:space="preserve">See </w:t>
      </w:r>
      <w:r w:rsidRPr="00C62FD3">
        <w:t xml:space="preserve">FEMA, </w:t>
      </w:r>
      <w:r w:rsidRPr="00C62FD3">
        <w:rPr>
          <w:i/>
          <w:iCs/>
        </w:rPr>
        <w:t>Alerting Authorities</w:t>
      </w:r>
      <w:r w:rsidRPr="00C62FD3">
        <w:t xml:space="preserve">, </w:t>
      </w:r>
      <w:hyperlink r:id="rId2" w:history="1">
        <w:r w:rsidRPr="00C62FD3">
          <w:rPr>
            <w:rStyle w:val="Hyperlink"/>
          </w:rPr>
          <w:t>https://www.fema.gov/alerting-authorities</w:t>
        </w:r>
      </w:hyperlink>
      <w:r w:rsidRPr="00C62FD3">
        <w:t xml:space="preserve"> (last updated Jun. 1, 2021).  </w:t>
      </w:r>
    </w:p>
  </w:footnote>
  <w:footnote w:id="7">
    <w:p w:rsidR="00BE2AC9" w:rsidRPr="00C62FD3" w:rsidP="007617A7" w14:paraId="238D7EA6" w14:textId="6C616592">
      <w:pPr>
        <w:pStyle w:val="FootnoteText"/>
        <w:spacing w:before="120"/>
      </w:pPr>
      <w:r w:rsidRPr="00C62FD3">
        <w:rPr>
          <w:rStyle w:val="FootnoteReference"/>
          <w:sz w:val="20"/>
        </w:rPr>
        <w:footnoteRef/>
      </w:r>
      <w:r w:rsidRPr="00C62FD3">
        <w:t xml:space="preserve"> The AMBER program is a nationwide alerting program designed to help bring missing children to safety.  </w:t>
      </w:r>
      <w:r w:rsidRPr="00C62FD3">
        <w:rPr>
          <w:i/>
          <w:iCs/>
        </w:rPr>
        <w:t xml:space="preserve">See </w:t>
      </w:r>
      <w:r w:rsidRPr="00C62FD3">
        <w:t xml:space="preserve">Office of Justice Programs, </w:t>
      </w:r>
      <w:r w:rsidRPr="00C62FD3">
        <w:rPr>
          <w:i/>
          <w:iCs/>
        </w:rPr>
        <w:t>AMBERAlert.gov</w:t>
      </w:r>
      <w:r w:rsidRPr="00C62FD3">
        <w:rPr>
          <w:bCs/>
        </w:rPr>
        <w:t xml:space="preserve">, </w:t>
      </w:r>
      <w:hyperlink r:id="rId3" w:history="1">
        <w:r w:rsidRPr="00C62FD3">
          <w:rPr>
            <w:rStyle w:val="Hyperlink"/>
          </w:rPr>
          <w:t>http://www.amberalert.gov/about.htm</w:t>
        </w:r>
      </w:hyperlink>
      <w:r w:rsidRPr="00C62FD3">
        <w:t xml:space="preserve"> (last visited Sept. 29, 2021).</w:t>
      </w:r>
    </w:p>
  </w:footnote>
  <w:footnote w:id="8">
    <w:p w:rsidR="00BE2AC9" w:rsidRPr="00C62FD3" w:rsidP="007617A7" w14:paraId="7D6B7ED0" w14:textId="6471CEDF">
      <w:pPr>
        <w:pStyle w:val="FootnoteText"/>
        <w:spacing w:before="120"/>
      </w:pPr>
      <w:r w:rsidRPr="00C62FD3">
        <w:rPr>
          <w:rStyle w:val="FootnoteReference"/>
          <w:sz w:val="20"/>
        </w:rPr>
        <w:footnoteRef/>
      </w:r>
      <w:r w:rsidRPr="00C62FD3">
        <w:t xml:space="preserve"> </w:t>
      </w:r>
      <w:r w:rsidRPr="00C62FD3">
        <w:rPr>
          <w:i/>
          <w:iCs/>
        </w:rPr>
        <w:t>See</w:t>
      </w:r>
      <w:r w:rsidRPr="00C62FD3">
        <w:t xml:space="preserve"> 47 CFR §§ 11.2(a), 11.31.</w:t>
      </w:r>
    </w:p>
  </w:footnote>
  <w:footnote w:id="9">
    <w:p w:rsidR="00BE2AC9" w:rsidRPr="00C62FD3" w:rsidP="007617A7" w14:paraId="30AE4342" w14:textId="2E460E55">
      <w:pPr>
        <w:pStyle w:val="FootnoteText"/>
        <w:spacing w:before="120"/>
      </w:pPr>
      <w:r w:rsidRPr="00C62FD3">
        <w:rPr>
          <w:rStyle w:val="FootnoteReference"/>
          <w:sz w:val="20"/>
        </w:rPr>
        <w:footnoteRef/>
      </w:r>
      <w:r w:rsidRPr="00C62FD3">
        <w:t xml:space="preserve"> The Appendix includes more information on how the EAS works.  The Commission’s rules require EAS Participants to be able to receive alerts from both IPAWS and the broadcast-based EAS structure.  </w:t>
      </w:r>
      <w:r w:rsidRPr="00C62FD3">
        <w:rPr>
          <w:i/>
          <w:iCs/>
        </w:rPr>
        <w:t>See</w:t>
      </w:r>
      <w:r w:rsidRPr="00C62FD3">
        <w:t xml:space="preserve"> 47 CFR §§ 11.52(d), 11.56(a).  </w:t>
      </w:r>
    </w:p>
  </w:footnote>
  <w:footnote w:id="10">
    <w:p w:rsidR="00BE2AC9" w:rsidRPr="00C62FD3" w:rsidP="007617A7" w14:paraId="1FECEDA5" w14:textId="46C8428F">
      <w:pPr>
        <w:pStyle w:val="FootnoteText"/>
        <w:spacing w:before="120"/>
      </w:pPr>
      <w:r w:rsidRPr="00C62FD3">
        <w:rPr>
          <w:rStyle w:val="FootnoteReference"/>
          <w:sz w:val="20"/>
        </w:rPr>
        <w:footnoteRef/>
      </w:r>
      <w:r w:rsidRPr="00C62FD3">
        <w:t xml:space="preserve"> </w:t>
      </w:r>
      <w:r w:rsidRPr="00C62FD3">
        <w:rPr>
          <w:i/>
        </w:rPr>
        <w:t>See</w:t>
      </w:r>
      <w:r w:rsidRPr="00C62FD3">
        <w:t xml:space="preserve"> Appendix, </w:t>
      </w:r>
      <w:r w:rsidRPr="00C62FD3">
        <w:rPr>
          <w:i/>
          <w:iCs/>
        </w:rPr>
        <w:t>infra</w:t>
      </w:r>
      <w:r w:rsidRPr="00C62FD3">
        <w:rPr>
          <w:iCs/>
        </w:rPr>
        <w:t>, at</w:t>
      </w:r>
      <w:r w:rsidRPr="00C62FD3">
        <w:t xml:space="preserve"> </w:t>
      </w:r>
      <w:r>
        <w:t>2</w:t>
      </w:r>
      <w:r w:rsidR="00825040">
        <w:t>4</w:t>
      </w:r>
      <w:r w:rsidRPr="00C62FD3">
        <w:t xml:space="preserve">.  </w:t>
      </w:r>
      <w:r w:rsidRPr="00C62FD3">
        <w:rPr>
          <w:i/>
        </w:rPr>
        <w:t>See also</w:t>
      </w:r>
      <w:r w:rsidRPr="00C62FD3">
        <w:t xml:space="preserve"> </w:t>
      </w:r>
      <w:bookmarkStart w:id="45" w:name="_Hlk511212333"/>
      <w:r w:rsidRPr="00C62FD3">
        <w:rPr>
          <w:bCs/>
        </w:rPr>
        <w:t>47 CFR § 11.</w:t>
      </w:r>
      <w:bookmarkEnd w:id="45"/>
      <w:r w:rsidRPr="00C62FD3">
        <w:rPr>
          <w:bCs/>
        </w:rPr>
        <w:t>31.</w:t>
      </w:r>
    </w:p>
  </w:footnote>
  <w:footnote w:id="11">
    <w:p w:rsidR="00BE2AC9" w:rsidRPr="00C62FD3" w:rsidP="007617A7" w14:paraId="014653AD" w14:textId="164292FB">
      <w:pPr>
        <w:pStyle w:val="FootnoteText"/>
        <w:spacing w:before="120"/>
      </w:pPr>
      <w:r w:rsidRPr="720015DB">
        <w:rPr>
          <w:rStyle w:val="FootnoteReference"/>
          <w:sz w:val="20"/>
        </w:rPr>
        <w:footnoteRef/>
      </w:r>
      <w:r w:rsidRPr="00C62FD3">
        <w:t xml:space="preserve"> The EAS Protocol uses a four-part message for an emergency activation of the EAS.  The four parts are: Preamble and EAS Header Codes; audio Attention Signal; message; and Preamble and EAS End Of Message (EOM) Codes.  </w:t>
      </w:r>
      <w:r w:rsidRPr="720015DB">
        <w:rPr>
          <w:i/>
          <w:iCs/>
        </w:rPr>
        <w:t>See</w:t>
      </w:r>
      <w:r w:rsidRPr="00C62FD3">
        <w:t xml:space="preserve"> 47 CFR § 11.31.  These parts can inform the public as to the nature, location, effective times, and originator of the alert.  </w:t>
      </w:r>
      <w:r w:rsidRPr="720015DB">
        <w:rPr>
          <w:i/>
          <w:iCs/>
        </w:rPr>
        <w:t>See</w:t>
      </w:r>
      <w:r w:rsidRPr="00C62FD3">
        <w:t xml:space="preserve"> FCC, PSHSB, Report: September 28, 2016 Nationwide EAS Test at 3 (2016), </w:t>
      </w:r>
      <w:hyperlink r:id="rId4" w:history="1">
        <w:r w:rsidRPr="00C62FD3">
          <w:rPr>
            <w:rStyle w:val="Hyperlink"/>
          </w:rPr>
          <w:t>https://apps.fcc.gov/edocs_public/attachmatch/DOC-344518A1.pdf</w:t>
        </w:r>
      </w:hyperlink>
      <w:r w:rsidRPr="00C62FD3">
        <w:t xml:space="preserve"> (discussing the value added from Internet-based alert distribution).</w:t>
      </w:r>
    </w:p>
  </w:footnote>
  <w:footnote w:id="12">
    <w:p w:rsidR="00BE2AC9" w:rsidRPr="00C62FD3" w:rsidP="007617A7" w14:paraId="145168C4" w14:textId="290F18F8">
      <w:pPr>
        <w:pStyle w:val="FootnoteText"/>
        <w:spacing w:before="120"/>
      </w:pPr>
      <w:r w:rsidRPr="00C62FD3">
        <w:rPr>
          <w:rStyle w:val="FootnoteReference"/>
          <w:sz w:val="20"/>
        </w:rPr>
        <w:footnoteRef/>
      </w:r>
      <w:r w:rsidRPr="00C62FD3">
        <w:t xml:space="preserve"> </w:t>
      </w:r>
      <w:r w:rsidRPr="00C62FD3">
        <w:rPr>
          <w:i/>
          <w:iCs/>
        </w:rPr>
        <w:t xml:space="preserve">Review of the Emergency Alert System; Independent Spanish Broadcasters Association, the Office of Communication of the United Church of Christ, Inc., and the Minority Media and Telecommunications Council, Petition for Immediate Relief; Randy </w:t>
      </w:r>
      <w:r w:rsidRPr="00C62FD3">
        <w:rPr>
          <w:i/>
          <w:iCs/>
        </w:rPr>
        <w:t>Gehman</w:t>
      </w:r>
      <w:r w:rsidRPr="00C62FD3">
        <w:rPr>
          <w:i/>
          <w:iCs/>
        </w:rPr>
        <w:t xml:space="preserve"> Petition for Rulemaking</w:t>
      </w:r>
      <w:r w:rsidRPr="00C62FD3">
        <w:t xml:space="preserve">, EB Docket No. 04-296, Fifth Report and Order, 27 FCC </w:t>
      </w:r>
      <w:r w:rsidRPr="00C62FD3">
        <w:t>Rcd</w:t>
      </w:r>
      <w:r w:rsidRPr="00C62FD3">
        <w:t xml:space="preserve"> 642, 655, para 27 (2012).</w:t>
      </w:r>
    </w:p>
  </w:footnote>
  <w:footnote w:id="13">
    <w:p w:rsidR="00BE2AC9" w:rsidRPr="00C62FD3" w:rsidP="007617A7" w14:paraId="5F65A4FC" w14:textId="639FD83A">
      <w:pPr>
        <w:pStyle w:val="FootnoteText"/>
        <w:spacing w:before="120"/>
      </w:pPr>
      <w:r w:rsidRPr="00C62FD3">
        <w:rPr>
          <w:rStyle w:val="FootnoteReference"/>
          <w:sz w:val="20"/>
        </w:rPr>
        <w:footnoteRef/>
      </w:r>
      <w:r w:rsidRPr="00C62FD3">
        <w:t xml:space="preserve"> EAS Participants can deliver to the public the rich data contained in a CAP-formatted message received directly from the IPAWS Internet feed, but when the alert is rebroadcast over the daisy chain, the CAP data are lost, and EAS Participants receiving the alert over the air cannot transmit CAP-based features, such as digital audio or multiple languages, to the public.  </w:t>
      </w:r>
    </w:p>
  </w:footnote>
  <w:footnote w:id="14">
    <w:p w:rsidR="00BE2AC9" w:rsidRPr="00C62FD3" w:rsidP="007617A7" w14:paraId="33D1A54C" w14:textId="0E9F785D">
      <w:pPr>
        <w:pStyle w:val="FootnoteText"/>
        <w:spacing w:before="120"/>
      </w:pPr>
      <w:r w:rsidRPr="00C62FD3">
        <w:rPr>
          <w:rStyle w:val="FootnoteReference"/>
          <w:sz w:val="20"/>
        </w:rPr>
        <w:footnoteRef/>
      </w:r>
      <w:r w:rsidRPr="00C62FD3">
        <w:t xml:space="preserve"> </w:t>
      </w:r>
      <w:r w:rsidRPr="00C62FD3">
        <w:rPr>
          <w:i/>
          <w:iCs/>
        </w:rPr>
        <w:t>Public Safety and Homeland Security Bureau Reminds EAS Participants and Participating</w:t>
      </w:r>
      <w:r w:rsidRPr="00C62FD3">
        <w:t xml:space="preserve"> </w:t>
      </w:r>
      <w:r w:rsidRPr="00C62FD3">
        <w:rPr>
          <w:i/>
          <w:iCs/>
        </w:rPr>
        <w:t>CMS Providers of Requirement to Issue Accessible EAS Alerts</w:t>
      </w:r>
      <w:r w:rsidRPr="00C62FD3">
        <w:t>, Public Notice, DA 21-798, 2021 WL 2868282 (PSHSB 2021).</w:t>
      </w:r>
    </w:p>
  </w:footnote>
  <w:footnote w:id="15">
    <w:p w:rsidR="00BE2AC9" w:rsidRPr="00C62FD3" w:rsidP="007617A7" w14:paraId="319E6DC8" w14:textId="2D7B615E">
      <w:pPr>
        <w:spacing w:before="120" w:after="120"/>
        <w:rPr>
          <w:sz w:val="20"/>
          <w:szCs w:val="20"/>
        </w:rPr>
      </w:pPr>
      <w:r w:rsidRPr="00C62FD3">
        <w:rPr>
          <w:rStyle w:val="FootnoteReference"/>
          <w:rFonts w:eastAsia="Times New Roman"/>
          <w:sz w:val="20"/>
          <w:szCs w:val="20"/>
          <w:lang w:eastAsia="en-US"/>
        </w:rPr>
        <w:footnoteRef/>
      </w:r>
      <w:r w:rsidRPr="00C62FD3">
        <w:rPr>
          <w:sz w:val="20"/>
          <w:szCs w:val="20"/>
        </w:rPr>
        <w:t xml:space="preserve"> </w:t>
      </w:r>
      <w:r w:rsidRPr="00C62FD3">
        <w:rPr>
          <w:i/>
          <w:iCs/>
          <w:sz w:val="20"/>
          <w:szCs w:val="20"/>
        </w:rPr>
        <w:t xml:space="preserve">See </w:t>
      </w:r>
      <w:r w:rsidRPr="00C62FD3">
        <w:rPr>
          <w:rFonts w:eastAsia="Times New Roman" w:cs="Times New Roman"/>
          <w:i/>
          <w:iCs/>
          <w:sz w:val="20"/>
          <w:szCs w:val="20"/>
        </w:rPr>
        <w:t xml:space="preserve">Enforcement Bureau Reminds Emergency Alert System (EAS) Participants Of Compliance Obligations, </w:t>
      </w:r>
      <w:r w:rsidRPr="00C62FD3">
        <w:rPr>
          <w:rFonts w:eastAsia="Times New Roman" w:cs="Times New Roman"/>
          <w:sz w:val="20"/>
          <w:szCs w:val="20"/>
        </w:rPr>
        <w:t xml:space="preserve">Enforcement Advisory, DA 21-10, 36 FCC </w:t>
      </w:r>
      <w:r w:rsidRPr="00C62FD3">
        <w:rPr>
          <w:rFonts w:eastAsia="Times New Roman" w:cs="Times New Roman"/>
          <w:sz w:val="20"/>
          <w:szCs w:val="20"/>
        </w:rPr>
        <w:t>Rcd</w:t>
      </w:r>
      <w:r w:rsidRPr="00C62FD3">
        <w:rPr>
          <w:rFonts w:eastAsia="Times New Roman" w:cs="Times New Roman"/>
          <w:sz w:val="20"/>
          <w:szCs w:val="20"/>
        </w:rPr>
        <w:t xml:space="preserve"> 44 (EB 2021).</w:t>
      </w:r>
    </w:p>
  </w:footnote>
  <w:footnote w:id="16">
    <w:p w:rsidR="00BE2AC9" w:rsidRPr="00C62FD3" w:rsidP="007617A7" w14:paraId="131FED58" w14:textId="26F59499">
      <w:pPr>
        <w:pStyle w:val="FootnoteText"/>
        <w:spacing w:before="120"/>
      </w:pPr>
      <w:r w:rsidRPr="00C62FD3">
        <w:rPr>
          <w:rStyle w:val="FootnoteReference"/>
          <w:sz w:val="20"/>
        </w:rPr>
        <w:footnoteRef/>
      </w:r>
      <w:r w:rsidRPr="00C62FD3">
        <w:t xml:space="preserve"> </w:t>
      </w:r>
      <w:r w:rsidRPr="00C62FD3">
        <w:rPr>
          <w:i/>
          <w:iCs/>
        </w:rPr>
        <w:t>See Webinar For Low Power Broadcasters on the Emergency Alert System (EAS) and the EAS Test Reporting System (ETRS),</w:t>
      </w:r>
      <w:r w:rsidRPr="00C62FD3">
        <w:t xml:space="preserve"> </w:t>
      </w:r>
      <w:hyperlink r:id="rId5" w:history="1">
        <w:r w:rsidRPr="00C62FD3">
          <w:rPr>
            <w:rStyle w:val="Hyperlink"/>
          </w:rPr>
          <w:t>https://www.fcc.gov/file/21330/download</w:t>
        </w:r>
      </w:hyperlink>
      <w:r w:rsidRPr="00C62FD3">
        <w:t xml:space="preserve"> (2021 version).  </w:t>
      </w:r>
      <w:r w:rsidRPr="00C62FD3">
        <w:rPr>
          <w:i/>
          <w:iCs/>
        </w:rPr>
        <w:t>See also Webinar For Low Power Broadcasters on The Emergency Alert System (EAS) and The EAS Test Reporting System,</w:t>
      </w:r>
      <w:r w:rsidRPr="00C62FD3">
        <w:t xml:space="preserve"> </w:t>
      </w:r>
      <w:r w:rsidRPr="00C62FD3">
        <w:rPr>
          <w:rStyle w:val="Hyperlink"/>
        </w:rPr>
        <w:t>https://www.fcc.gov/EAS-test-requirements-and-reporting</w:t>
      </w:r>
      <w:r w:rsidRPr="00C62FD3">
        <w:t xml:space="preserve"> (2019 version).</w:t>
      </w:r>
      <w:r w:rsidRPr="00C62FD3">
        <w:rPr>
          <w:i/>
          <w:iCs/>
        </w:rPr>
        <w:t xml:space="preserve"> </w:t>
      </w:r>
    </w:p>
  </w:footnote>
  <w:footnote w:id="17">
    <w:p w:rsidR="00BE2AC9" w:rsidRPr="00C62FD3" w:rsidP="007617A7" w14:paraId="144EB0D6" w14:textId="505F3290">
      <w:pPr>
        <w:pStyle w:val="FootnoteText"/>
        <w:spacing w:before="120"/>
      </w:pPr>
      <w:r w:rsidRPr="00C62FD3">
        <w:rPr>
          <w:rStyle w:val="FootnoteReference"/>
          <w:sz w:val="20"/>
        </w:rPr>
        <w:footnoteRef/>
      </w:r>
      <w:r w:rsidRPr="00C62FD3">
        <w:t xml:space="preserve"> </w:t>
      </w:r>
      <w:r w:rsidRPr="00C62FD3">
        <w:rPr>
          <w:i/>
          <w:iCs/>
        </w:rPr>
        <w:t>See Frequently Asked Questions About the Emergency Alert System Test Reporting System (ETRS), Last updated June 16, 2021</w:t>
      </w:r>
      <w:r w:rsidRPr="00C62FD3">
        <w:t xml:space="preserve">, Public Safety and Homeland Security Bureau, FCC, https://www.fcc.gov/file/21314/download. </w:t>
      </w:r>
    </w:p>
  </w:footnote>
  <w:footnote w:id="18">
    <w:p w:rsidR="00BE2AC9" w:rsidRPr="00C62FD3" w:rsidP="007617A7" w14:paraId="7A143A70" w14:textId="28336259">
      <w:pPr>
        <w:spacing w:before="120" w:after="120"/>
        <w:rPr>
          <w:sz w:val="20"/>
          <w:szCs w:val="20"/>
        </w:rPr>
      </w:pPr>
      <w:r w:rsidRPr="00C62FD3">
        <w:rPr>
          <w:rStyle w:val="FootnoteReference"/>
          <w:rFonts w:eastAsia="Times New Roman"/>
          <w:bCs w:val="0"/>
          <w:kern w:val="0"/>
          <w:sz w:val="20"/>
          <w:szCs w:val="20"/>
          <w:lang w:eastAsia="en-US"/>
        </w:rPr>
        <w:footnoteRef/>
      </w:r>
      <w:r w:rsidRPr="00C62FD3">
        <w:rPr>
          <w:sz w:val="20"/>
          <w:szCs w:val="20"/>
        </w:rPr>
        <w:t xml:space="preserve"> </w:t>
      </w:r>
      <w:r w:rsidRPr="00C62FD3">
        <w:rPr>
          <w:i/>
          <w:iCs/>
          <w:sz w:val="20"/>
          <w:szCs w:val="20"/>
        </w:rPr>
        <w:t xml:space="preserve">See </w:t>
      </w:r>
      <w:r w:rsidRPr="00C62FD3">
        <w:rPr>
          <w:sz w:val="20"/>
          <w:szCs w:val="20"/>
        </w:rPr>
        <w:t>Letter from Alfred Kenyon, Chief, Customer Support Branch, IPAWS Program Office, National Continuity Programs, Department of Homeland Security – FEMA, to Marlene H. Dortch, Office of the Secretary, Federal Communications Commission (filed May 5, 2021) (on file in PS Docket Nos. 15-91 and 15-94).</w:t>
      </w:r>
    </w:p>
  </w:footnote>
  <w:footnote w:id="19">
    <w:p w:rsidR="00BE2AC9" w:rsidRPr="00C62FD3" w:rsidP="007617A7" w14:paraId="6CFA24F1" w14:textId="784A3157">
      <w:pPr>
        <w:pStyle w:val="FootnoteText"/>
        <w:spacing w:before="120"/>
      </w:pPr>
      <w:r w:rsidRPr="00C62FD3">
        <w:rPr>
          <w:rStyle w:val="FootnoteReference"/>
          <w:sz w:val="20"/>
        </w:rPr>
        <w:footnoteRef/>
      </w:r>
      <w:r w:rsidRPr="00C62FD3">
        <w:t xml:space="preserve"> This total consists of the 17,521 radio broadcasters and 4,128 television broadcasters in the FCC’s Consolidated Database System, </w:t>
      </w:r>
      <w:r>
        <w:t xml:space="preserve">and </w:t>
      </w:r>
      <w:r w:rsidRPr="00C62FD3">
        <w:t xml:space="preserve">the 3,995 </w:t>
      </w:r>
      <w:r w:rsidRPr="00C62FD3">
        <w:t>headends</w:t>
      </w:r>
      <w:r w:rsidRPr="00C62FD3">
        <w:t xml:space="preserve"> active in the FCC’s Cable Operations and Licensing System</w:t>
      </w:r>
      <w:r>
        <w:t xml:space="preserve">.  </w:t>
      </w:r>
      <w:r w:rsidRPr="00C62FD3">
        <w:t xml:space="preserve">This methodology likely overestimates the number of radio and television broadcasters that participate in the EAS, as some are exempted from the Commission’s rules that govern EAS.  For example, if a hub station satisfies the EAS requirements, an analog or digital broadcast satellite station that rebroadcasts 100% of the hub station’s programming would not be required to file in the EAS Test Reporting System (ETRS).  </w:t>
      </w:r>
      <w:r w:rsidRPr="00C62FD3">
        <w:rPr>
          <w:i/>
          <w:iCs/>
        </w:rPr>
        <w:t xml:space="preserve">See </w:t>
      </w:r>
      <w:r w:rsidRPr="00C62FD3">
        <w:t>47 CFR § 11.11(b).</w:t>
      </w:r>
    </w:p>
  </w:footnote>
  <w:footnote w:id="20">
    <w:p w:rsidR="00BE2AC9" w:rsidRPr="00C62FD3" w:rsidP="007617A7" w14:paraId="53681CB3" w14:textId="06E6AC8C">
      <w:pPr>
        <w:pStyle w:val="FootnoteText"/>
        <w:spacing w:before="120"/>
      </w:pPr>
      <w:r w:rsidRPr="00C62FD3">
        <w:rPr>
          <w:rStyle w:val="FootnoteReference"/>
          <w:sz w:val="20"/>
        </w:rPr>
        <w:footnoteRef/>
      </w:r>
      <w:r w:rsidRPr="00C62FD3">
        <w:t xml:space="preserve"> Wireline video systems are the systems of a wireline common carrier used to provide video programming service.  </w:t>
      </w:r>
      <w:r w:rsidRPr="00C62FD3">
        <w:rPr>
          <w:i/>
        </w:rPr>
        <w:t>Id</w:t>
      </w:r>
      <w:r w:rsidRPr="00C62FD3">
        <w:t>. at § 11.2(c).</w:t>
      </w:r>
    </w:p>
  </w:footnote>
  <w:footnote w:id="21">
    <w:p w:rsidR="00BE2AC9" w:rsidRPr="00C62FD3" w:rsidP="007617A7" w14:paraId="5C21CF46" w14:textId="77777777">
      <w:pPr>
        <w:pStyle w:val="FootnoteText"/>
        <w:spacing w:before="120"/>
      </w:pPr>
      <w:r w:rsidRPr="00C62FD3">
        <w:rPr>
          <w:rStyle w:val="FootnoteReference"/>
          <w:sz w:val="20"/>
        </w:rPr>
        <w:footnoteRef/>
      </w:r>
      <w:r w:rsidRPr="00C62FD3">
        <w:t xml:space="preserve"> </w:t>
      </w:r>
      <w:r w:rsidRPr="00C62FD3">
        <w:rPr>
          <w:i/>
          <w:iCs/>
        </w:rPr>
        <w:t>Id</w:t>
      </w:r>
      <w:r w:rsidRPr="00C62FD3">
        <w:t>. at § 11.11.</w:t>
      </w:r>
    </w:p>
  </w:footnote>
  <w:footnote w:id="22">
    <w:p w:rsidR="00BE2AC9" w:rsidRPr="00C62FD3" w:rsidP="007617A7" w14:paraId="0D74C7AE" w14:textId="77777777">
      <w:pPr>
        <w:pStyle w:val="FootnoteText"/>
        <w:spacing w:before="120"/>
      </w:pPr>
      <w:r w:rsidRPr="00C62FD3">
        <w:rPr>
          <w:rStyle w:val="FootnoteReference"/>
          <w:sz w:val="20"/>
        </w:rPr>
        <w:footnoteRef/>
      </w:r>
      <w:r w:rsidRPr="00C62FD3">
        <w:t xml:space="preserve"> Throughout this report, data are calculated to the nearest tenth, which, in some instances, results in percentage totals just slightly under or over 100%.  </w:t>
      </w:r>
    </w:p>
  </w:footnote>
  <w:footnote w:id="23">
    <w:p w:rsidR="00BE2AC9" w:rsidRPr="00C62FD3" w:rsidP="007617A7" w14:paraId="541D0612" w14:textId="564E59F2">
      <w:pPr>
        <w:pStyle w:val="FootnoteText"/>
        <w:spacing w:before="120"/>
      </w:pPr>
      <w:r w:rsidRPr="00C62FD3">
        <w:rPr>
          <w:rStyle w:val="FootnoteReference"/>
          <w:sz w:val="20"/>
        </w:rPr>
        <w:footnoteRef/>
      </w:r>
      <w:r w:rsidRPr="00C62FD3">
        <w:t xml:space="preserve"> </w:t>
      </w:r>
      <w:bookmarkStart w:id="108" w:name="_Hlk39053226"/>
      <w:r w:rsidRPr="00C62FD3">
        <w:t>EAS Participants submitted 21,0</w:t>
      </w:r>
      <w:r>
        <w:t>47</w:t>
      </w:r>
      <w:r w:rsidRPr="00C62FD3">
        <w:t xml:space="preserve"> filings in 2021.  1,745 of these filings duplicated facilities for which EAS Participants had already filed.  The </w:t>
      </w:r>
      <w:bookmarkEnd w:id="108"/>
      <w:r w:rsidRPr="00C62FD3">
        <w:t>total number of filings include the cumulative tabulation for all forms received from a filer.  For example, if a test participant submitted Forms One, Two and Three through ETRS, this would be recorded as one filing, rather than three separate filings.</w:t>
      </w:r>
    </w:p>
  </w:footnote>
  <w:footnote w:id="24">
    <w:p w:rsidR="00BE2AC9" w:rsidRPr="00C62FD3" w:rsidP="007617A7" w14:paraId="787ED2A7" w14:textId="74947671">
      <w:pPr>
        <w:pStyle w:val="FootnoteText"/>
        <w:spacing w:before="120"/>
      </w:pPr>
      <w:r w:rsidRPr="00C62FD3">
        <w:rPr>
          <w:rStyle w:val="FootnoteReference"/>
          <w:sz w:val="20"/>
        </w:rPr>
        <w:footnoteRef/>
      </w:r>
      <w:r w:rsidRPr="00C62FD3">
        <w:t xml:space="preserve"> </w:t>
      </w:r>
      <w:bookmarkStart w:id="109" w:name="_Hlk33193971"/>
      <w:r w:rsidRPr="00C62FD3">
        <w:t xml:space="preserve">Unique filings are a set of filings that represent the report of a single EAS Participant facility, such as a radio station or a cable headend, with any duplicate filings removed.  Most duplicate filings were submitted for cable systems.  To the extent that EAS Participants’ filings indicate that a headend serves alerts using multiple, independent sets of EAS equipment, each set of equipment is considered as a unique headend for purposes of this report. </w:t>
      </w:r>
      <w:bookmarkEnd w:id="109"/>
      <w:r w:rsidRPr="00C62FD3">
        <w:t xml:space="preserve"> </w:t>
      </w:r>
    </w:p>
  </w:footnote>
  <w:footnote w:id="25">
    <w:p w:rsidR="00BE2AC9" w:rsidRPr="00C62FD3" w:rsidP="007617A7" w14:paraId="34644302" w14:textId="426697FD">
      <w:pPr>
        <w:pStyle w:val="FootnoteText"/>
        <w:spacing w:before="120"/>
      </w:pPr>
      <w:r w:rsidRPr="00C62FD3">
        <w:rPr>
          <w:rStyle w:val="FootnoteReference"/>
          <w:sz w:val="20"/>
        </w:rPr>
        <w:footnoteRef/>
      </w:r>
      <w:r w:rsidRPr="00C62FD3">
        <w:t xml:space="preserve"> </w:t>
      </w:r>
      <w:r w:rsidRPr="00C62FD3">
        <w:rPr>
          <w:i/>
          <w:iCs/>
        </w:rPr>
        <w:t>See 2019 Nationwide EAS Test</w:t>
      </w:r>
      <w:r w:rsidRPr="00C62FD3">
        <w:t xml:space="preserve"> at 6.  For purposes of this report, participation rate is defined as the number of unique filings received from a specified EAS Participant type divided by the total number of EAS Participants of that type.  </w:t>
      </w:r>
    </w:p>
  </w:footnote>
  <w:footnote w:id="26">
    <w:p w:rsidR="00BE2AC9" w:rsidRPr="00C62FD3" w:rsidP="007617A7" w14:paraId="08D0E8F0" w14:textId="7187A5B1">
      <w:pPr>
        <w:pStyle w:val="FootnoteText"/>
        <w:spacing w:before="120"/>
      </w:pPr>
      <w:r w:rsidRPr="00C62FD3">
        <w:rPr>
          <w:rStyle w:val="FootnoteReference"/>
          <w:sz w:val="20"/>
        </w:rPr>
        <w:footnoteRef/>
      </w:r>
      <w:r w:rsidRPr="00C62FD3">
        <w:t xml:space="preserve"> </w:t>
      </w:r>
      <w:r w:rsidRPr="00C62FD3">
        <w:rPr>
          <w:i/>
          <w:iCs/>
        </w:rPr>
        <w:t>See id</w:t>
      </w:r>
      <w:r w:rsidRPr="00C62FD3">
        <w:t xml:space="preserve">.  </w:t>
      </w:r>
    </w:p>
  </w:footnote>
  <w:footnote w:id="27">
    <w:p w:rsidR="00BE2AC9" w:rsidRPr="00C62FD3" w:rsidP="007617A7" w14:paraId="5184E639" w14:textId="77777777">
      <w:pPr>
        <w:pStyle w:val="FootnoteText"/>
        <w:spacing w:before="120"/>
        <w:rPr>
          <w:i/>
          <w:iCs/>
        </w:rPr>
      </w:pPr>
      <w:r w:rsidRPr="00C62FD3">
        <w:rPr>
          <w:rStyle w:val="FootnoteReference"/>
          <w:sz w:val="20"/>
        </w:rPr>
        <w:footnoteRef/>
      </w:r>
      <w:r w:rsidRPr="00C62FD3">
        <w:t xml:space="preserve"> </w:t>
      </w:r>
      <w:r w:rsidRPr="00C62FD3">
        <w:rPr>
          <w:i/>
          <w:iCs/>
        </w:rPr>
        <w:t>Id.</w:t>
      </w:r>
    </w:p>
  </w:footnote>
  <w:footnote w:id="28">
    <w:p w:rsidR="00BE2AC9" w:rsidRPr="00C62FD3" w:rsidP="007617A7" w14:paraId="5AC54A7A" w14:textId="42F29C55">
      <w:pPr>
        <w:pStyle w:val="FootnoteText"/>
        <w:spacing w:before="120"/>
      </w:pPr>
      <w:r w:rsidRPr="720015DB">
        <w:rPr>
          <w:rStyle w:val="FootnoteReference"/>
          <w:sz w:val="20"/>
        </w:rPr>
        <w:footnoteRef/>
      </w:r>
      <w:r w:rsidRPr="00C62FD3">
        <w:t xml:space="preserve"> The Commission has determined that test result data submitted by EAS Participants be treated as presumptively confidential.  </w:t>
      </w:r>
      <w:r w:rsidRPr="720015DB">
        <w:rPr>
          <w:i/>
          <w:iCs/>
        </w:rPr>
        <w:t xml:space="preserve">See Review of the Emergency Alert </w:t>
      </w:r>
      <w:r w:rsidRPr="00C62FD3">
        <w:t xml:space="preserve">System, EB Docket No. 04-296, Sixth Report and Order, 30 FCC </w:t>
      </w:r>
      <w:r w:rsidRPr="00C62FD3">
        <w:t>Rcd</w:t>
      </w:r>
      <w:r w:rsidRPr="00C62FD3">
        <w:t xml:space="preserve"> 6520, 6533, para. 27, note 90 (2015) (noting that test data received from EAS Participants or any reports that contain individual test data shall be treated as presumptively confidential).  Accordingly, Table 1 and others in this report reflect aggregated test result data </w:t>
      </w:r>
      <w:r w:rsidRPr="00AD4301">
        <w:t>so that no confidential information is revealed</w:t>
      </w:r>
      <w:r w:rsidRPr="00C62FD3">
        <w:t xml:space="preserve">.  As referenced throughout this Report, </w:t>
      </w:r>
      <w:bookmarkStart w:id="111" w:name="_Hlk88046239"/>
      <w:r w:rsidRPr="00C62FD3">
        <w:t>PSHSB</w:t>
      </w:r>
      <w:bookmarkEnd w:id="111"/>
      <w:r w:rsidRPr="00C62FD3">
        <w:t xml:space="preserve"> does not provide data for very small groups of EAS Participants and does not include them among the total number of filings.  The omission of this data does not change the assessment of the test in any significant way.  </w:t>
      </w:r>
    </w:p>
  </w:footnote>
  <w:footnote w:id="29">
    <w:p w:rsidR="00BE2AC9" w:rsidRPr="00C62FD3" w:rsidP="00B32064" w14:paraId="1739591C" w14:textId="5B333302">
      <w:pPr>
        <w:pStyle w:val="FootnoteText"/>
      </w:pPr>
      <w:r w:rsidRPr="00C62FD3">
        <w:rPr>
          <w:rStyle w:val="FootnoteReference"/>
          <w:sz w:val="20"/>
        </w:rPr>
        <w:footnoteRef/>
      </w:r>
      <w:r w:rsidRPr="00C62FD3">
        <w:t xml:space="preserve"> </w:t>
      </w:r>
      <w:r w:rsidRPr="00224C38">
        <w:t xml:space="preserve">FCC, PSHSB, Report: </w:t>
      </w:r>
      <w:r>
        <w:t>August 7, 2019</w:t>
      </w:r>
      <w:r w:rsidRPr="00224C38">
        <w:t xml:space="preserve"> Nationwide EAS Test </w:t>
      </w:r>
      <w:r>
        <w:t xml:space="preserve">at 7 </w:t>
      </w:r>
      <w:r w:rsidRPr="00224C38">
        <w:t>(201</w:t>
      </w:r>
      <w:r>
        <w:t>9</w:t>
      </w:r>
      <w:r w:rsidRPr="00224C38">
        <w:t xml:space="preserve">), </w:t>
      </w:r>
      <w:r w:rsidRPr="00B32064">
        <w:t>https://docs.fcc.gov/public/attachments/DOC-364279A1.pdf</w:t>
      </w:r>
      <w:r w:rsidRPr="00224C38">
        <w:t xml:space="preserve"> (</w:t>
      </w:r>
      <w:r w:rsidRPr="00224C38">
        <w:rPr>
          <w:i/>
        </w:rPr>
        <w:t>201</w:t>
      </w:r>
      <w:r>
        <w:rPr>
          <w:i/>
        </w:rPr>
        <w:t>9</w:t>
      </w:r>
      <w:r w:rsidRPr="00224C38">
        <w:rPr>
          <w:i/>
        </w:rPr>
        <w:t xml:space="preserve"> Nationwide EAS Test Report</w:t>
      </w:r>
      <w:r w:rsidRPr="00224C38">
        <w:t>)</w:t>
      </w:r>
      <w:r w:rsidRPr="00C62FD3">
        <w:t>.</w:t>
      </w:r>
    </w:p>
  </w:footnote>
  <w:footnote w:id="30">
    <w:p w:rsidR="00BE2AC9" w:rsidRPr="00C62FD3" w:rsidP="007617A7" w14:paraId="1D16C696" w14:textId="0BAE428B">
      <w:pPr>
        <w:pStyle w:val="FootnoteText"/>
        <w:spacing w:before="120"/>
      </w:pPr>
      <w:r w:rsidRPr="00C62FD3">
        <w:rPr>
          <w:rStyle w:val="FootnoteReference"/>
          <w:sz w:val="20"/>
        </w:rPr>
        <w:footnoteRef/>
      </w:r>
      <w:r w:rsidRPr="00C62FD3">
        <w:t xml:space="preserve"> Tables 3 through </w:t>
      </w:r>
      <w:r>
        <w:t>12</w:t>
      </w:r>
      <w:r w:rsidRPr="00C62FD3">
        <w:t xml:space="preserve"> exclude EAS Participants that report to be silent, </w:t>
      </w:r>
      <w:r w:rsidRPr="00C62FD3">
        <w:rPr>
          <w:i/>
          <w:iCs/>
        </w:rPr>
        <w:t>e.g</w:t>
      </w:r>
      <w:r w:rsidRPr="00C62FD3">
        <w:t xml:space="preserve">. pursuant to a special temporary authorization granted by the Commission.  </w:t>
      </w:r>
      <w:r w:rsidRPr="00C62FD3">
        <w:rPr>
          <w:i/>
        </w:rPr>
        <w:t xml:space="preserve">See also </w:t>
      </w:r>
      <w:r w:rsidRPr="00C62FD3">
        <w:t xml:space="preserve">Table </w:t>
      </w:r>
      <w:r>
        <w:t>7</w:t>
      </w:r>
      <w:r w:rsidRPr="00C62FD3">
        <w:t xml:space="preserve">, </w:t>
      </w:r>
      <w:r w:rsidRPr="00C62FD3">
        <w:rPr>
          <w:i/>
        </w:rPr>
        <w:t>infra</w:t>
      </w:r>
      <w:r w:rsidRPr="00C62FD3">
        <w:t>, at 1</w:t>
      </w:r>
      <w:r>
        <w:t>2</w:t>
      </w:r>
      <w:r w:rsidRPr="00C62FD3">
        <w:t xml:space="preserve"> (describing the test results of Low Power participants).  </w:t>
      </w:r>
    </w:p>
  </w:footnote>
  <w:footnote w:id="31">
    <w:p w:rsidR="00BE2AC9" w:rsidRPr="00C62FD3" w:rsidP="007617A7" w14:paraId="0DCD2E1B" w14:textId="373B72C3">
      <w:pPr>
        <w:pStyle w:val="FootnoteText"/>
        <w:spacing w:before="120"/>
        <w:rPr>
          <w:i/>
        </w:rPr>
      </w:pPr>
      <w:r w:rsidRPr="00C62FD3">
        <w:rPr>
          <w:rStyle w:val="FootnoteReference"/>
          <w:sz w:val="20"/>
        </w:rPr>
        <w:footnoteRef/>
      </w:r>
      <w:r w:rsidRPr="00C62FD3">
        <w:t xml:space="preserve"> </w:t>
      </w:r>
      <w:r w:rsidRPr="00C62FD3">
        <w:rPr>
          <w:i/>
        </w:rPr>
        <w:t>See also</w:t>
      </w:r>
      <w:r>
        <w:rPr>
          <w:iCs/>
        </w:rPr>
        <w:t xml:space="preserve"> </w:t>
      </w:r>
      <w:r w:rsidRPr="005A4586">
        <w:rPr>
          <w:i/>
        </w:rPr>
        <w:t>infra</w:t>
      </w:r>
      <w:r w:rsidRPr="00C62FD3">
        <w:rPr>
          <w:iCs/>
        </w:rPr>
        <w:t xml:space="preserve"> Table </w:t>
      </w:r>
      <w:r>
        <w:rPr>
          <w:iCs/>
        </w:rPr>
        <w:t>7</w:t>
      </w:r>
      <w:r w:rsidRPr="00C62FD3">
        <w:rPr>
          <w:iCs/>
        </w:rPr>
        <w:t>, at 1</w:t>
      </w:r>
      <w:r>
        <w:rPr>
          <w:iCs/>
        </w:rPr>
        <w:t>2</w:t>
      </w:r>
      <w:r w:rsidRPr="00C62FD3">
        <w:rPr>
          <w:iCs/>
        </w:rPr>
        <w:t xml:space="preserve"> (describing the test results of Low Power participants).</w:t>
      </w:r>
    </w:p>
  </w:footnote>
  <w:footnote w:id="32">
    <w:p w:rsidR="00BE2AC9" w:rsidRPr="00C62FD3" w:rsidP="007617A7" w14:paraId="23423A54" w14:textId="173BF8F7">
      <w:pPr>
        <w:pStyle w:val="FootnoteText"/>
        <w:spacing w:before="120"/>
      </w:pPr>
      <w:r w:rsidRPr="00C62FD3">
        <w:rPr>
          <w:rStyle w:val="FootnoteReference"/>
          <w:sz w:val="20"/>
        </w:rPr>
        <w:footnoteRef/>
      </w:r>
      <w:r w:rsidRPr="00C62FD3">
        <w:t xml:space="preserve"> For this report, a “test participant” is a unique EAS Participant that completed, at a minimum, ETRS Forms One and Two.  Unless otherwise specified, the analyses hereafter only consider filings made by test participants.</w:t>
      </w:r>
    </w:p>
  </w:footnote>
  <w:footnote w:id="33">
    <w:p w:rsidR="00BE2AC9" w:rsidP="720015DB" w14:paraId="04961984" w14:textId="53706726">
      <w:pPr>
        <w:rPr>
          <w:szCs w:val="22"/>
        </w:rPr>
      </w:pPr>
      <w:r w:rsidRPr="720015DB">
        <w:rPr>
          <w:rStyle w:val="FootnoteReference"/>
          <w:sz w:val="20"/>
          <w:szCs w:val="20"/>
          <w:lang w:eastAsia="en-US"/>
        </w:rPr>
        <w:footnoteRef/>
      </w:r>
      <w:r>
        <w:t xml:space="preserve"> </w:t>
      </w:r>
      <w:r w:rsidRPr="00AD4301">
        <w:rPr>
          <w:sz w:val="20"/>
          <w:szCs w:val="20"/>
        </w:rPr>
        <w:t>47 CFR § 11.18(a).</w:t>
      </w:r>
    </w:p>
  </w:footnote>
  <w:footnote w:id="34">
    <w:p w:rsidR="00BE2AC9" w:rsidRPr="00C62FD3" w:rsidP="007617A7" w14:paraId="25D9472B" w14:textId="2A0A970B">
      <w:pPr>
        <w:pStyle w:val="FootnoteText"/>
        <w:spacing w:before="120"/>
      </w:pPr>
      <w:r w:rsidRPr="00C62FD3">
        <w:rPr>
          <w:rStyle w:val="FootnoteReference"/>
          <w:sz w:val="20"/>
        </w:rPr>
        <w:footnoteRef/>
      </w:r>
      <w:r w:rsidRPr="00C62FD3">
        <w:t xml:space="preserve"> </w:t>
      </w:r>
      <w:r w:rsidRPr="00C62FD3">
        <w:rPr>
          <w:i/>
          <w:iCs/>
        </w:rPr>
        <w:t xml:space="preserve">See 2019 Nationwide EAS Test Report </w:t>
      </w:r>
      <w:r w:rsidRPr="00C62FD3">
        <w:t xml:space="preserve">at 8.  </w:t>
      </w:r>
    </w:p>
  </w:footnote>
  <w:footnote w:id="35">
    <w:p w:rsidR="00BE2AC9" w:rsidRPr="00C62FD3" w:rsidP="007617A7" w14:paraId="1FE5EDCA" w14:textId="71AEADF2">
      <w:pPr>
        <w:pStyle w:val="FootnoteText"/>
        <w:spacing w:before="120"/>
      </w:pPr>
      <w:r w:rsidRPr="00C62FD3">
        <w:rPr>
          <w:rStyle w:val="FootnoteReference"/>
          <w:sz w:val="20"/>
        </w:rPr>
        <w:footnoteRef/>
      </w:r>
      <w:r w:rsidRPr="00C62FD3">
        <w:t xml:space="preserve"> </w:t>
      </w:r>
      <w:r w:rsidRPr="00C62FD3">
        <w:rPr>
          <w:i/>
        </w:rPr>
        <w:t>Id</w:t>
      </w:r>
      <w:r w:rsidRPr="00C62FD3">
        <w:t xml:space="preserve">.  </w:t>
      </w:r>
    </w:p>
  </w:footnote>
  <w:footnote w:id="36">
    <w:p w:rsidR="00BE2AC9" w:rsidRPr="00C62FD3" w:rsidP="007617A7" w14:paraId="7C756FEC" w14:textId="3ACAFD68">
      <w:pPr>
        <w:pStyle w:val="FootnoteText"/>
        <w:spacing w:before="120"/>
      </w:pPr>
      <w:r w:rsidRPr="00C62FD3">
        <w:rPr>
          <w:rStyle w:val="FootnoteReference"/>
          <w:sz w:val="20"/>
        </w:rPr>
        <w:footnoteRef/>
      </w:r>
      <w:r w:rsidRPr="00C62FD3">
        <w:t xml:space="preserve"> Data reflects EAS designations as self-reported in Form One.  Many EAS Participants, especially cable systems, marked more than one designation.  This chart counts every time the EAS Designation was chosen, so the total number of designations selected exceeds the number of filers.</w:t>
      </w:r>
    </w:p>
  </w:footnote>
  <w:footnote w:id="37">
    <w:p w:rsidR="00BE2AC9" w:rsidRPr="00C62FD3" w:rsidP="007617A7" w14:paraId="6CF7F3C0" w14:textId="77777777">
      <w:pPr>
        <w:pStyle w:val="FootnoteText"/>
        <w:spacing w:before="120"/>
      </w:pPr>
      <w:r w:rsidRPr="00C62FD3">
        <w:rPr>
          <w:rStyle w:val="FootnoteReference"/>
          <w:sz w:val="20"/>
        </w:rPr>
        <w:footnoteRef/>
      </w:r>
      <w:r w:rsidRPr="00C62FD3">
        <w:t xml:space="preserve"> 47 CFR § 11.52(d)(2).</w:t>
      </w:r>
    </w:p>
  </w:footnote>
  <w:footnote w:id="38">
    <w:p w:rsidR="00BE2AC9" w:rsidRPr="00C62FD3" w:rsidP="007617A7" w14:paraId="7F4EF832" w14:textId="77777777">
      <w:pPr>
        <w:pStyle w:val="FootnoteText"/>
        <w:spacing w:before="120"/>
        <w:rPr>
          <w:u w:val="single"/>
        </w:rPr>
      </w:pPr>
      <w:r w:rsidRPr="00C62FD3">
        <w:rPr>
          <w:rStyle w:val="FootnoteReference"/>
          <w:sz w:val="20"/>
        </w:rPr>
        <w:footnoteRef/>
      </w:r>
      <w:r w:rsidRPr="00C62FD3">
        <w:t xml:space="preserve"> </w:t>
      </w:r>
      <w:r w:rsidRPr="00C62FD3">
        <w:rPr>
          <w:i/>
        </w:rPr>
        <w:t>2019</w:t>
      </w:r>
      <w:r w:rsidRPr="00C62FD3">
        <w:t xml:space="preserve"> </w:t>
      </w:r>
      <w:r w:rsidRPr="00C62FD3">
        <w:rPr>
          <w:i/>
        </w:rPr>
        <w:t>Nationwide EAS Test Report</w:t>
      </w:r>
      <w:r w:rsidRPr="00C62FD3">
        <w:t xml:space="preserve"> at 10.  Possible explanations for test participants reporting that they do not monitor IPAWS include a lack of broadband access, lack of familiarity with EAS equipment functions, and noncompliance with the Commission’s rules.  </w:t>
      </w:r>
    </w:p>
  </w:footnote>
  <w:footnote w:id="39">
    <w:p w:rsidR="00BE2AC9" w:rsidRPr="00C62FD3" w:rsidP="007617A7" w14:paraId="1394824A" w14:textId="77777777">
      <w:pPr>
        <w:pStyle w:val="FootnoteText"/>
        <w:spacing w:before="120"/>
        <w:rPr>
          <w:i/>
          <w:iCs/>
        </w:rPr>
      </w:pPr>
      <w:r w:rsidRPr="00C62FD3">
        <w:rPr>
          <w:rStyle w:val="FootnoteReference"/>
          <w:sz w:val="20"/>
        </w:rPr>
        <w:footnoteRef/>
      </w:r>
      <w:r w:rsidRPr="00C62FD3">
        <w:t xml:space="preserve"> </w:t>
      </w:r>
      <w:r w:rsidRPr="00C62FD3">
        <w:rPr>
          <w:i/>
        </w:rPr>
        <w:t>2019</w:t>
      </w:r>
      <w:r w:rsidRPr="00C62FD3">
        <w:t xml:space="preserve"> </w:t>
      </w:r>
      <w:r w:rsidRPr="00C62FD3">
        <w:rPr>
          <w:i/>
        </w:rPr>
        <w:t>Nationwide EAS Test Report</w:t>
      </w:r>
      <w:r w:rsidRPr="00C62FD3">
        <w:t xml:space="preserve"> at 10.  </w:t>
      </w:r>
    </w:p>
  </w:footnote>
  <w:footnote w:id="40">
    <w:p w:rsidR="00BE2AC9" w:rsidRPr="00B50636" w14:paraId="73F4B5F7" w14:textId="7EAE7961">
      <w:pPr>
        <w:pStyle w:val="FootnoteText"/>
      </w:pPr>
      <w:r>
        <w:rPr>
          <w:rStyle w:val="FootnoteReference"/>
        </w:rPr>
        <w:footnoteRef/>
      </w:r>
      <w:r>
        <w:t xml:space="preserve"> </w:t>
      </w:r>
      <w:r>
        <w:rPr>
          <w:i/>
          <w:iCs/>
        </w:rPr>
        <w:t xml:space="preserve">See infra </w:t>
      </w:r>
      <w:r>
        <w:t xml:space="preserve">Section IV.A.3. Monitoring Source Issues at </w:t>
      </w:r>
      <w:r w:rsidR="00BB4AC8">
        <w:t>16</w:t>
      </w:r>
      <w:r>
        <w:t>.</w:t>
      </w:r>
    </w:p>
  </w:footnote>
  <w:footnote w:id="41">
    <w:p w:rsidR="00BE2AC9" w14:paraId="4379B599" w14:textId="596FADF0">
      <w:pPr>
        <w:pStyle w:val="FootnoteText"/>
      </w:pPr>
      <w:r>
        <w:rPr>
          <w:rStyle w:val="FootnoteReference"/>
        </w:rPr>
        <w:footnoteRef/>
      </w:r>
      <w:r>
        <w:t xml:space="preserve"> Certain EAS equipment has the capability to generate a text crawl from the header code data provided in the English language EAS message.</w:t>
      </w:r>
    </w:p>
  </w:footnote>
  <w:footnote w:id="42">
    <w:p w:rsidR="00BE2AC9" w:rsidRPr="00C62FD3" w:rsidP="007617A7" w14:paraId="4F13E2D4" w14:textId="350EB860">
      <w:pPr>
        <w:pStyle w:val="FootnoteText"/>
        <w:spacing w:before="120"/>
      </w:pPr>
      <w:r w:rsidRPr="00C62FD3">
        <w:rPr>
          <w:rStyle w:val="FootnoteReference"/>
          <w:sz w:val="20"/>
        </w:rPr>
        <w:footnoteRef/>
      </w:r>
      <w:r w:rsidRPr="00C62FD3">
        <w:t xml:space="preserve"> FCC, PSHSB, Report: September 27, 2017 Nationwide EAS Test at 3 (2017), </w:t>
      </w:r>
      <w:hyperlink r:id="rId6" w:history="1">
        <w:r w:rsidRPr="00C62FD3">
          <w:rPr>
            <w:rStyle w:val="Hyperlink"/>
            <w:rFonts w:eastAsia="MS Mincho"/>
          </w:rPr>
          <w:t>https://www.fcc.gov/document/report-2017-nationwide-emergency-alert-system-test</w:t>
        </w:r>
      </w:hyperlink>
      <w:r w:rsidRPr="00C62FD3">
        <w:t xml:space="preserve">.  </w:t>
      </w:r>
      <w:r w:rsidRPr="00C62FD3">
        <w:rPr>
          <w:i/>
          <w:iCs/>
        </w:rPr>
        <w:t xml:space="preserve">2019 Nationwide EAS Test Report </w:t>
      </w:r>
      <w:r w:rsidRPr="00C62FD3">
        <w:t>at 14.</w:t>
      </w:r>
    </w:p>
  </w:footnote>
  <w:footnote w:id="43">
    <w:p w:rsidR="00BE2AC9" w:rsidRPr="00C62FD3" w:rsidP="007617A7" w14:paraId="72838677" w14:textId="5C88EFAC">
      <w:pPr>
        <w:pStyle w:val="FootnoteText"/>
        <w:spacing w:before="120"/>
      </w:pPr>
      <w:r w:rsidRPr="00C62FD3">
        <w:rPr>
          <w:rStyle w:val="FootnoteReference"/>
          <w:sz w:val="20"/>
        </w:rPr>
        <w:footnoteRef/>
      </w:r>
      <w:r w:rsidRPr="00C62FD3">
        <w:t xml:space="preserve"> Data reflected in </w:t>
      </w:r>
      <w:r w:rsidRPr="00C62FD3">
        <w:rPr>
          <w:b/>
          <w:bCs/>
        </w:rPr>
        <w:t xml:space="preserve">Tables </w:t>
      </w:r>
      <w:r>
        <w:rPr>
          <w:b/>
          <w:bCs/>
        </w:rPr>
        <w:t>11</w:t>
      </w:r>
      <w:r w:rsidRPr="00C62FD3">
        <w:rPr>
          <w:b/>
          <w:bCs/>
        </w:rPr>
        <w:t xml:space="preserve">a </w:t>
      </w:r>
      <w:r w:rsidRPr="00C62FD3">
        <w:t>and</w:t>
      </w:r>
      <w:r w:rsidRPr="00C62FD3">
        <w:rPr>
          <w:b/>
          <w:bCs/>
        </w:rPr>
        <w:t xml:space="preserve"> </w:t>
      </w:r>
      <w:r>
        <w:rPr>
          <w:b/>
          <w:bCs/>
        </w:rPr>
        <w:t>11</w:t>
      </w:r>
      <w:r w:rsidRPr="00C62FD3">
        <w:rPr>
          <w:b/>
          <w:bCs/>
        </w:rPr>
        <w:t>b</w:t>
      </w:r>
      <w:r w:rsidRPr="00C62FD3">
        <w:t xml:space="preserve"> is based on data reported by test participants in explanatory text fields and does not correlate to the data reported by test participants through checkboxes as reported in </w:t>
      </w:r>
      <w:r w:rsidRPr="00C62FD3">
        <w:rPr>
          <w:b/>
          <w:bCs/>
        </w:rPr>
        <w:t>Table 1</w:t>
      </w:r>
      <w:r>
        <w:rPr>
          <w:b/>
          <w:bCs/>
        </w:rPr>
        <w:t>0</w:t>
      </w:r>
      <w:r w:rsidRPr="00C62FD3">
        <w:t>.</w:t>
      </w:r>
      <w:r w:rsidRPr="00C62FD3">
        <w:rPr>
          <w:b/>
          <w:bCs/>
        </w:rPr>
        <w:t xml:space="preserve">  </w:t>
      </w:r>
      <w:r w:rsidRPr="00C62FD3">
        <w:t xml:space="preserve">Similarly, the data reported in </w:t>
      </w:r>
      <w:r w:rsidRPr="00C62FD3">
        <w:rPr>
          <w:b/>
          <w:bCs/>
        </w:rPr>
        <w:t xml:space="preserve">Tables </w:t>
      </w:r>
      <w:r>
        <w:rPr>
          <w:b/>
          <w:bCs/>
        </w:rPr>
        <w:t>11</w:t>
      </w:r>
      <w:r w:rsidRPr="00C62FD3">
        <w:rPr>
          <w:b/>
          <w:bCs/>
        </w:rPr>
        <w:t>a</w:t>
      </w:r>
      <w:r w:rsidRPr="00C62FD3">
        <w:t xml:space="preserve"> and </w:t>
      </w:r>
      <w:r>
        <w:rPr>
          <w:b/>
          <w:bCs/>
        </w:rPr>
        <w:t>11</w:t>
      </w:r>
      <w:r w:rsidRPr="00C62FD3">
        <w:rPr>
          <w:b/>
          <w:bCs/>
        </w:rPr>
        <w:t>b</w:t>
      </w:r>
      <w:r w:rsidRPr="00C62FD3">
        <w:t xml:space="preserve"> is based on data reported by test participants that may not lend itself to one-to-one comparisons.  Consequently, there may be variations or differences between the respective data sets.  </w:t>
      </w:r>
    </w:p>
  </w:footnote>
  <w:footnote w:id="44">
    <w:p w:rsidR="00BE2AC9" w:rsidP="00F744C2" w14:paraId="75688715" w14:textId="1161A913">
      <w:pPr>
        <w:pStyle w:val="CommentText"/>
      </w:pPr>
      <w:r w:rsidRPr="00C16BA7">
        <w:rPr>
          <w:rStyle w:val="FootnoteReference"/>
          <w:sz w:val="20"/>
        </w:rPr>
        <w:footnoteRef/>
      </w:r>
      <w:r w:rsidRPr="00C16BA7">
        <w:t xml:space="preserve"> </w:t>
      </w:r>
      <w:r>
        <w:rPr>
          <w:i/>
          <w:iCs/>
        </w:rPr>
        <w:t xml:space="preserve">See </w:t>
      </w:r>
      <w:r w:rsidRPr="00F744C2">
        <w:t>Inside Radio</w:t>
      </w:r>
      <w:r>
        <w:t xml:space="preserve">, </w:t>
      </w:r>
      <w:r w:rsidRPr="00F744C2">
        <w:rPr>
          <w:i/>
          <w:iCs/>
        </w:rPr>
        <w:t xml:space="preserve">FEMA Says National EAS Test Was A Success. But It Wasn’t Without Some </w:t>
      </w:r>
      <w:r w:rsidRPr="006438AD">
        <w:rPr>
          <w:i/>
          <w:iCs/>
        </w:rPr>
        <w:t xml:space="preserve">Hiccups </w:t>
      </w:r>
      <w:r w:rsidRPr="006438AD">
        <w:rPr>
          <w:rStyle w:val="Hyperlink"/>
          <w:color w:val="auto"/>
          <w:u w:val="none"/>
        </w:rPr>
        <w:t xml:space="preserve">(Aug. 13, 2021) </w:t>
      </w:r>
      <w:r w:rsidRPr="006438AD">
        <w:t>http://www.insideradio.com/free/fema-says-national-eas-test-was-a-success-but-it-wasn-t-withou</w:t>
      </w:r>
      <w:r w:rsidRPr="00F744C2">
        <w:t>t-some-hiccups/article7df1d848-fbf9-11eb-8f68-ab249836064d.htm</w:t>
      </w:r>
      <w:r w:rsidRPr="00CC50DD">
        <w:t>l</w:t>
      </w:r>
      <w:r w:rsidRPr="00CC50DD">
        <w:rPr>
          <w:rStyle w:val="Hyperlink"/>
          <w:u w:val="none"/>
        </w:rPr>
        <w:t xml:space="preserve">; </w:t>
      </w:r>
      <w:r w:rsidRPr="00CC50DD">
        <w:rPr>
          <w:rStyle w:val="Hyperlink"/>
          <w:color w:val="auto"/>
          <w:u w:val="none"/>
        </w:rPr>
        <w:t>Inside</w:t>
      </w:r>
      <w:r w:rsidRPr="006438AD">
        <w:rPr>
          <w:rStyle w:val="Hyperlink"/>
          <w:color w:val="auto"/>
          <w:u w:val="none"/>
        </w:rPr>
        <w:t xml:space="preserve"> Radio, </w:t>
      </w:r>
      <w:r w:rsidRPr="006438AD">
        <w:rPr>
          <w:rStyle w:val="Hyperlink"/>
          <w:i/>
          <w:iCs/>
          <w:color w:val="auto"/>
          <w:u w:val="none"/>
        </w:rPr>
        <w:t xml:space="preserve">Despite Success Of National EAS Test, A Clearer Picture Of Hiccups Emerges </w:t>
      </w:r>
      <w:r w:rsidRPr="006438AD">
        <w:rPr>
          <w:rStyle w:val="Hyperlink"/>
          <w:color w:val="auto"/>
          <w:u w:val="none"/>
        </w:rPr>
        <w:t xml:space="preserve">(Aug. 24, 2021) </w:t>
      </w:r>
      <w:hyperlink r:id="rId7" w:history="1">
        <w:r w:rsidRPr="006438AD">
          <w:rPr>
            <w:rStyle w:val="Hyperlink"/>
            <w:color w:val="auto"/>
            <w:u w:val="none"/>
          </w:rPr>
          <w:t>http://www.insideradio.com/free/despite-success-of-national-eas-test-a-clearer-picture-of-hiccups-emerges/article_5b4b814e-04ab-11ec-b30f-0b962a9e2d86.html</w:t>
        </w:r>
      </w:hyperlink>
      <w:r w:rsidRPr="006438AD">
        <w:rPr>
          <w:rStyle w:val="Hyperlink"/>
          <w:color w:val="auto"/>
          <w:u w:val="none"/>
        </w:rPr>
        <w:t>.</w:t>
      </w:r>
    </w:p>
  </w:footnote>
  <w:footnote w:id="45">
    <w:p w:rsidR="00BE2AC9" w:rsidRPr="00C62FD3" w:rsidP="007617A7" w14:paraId="1884D500" w14:textId="3C55DAB7">
      <w:pPr>
        <w:pStyle w:val="FootnoteText"/>
        <w:spacing w:before="120"/>
      </w:pPr>
      <w:r w:rsidRPr="00C62FD3">
        <w:rPr>
          <w:rStyle w:val="FootnoteReference"/>
          <w:sz w:val="20"/>
        </w:rPr>
        <w:footnoteRef/>
      </w:r>
      <w:r w:rsidRPr="00C62FD3">
        <w:t xml:space="preserve"> </w:t>
      </w:r>
      <w:r w:rsidRPr="00C62FD3">
        <w:rPr>
          <w:i/>
          <w:iCs/>
        </w:rPr>
        <w:t xml:space="preserve">See supra </w:t>
      </w:r>
      <w:r w:rsidRPr="00C62FD3">
        <w:t>note 7.</w:t>
      </w:r>
    </w:p>
  </w:footnote>
  <w:footnote w:id="46">
    <w:p w:rsidR="00BE2AC9" w:rsidRPr="00C62FD3" w:rsidP="007617A7" w14:paraId="04B64FFF" w14:textId="113B329C">
      <w:pPr>
        <w:spacing w:before="120" w:after="120"/>
        <w:rPr>
          <w:sz w:val="20"/>
          <w:szCs w:val="20"/>
        </w:rPr>
      </w:pPr>
      <w:r w:rsidRPr="00C62FD3">
        <w:rPr>
          <w:rStyle w:val="FootnoteReference"/>
          <w:rFonts w:eastAsia="Times New Roman"/>
          <w:kern w:val="0"/>
          <w:sz w:val="20"/>
          <w:szCs w:val="20"/>
          <w:lang w:eastAsia="en-US"/>
        </w:rPr>
        <w:footnoteRef/>
      </w:r>
      <w:r w:rsidRPr="00C62FD3">
        <w:rPr>
          <w:rStyle w:val="FootnoteReference"/>
          <w:rFonts w:eastAsia="Times New Roman"/>
          <w:kern w:val="0"/>
          <w:sz w:val="20"/>
          <w:szCs w:val="20"/>
          <w:lang w:eastAsia="en-US"/>
        </w:rPr>
        <w:t xml:space="preserve"> </w:t>
      </w:r>
      <w:r w:rsidRPr="00C62FD3">
        <w:rPr>
          <w:sz w:val="20"/>
          <w:szCs w:val="20"/>
          <w:lang w:eastAsia="en-US"/>
        </w:rPr>
        <w:t>There are several satellite-based sources with a nationwide footprint that deliver EAS alerts in a manner similar to a PEP station.  State EAS plans should set forth such sources, e.g., XM Sirius Radio, the National Public Radio Squawk Channel, and Premiere Radio Networks.  See 47 CFR 11.21(a)(6)</w:t>
      </w:r>
      <w:r w:rsidRPr="00C62FD3">
        <w:rPr>
          <w:sz w:val="20"/>
          <w:szCs w:val="20"/>
        </w:rPr>
        <w:t>.</w:t>
      </w:r>
    </w:p>
  </w:footnote>
  <w:footnote w:id="47">
    <w:p w:rsidR="00BE2AC9" w:rsidRPr="00C62FD3" w:rsidP="007617A7" w14:paraId="6AF00D5A" w14:textId="44B47805">
      <w:pPr>
        <w:spacing w:before="120" w:after="120"/>
        <w:rPr>
          <w:sz w:val="20"/>
          <w:szCs w:val="20"/>
        </w:rPr>
      </w:pPr>
      <w:r w:rsidRPr="00C62FD3">
        <w:rPr>
          <w:rStyle w:val="FootnoteReference"/>
          <w:rFonts w:eastAsia="Times New Roman"/>
          <w:kern w:val="0"/>
          <w:sz w:val="20"/>
          <w:szCs w:val="20"/>
          <w:lang w:eastAsia="en-US"/>
        </w:rPr>
        <w:footnoteRef/>
      </w:r>
      <w:r w:rsidRPr="00C62FD3">
        <w:rPr>
          <w:sz w:val="20"/>
          <w:szCs w:val="20"/>
          <w:lang w:eastAsia="en-US"/>
        </w:rPr>
        <w:t xml:space="preserve"> See 47 CFR 11.51(a), (e) and 11.61(a)(3)(1).  </w:t>
      </w:r>
    </w:p>
  </w:footnote>
  <w:footnote w:id="48">
    <w:p w:rsidR="00BE2AC9" w:rsidRPr="00C62FD3" w:rsidP="007617A7" w14:paraId="2EDB38C1" w14:textId="75C02DB4">
      <w:pPr>
        <w:pStyle w:val="FootnoteText"/>
        <w:spacing w:before="120"/>
      </w:pPr>
      <w:r w:rsidRPr="00C62FD3">
        <w:rPr>
          <w:rFonts w:eastAsia="MS Mincho"/>
          <w:vertAlign w:val="superscript"/>
          <w:lang w:eastAsia="ja-JP"/>
        </w:rPr>
        <w:footnoteRef/>
      </w:r>
      <w:r w:rsidRPr="00C62FD3">
        <w:t xml:space="preserve"> </w:t>
      </w:r>
      <w:r w:rsidRPr="00C62FD3">
        <w:rPr>
          <w:i/>
          <w:iCs/>
        </w:rPr>
        <w:t>See</w:t>
      </w:r>
      <w:r w:rsidRPr="00C62FD3">
        <w:t xml:space="preserve"> 47 CFR § 11.51.  </w:t>
      </w:r>
    </w:p>
  </w:footnote>
  <w:footnote w:id="49">
    <w:p w:rsidR="00BE2AC9" w:rsidRPr="00C62FD3" w14:paraId="21D1B9AB" w14:textId="739E7896">
      <w:pPr>
        <w:spacing w:before="120" w:after="120"/>
        <w:rPr>
          <w:sz w:val="20"/>
          <w:szCs w:val="20"/>
        </w:rPr>
      </w:pPr>
      <w:r w:rsidRPr="00C62FD3">
        <w:rPr>
          <w:rFonts w:cs="Times New Roman"/>
          <w:sz w:val="20"/>
          <w:szCs w:val="20"/>
          <w:vertAlign w:val="superscript"/>
        </w:rPr>
        <w:footnoteRef/>
      </w:r>
      <w:r w:rsidRPr="00C62FD3">
        <w:rPr>
          <w:i/>
          <w:iCs/>
          <w:sz w:val="20"/>
          <w:szCs w:val="20"/>
          <w:lang w:eastAsia="en-US"/>
        </w:rPr>
        <w:t xml:space="preserve"> 2019 Nationwide EAS Test Report </w:t>
      </w:r>
      <w:r w:rsidRPr="00C62FD3">
        <w:rPr>
          <w:sz w:val="20"/>
          <w:szCs w:val="20"/>
          <w:lang w:eastAsia="en-US"/>
        </w:rPr>
        <w:t>at 19.</w:t>
      </w:r>
    </w:p>
  </w:footnote>
  <w:footnote w:id="50">
    <w:p w:rsidR="00BE2AC9" w:rsidRPr="00C62FD3" w:rsidP="007617A7" w14:paraId="1DFAC3ED" w14:textId="50B78183">
      <w:pPr>
        <w:spacing w:before="120" w:after="120"/>
        <w:rPr>
          <w:sz w:val="20"/>
          <w:szCs w:val="20"/>
        </w:rPr>
      </w:pPr>
      <w:r w:rsidRPr="00C62FD3">
        <w:rPr>
          <w:rFonts w:cs="Times New Roman"/>
          <w:sz w:val="20"/>
          <w:szCs w:val="20"/>
          <w:vertAlign w:val="superscript"/>
        </w:rPr>
        <w:footnoteRef/>
      </w:r>
      <w:r w:rsidRPr="00C62FD3">
        <w:rPr>
          <w:rFonts w:cs="Times New Roman"/>
          <w:sz w:val="20"/>
          <w:szCs w:val="20"/>
          <w:vertAlign w:val="superscript"/>
        </w:rPr>
        <w:t xml:space="preserve"> </w:t>
      </w:r>
      <w:r w:rsidRPr="00C62FD3">
        <w:rPr>
          <w:rFonts w:eastAsia="Times New Roman" w:cs="Times New Roman"/>
          <w:i/>
          <w:iCs/>
          <w:sz w:val="20"/>
          <w:szCs w:val="20"/>
        </w:rPr>
        <w:t xml:space="preserve">See </w:t>
      </w:r>
      <w:r w:rsidRPr="00C62FD3">
        <w:rPr>
          <w:rFonts w:eastAsia="Times New Roman" w:cs="Times New Roman"/>
          <w:sz w:val="20"/>
          <w:szCs w:val="20"/>
        </w:rPr>
        <w:t xml:space="preserve">47 CFR § 11.51(d), (g)(3), (h)(3) and (j)(2).  The visual message can be formulated as a visual crawl or block text (whereby the text is not scrolled but rather the entire visual message is shown on the screen).  Block text typically is employed only by cable systems that force tune subscribers to a given channel wherein the alert audio is played and the visual message is displayed using block text.  </w:t>
      </w:r>
      <w:r w:rsidRPr="00C62FD3">
        <w:rPr>
          <w:rFonts w:eastAsia="Times New Roman" w:cs="Times New Roman"/>
          <w:i/>
          <w:iCs/>
          <w:sz w:val="20"/>
          <w:szCs w:val="20"/>
        </w:rPr>
        <w:t>See</w:t>
      </w:r>
      <w:r w:rsidRPr="00C62FD3">
        <w:rPr>
          <w:rFonts w:eastAsia="Times New Roman" w:cs="Times New Roman"/>
          <w:sz w:val="20"/>
          <w:szCs w:val="20"/>
        </w:rPr>
        <w:t xml:space="preserve"> 47 CFR § 11.51(g)(5), (h)(5).  EAS Participants’ EAS equipment constructs the visual crawl automatically from the applicable codes – there is no human involvement in this process.   </w:t>
      </w:r>
    </w:p>
  </w:footnote>
  <w:footnote w:id="51">
    <w:p w:rsidR="00BE2AC9" w:rsidRPr="00C62FD3" w:rsidP="720015DB" w14:paraId="2281C7E4" w14:textId="43E0FE7D">
      <w:pPr>
        <w:spacing w:before="120" w:after="120"/>
        <w:rPr>
          <w:szCs w:val="22"/>
        </w:rPr>
      </w:pPr>
      <w:r w:rsidRPr="00C62FD3">
        <w:rPr>
          <w:vertAlign w:val="superscript"/>
        </w:rPr>
        <w:footnoteRef/>
      </w:r>
      <w:r w:rsidRPr="00C62FD3">
        <w:t xml:space="preserve"> </w:t>
      </w:r>
      <w:r w:rsidRPr="00D8235D">
        <w:rPr>
          <w:sz w:val="20"/>
          <w:szCs w:val="20"/>
        </w:rPr>
        <w:t>The EAS Participant’s call sign also would be included at the end of the text.  B</w:t>
      </w:r>
      <w:r w:rsidRPr="00D8235D">
        <w:rPr>
          <w:rFonts w:eastAsia="Times New Roman" w:cs="Times New Roman"/>
          <w:sz w:val="20"/>
          <w:szCs w:val="20"/>
        </w:rPr>
        <w:t>ecause the visual message informational elements for EAS Protocol alerts are fixed, while the audio message is not, the visual crawl and audio message will match only if the alert originator records an audio message that verbalizes only the informational elements used to generate the visual crawl.</w:t>
      </w:r>
    </w:p>
  </w:footnote>
  <w:footnote w:id="52">
    <w:p w:rsidR="00BE2AC9" w:rsidRPr="00C62FD3" w:rsidP="007617A7" w14:paraId="66894B50" w14:textId="16D352B4">
      <w:pPr>
        <w:pStyle w:val="FootnoteText"/>
        <w:spacing w:before="120"/>
      </w:pPr>
      <w:r w:rsidRPr="00C62FD3">
        <w:rPr>
          <w:rStyle w:val="FootnoteReference"/>
          <w:sz w:val="20"/>
        </w:rPr>
        <w:footnoteRef/>
      </w:r>
      <w:r w:rsidRPr="00C62FD3">
        <w:t xml:space="preserve"> </w:t>
      </w:r>
      <w:r w:rsidRPr="00C62FD3">
        <w:rPr>
          <w:i/>
          <w:iCs/>
        </w:rPr>
        <w:t>Public Safety and Homeland Security Bureau Announces Deadline for Submitting State Emergency Alert System (EAS) Plans Using the Alert Reporting System (ARS) and Compliance with State EAS Plan Content Requirements and EAS Designations</w:t>
      </w:r>
      <w:r w:rsidRPr="00C62FD3">
        <w:t>,  PS Docket No. 15-94, Public Notice, DA 21-869 (Jul. 20, 2021)</w:t>
      </w:r>
      <w:r>
        <w:t xml:space="preserve"> (announcing the launch of the Alert Reporting System, an online database, triggering the July 5, 2022, requirement to file an updated State EAS plan).</w:t>
      </w:r>
    </w:p>
  </w:footnote>
  <w:footnote w:id="53">
    <w:p w:rsidR="00BE2AC9" w14:paraId="14E68445" w14:textId="4E7031EB">
      <w:pPr>
        <w:pStyle w:val="FootnoteText"/>
      </w:pPr>
      <w:r>
        <w:rPr>
          <w:rStyle w:val="FootnoteReference"/>
        </w:rPr>
        <w:footnoteRef/>
      </w:r>
      <w:r>
        <w:t xml:space="preserve"> 47 CFR § 11.61(a)(1), (2) (requiring that EAS Participants conduct tests at regular intervals).</w:t>
      </w:r>
    </w:p>
  </w:footnote>
  <w:footnote w:id="54">
    <w:p w:rsidR="00BE2AC9" w:rsidRPr="00C62FD3" w:rsidP="007617A7" w14:paraId="76F02390" w14:textId="41EE1ECE">
      <w:pPr>
        <w:pStyle w:val="FootnoteText"/>
        <w:spacing w:before="120"/>
      </w:pPr>
      <w:r w:rsidRPr="00C62FD3">
        <w:rPr>
          <w:rStyle w:val="FootnoteReference"/>
          <w:sz w:val="20"/>
        </w:rPr>
        <w:footnoteRef/>
      </w:r>
      <w:r w:rsidRPr="00C62FD3">
        <w:t xml:space="preserve"> </w:t>
      </w:r>
      <w:r w:rsidRPr="00C62FD3">
        <w:rPr>
          <w:i/>
        </w:rPr>
        <w:t xml:space="preserve">See </w:t>
      </w:r>
      <w:r w:rsidRPr="00C62FD3">
        <w:t xml:space="preserve">Review of the Emergency Alert System, </w:t>
      </w:r>
      <w:r w:rsidRPr="00C62FD3">
        <w:rPr>
          <w:i/>
        </w:rPr>
        <w:t>Second Further Notice of Proposed Rulemaking</w:t>
      </w:r>
      <w:r w:rsidRPr="00C62FD3">
        <w:t xml:space="preserve">, 25 FCC </w:t>
      </w:r>
      <w:r w:rsidRPr="00C62FD3">
        <w:t>Rcd</w:t>
      </w:r>
      <w:r w:rsidRPr="00C62FD3">
        <w:t xml:space="preserve"> 564, 565, para. 2 (2010).</w:t>
      </w:r>
    </w:p>
  </w:footnote>
  <w:footnote w:id="55">
    <w:p w:rsidR="00BE2AC9" w:rsidRPr="00C62FD3" w:rsidP="007617A7" w14:paraId="7591503B" w14:textId="4F4E27E1">
      <w:pPr>
        <w:pStyle w:val="FootnoteText"/>
        <w:spacing w:before="120"/>
      </w:pPr>
      <w:r w:rsidRPr="00C62FD3">
        <w:rPr>
          <w:rStyle w:val="FootnoteReference"/>
          <w:sz w:val="20"/>
        </w:rPr>
        <w:footnoteRef/>
      </w:r>
      <w:r w:rsidRPr="00C62FD3">
        <w:t xml:space="preserve"> CONELRAD was not an alerting system </w:t>
      </w:r>
      <w:r w:rsidRPr="00C62FD3">
        <w:rPr>
          <w:i/>
        </w:rPr>
        <w:t>per se</w:t>
      </w:r>
      <w:r w:rsidRPr="00C62FD3">
        <w:t xml:space="preserve"> but was rather a Cold War emergency system under which most radio and television transmission would be shut down in case of an enemy missile attack to prevent incoming missiles from homing in on broadcast transmissions.  The radio stations that were allowed to remain on the air, the CONELRAD stations, would remain on the air to provide emergency information.  </w:t>
      </w:r>
      <w:r w:rsidRPr="00C62FD3">
        <w:rPr>
          <w:i/>
        </w:rPr>
        <w:t>See</w:t>
      </w:r>
      <w:r w:rsidRPr="00C62FD3">
        <w:t xml:space="preserve"> “Defense: Sign-off for CONELRAD,” </w:t>
      </w:r>
      <w:r w:rsidRPr="00C62FD3">
        <w:rPr>
          <w:i/>
          <w:iCs/>
        </w:rPr>
        <w:t>Time Magazine</w:t>
      </w:r>
      <w:r w:rsidRPr="00C62FD3">
        <w:t>, Friday, July 12, 1963.</w:t>
      </w:r>
    </w:p>
  </w:footnote>
  <w:footnote w:id="56">
    <w:p w:rsidR="00BE2AC9" w:rsidRPr="00C62FD3" w:rsidP="007617A7" w14:paraId="62BFF0A0" w14:textId="77777777">
      <w:pPr>
        <w:pStyle w:val="FootnoteText"/>
        <w:spacing w:before="120"/>
      </w:pPr>
      <w:r w:rsidRPr="00C62FD3">
        <w:rPr>
          <w:rStyle w:val="FootnoteReference"/>
          <w:sz w:val="20"/>
        </w:rPr>
        <w:footnoteRef/>
      </w:r>
      <w:r w:rsidRPr="00C62FD3">
        <w:t xml:space="preserve"> FEMA acts as Executive Agent for the development, operation, and maintenance of the national-level EAS.  </w:t>
      </w:r>
      <w:r w:rsidRPr="00C62FD3">
        <w:rPr>
          <w:i/>
        </w:rPr>
        <w:t>See Memorandum</w:t>
      </w:r>
      <w:r w:rsidRPr="00C62FD3">
        <w:t>, Presidential Communications with the General Public During Periods of National Emergency, The White House (September 15, 1995) (</w:t>
      </w:r>
      <w:r w:rsidRPr="00C62FD3">
        <w:rPr>
          <w:i/>
        </w:rPr>
        <w:t>1995 Presidential Statement)</w:t>
      </w:r>
      <w:r w:rsidRPr="00C62FD3">
        <w:t>.</w:t>
      </w:r>
    </w:p>
  </w:footnote>
  <w:footnote w:id="57">
    <w:p w:rsidR="00BE2AC9" w:rsidRPr="00C62FD3" w:rsidP="007617A7" w14:paraId="787F1A70" w14:textId="77777777">
      <w:pPr>
        <w:pStyle w:val="FootnoteText"/>
        <w:spacing w:before="120"/>
      </w:pPr>
      <w:r w:rsidRPr="00C62FD3">
        <w:rPr>
          <w:rStyle w:val="FootnoteReference"/>
          <w:sz w:val="20"/>
        </w:rPr>
        <w:footnoteRef/>
      </w:r>
      <w:r w:rsidRPr="00C62FD3">
        <w:t xml:space="preserve"> </w:t>
      </w:r>
      <w:r w:rsidRPr="00C62FD3">
        <w:rPr>
          <w:i/>
        </w:rPr>
        <w:t>See</w:t>
      </w:r>
      <w:r w:rsidRPr="00C62FD3">
        <w:t xml:space="preserve"> 1981 State and Local Emergency Broadcasting System (EBS) Memorandum of Understanding among the Federal Emergency Management Agency (FEMA), Federal Communications Commission (FCC), the National Oceanic and Atmospheric Administration (NOAA), and the National Industry Advisory Committee (NIAC), </w:t>
      </w:r>
      <w:r w:rsidRPr="00C62FD3">
        <w:rPr>
          <w:i/>
        </w:rPr>
        <w:t xml:space="preserve">reprinted as </w:t>
      </w:r>
      <w:r w:rsidRPr="00C62FD3">
        <w:t>Appendix K to Partnership for Public Warning Report 2004-1, The Emergency Alert System (EAS):  An Assessment.</w:t>
      </w:r>
    </w:p>
  </w:footnote>
  <w:footnote w:id="58">
    <w:p w:rsidR="00BE2AC9" w:rsidRPr="00C62FD3" w:rsidP="007617A7" w14:paraId="3F26459B" w14:textId="77777777">
      <w:pPr>
        <w:pStyle w:val="FootnoteText"/>
        <w:spacing w:before="120"/>
      </w:pPr>
      <w:r w:rsidRPr="00C62FD3">
        <w:rPr>
          <w:rStyle w:val="FootnoteReference"/>
          <w:sz w:val="20"/>
        </w:rPr>
        <w:footnoteRef/>
      </w:r>
      <w:r w:rsidRPr="00C62FD3">
        <w:t xml:space="preserve"> </w:t>
      </w:r>
      <w:r w:rsidRPr="00C62FD3">
        <w:rPr>
          <w:i/>
        </w:rPr>
        <w:t>See</w:t>
      </w:r>
      <w:r w:rsidRPr="00C62FD3">
        <w:t xml:space="preserve"> Assignment of National Security and Emergency Preparedness Telecommunications Function, Exec. Order No. 12472, 49 Fed. Reg. 13471 (1984).</w:t>
      </w:r>
    </w:p>
  </w:footnote>
  <w:footnote w:id="59">
    <w:p w:rsidR="00BE2AC9" w:rsidRPr="00C62FD3" w:rsidP="007617A7" w14:paraId="3A491C28" w14:textId="77777777">
      <w:pPr>
        <w:pStyle w:val="FootnoteText"/>
        <w:spacing w:before="120"/>
      </w:pPr>
      <w:r w:rsidRPr="00C62FD3">
        <w:rPr>
          <w:rStyle w:val="FootnoteReference"/>
          <w:sz w:val="20"/>
        </w:rPr>
        <w:footnoteRef/>
      </w:r>
      <w:r w:rsidRPr="00C62FD3">
        <w:t xml:space="preserve"> </w:t>
      </w:r>
      <w:r w:rsidRPr="00C62FD3">
        <w:rPr>
          <w:i/>
        </w:rPr>
        <w:t>See 1995 Presidential Statement</w:t>
      </w:r>
      <w:r w:rsidRPr="00C62FD3">
        <w:t>.</w:t>
      </w:r>
    </w:p>
  </w:footnote>
  <w:footnote w:id="60">
    <w:p w:rsidR="00BE2AC9" w:rsidRPr="00C62FD3" w:rsidP="007617A7" w14:paraId="21CA03FF" w14:textId="77777777">
      <w:pPr>
        <w:pStyle w:val="FootnoteText"/>
        <w:spacing w:before="120"/>
      </w:pPr>
      <w:r w:rsidRPr="00C62FD3">
        <w:rPr>
          <w:rStyle w:val="FootnoteReference"/>
          <w:sz w:val="20"/>
        </w:rPr>
        <w:footnoteRef/>
      </w:r>
      <w:r w:rsidRPr="00C62FD3">
        <w:t xml:space="preserve"> </w:t>
      </w:r>
      <w:r w:rsidRPr="00C62FD3">
        <w:rPr>
          <w:i/>
        </w:rPr>
        <w:t>See Public Alert and Warning System, Exec. Order No. 13407,</w:t>
      </w:r>
      <w:r w:rsidRPr="00C62FD3">
        <w:t xml:space="preserve"> 71 Fed. Reg. 36975 (June 26, 2006) (</w:t>
      </w:r>
      <w:r w:rsidRPr="00C62FD3">
        <w:rPr>
          <w:i/>
        </w:rPr>
        <w:t>Executive Order</w:t>
      </w:r>
      <w:r w:rsidRPr="00C62FD3">
        <w:t xml:space="preserve">).  </w:t>
      </w:r>
    </w:p>
  </w:footnote>
  <w:footnote w:id="61">
    <w:p w:rsidR="00BE2AC9" w:rsidRPr="00C62FD3" w:rsidP="007617A7" w14:paraId="5E0822D4" w14:textId="77777777">
      <w:pPr>
        <w:pStyle w:val="FootnoteText"/>
        <w:spacing w:before="120"/>
      </w:pPr>
      <w:r w:rsidRPr="00C62FD3">
        <w:rPr>
          <w:rStyle w:val="FootnoteReference"/>
          <w:sz w:val="20"/>
        </w:rPr>
        <w:footnoteRef/>
      </w:r>
      <w:r w:rsidRPr="00C62FD3">
        <w:t xml:space="preserve"> </w:t>
      </w:r>
      <w:r w:rsidRPr="00C62FD3">
        <w:rPr>
          <w:i/>
        </w:rPr>
        <w:t>See</w:t>
      </w:r>
      <w:r w:rsidRPr="00C62FD3">
        <w:t xml:space="preserve"> 47 CFR Part 11.</w:t>
      </w:r>
    </w:p>
  </w:footnote>
  <w:footnote w:id="62">
    <w:p w:rsidR="00BE2AC9" w:rsidRPr="00C62FD3" w:rsidP="007617A7" w14:paraId="792D0D02" w14:textId="1F3465A8">
      <w:pPr>
        <w:pStyle w:val="FootnoteText"/>
        <w:spacing w:before="120"/>
      </w:pPr>
      <w:r w:rsidRPr="00C62FD3">
        <w:rPr>
          <w:rStyle w:val="FootnoteReference"/>
          <w:sz w:val="20"/>
        </w:rPr>
        <w:footnoteRef/>
      </w:r>
      <w:r w:rsidRPr="00C62FD3">
        <w:t xml:space="preserve"> </w:t>
      </w:r>
      <w:r w:rsidRPr="00C62FD3">
        <w:rPr>
          <w:i/>
        </w:rPr>
        <w:t xml:space="preserve">See 2011 EAS Nationwide Test Report </w:t>
      </w:r>
      <w:r w:rsidRPr="00C62FD3">
        <w:t>at 7, n.13.</w:t>
      </w:r>
    </w:p>
  </w:footnote>
  <w:footnote w:id="63">
    <w:p w:rsidR="00BE2AC9" w:rsidRPr="00C62FD3" w:rsidP="007617A7" w14:paraId="5058F871" w14:textId="77777777">
      <w:pPr>
        <w:pStyle w:val="FootnoteText"/>
        <w:spacing w:before="120"/>
      </w:pPr>
      <w:r w:rsidRPr="00C62FD3">
        <w:rPr>
          <w:rStyle w:val="FootnoteReference"/>
          <w:sz w:val="20"/>
        </w:rPr>
        <w:footnoteRef/>
      </w:r>
      <w:r w:rsidRPr="00C62FD3">
        <w:t xml:space="preserve"> The EAN and other EAS codes are part of the </w:t>
      </w:r>
      <w:r w:rsidRPr="00C62FD3">
        <w:rPr>
          <w:bCs/>
        </w:rPr>
        <w:t>Specific Area Message Encoding</w:t>
      </w:r>
      <w:r w:rsidRPr="00C62FD3">
        <w:t xml:space="preserve"> (</w:t>
      </w:r>
      <w:r w:rsidRPr="00C62FD3">
        <w:rPr>
          <w:bCs/>
        </w:rPr>
        <w:t>SAME</w:t>
      </w:r>
      <w:r w:rsidRPr="00C62FD3">
        <w:t xml:space="preserve">) protocol used both for the EAS and NOAA weather radio.  </w:t>
      </w:r>
      <w:r w:rsidRPr="00C62FD3">
        <w:rPr>
          <w:i/>
        </w:rPr>
        <w:t xml:space="preserve">See </w:t>
      </w:r>
      <w:r w:rsidRPr="00C62FD3">
        <w:t xml:space="preserve">National Weather Service, “NOAA Weather Radio All Hazards,” </w:t>
      </w:r>
      <w:r w:rsidRPr="00C62FD3">
        <w:rPr>
          <w:i/>
        </w:rPr>
        <w:t xml:space="preserve">available at </w:t>
      </w:r>
      <w:hyperlink r:id="rId8" w:history="1">
        <w:r w:rsidRPr="00C62FD3">
          <w:rPr>
            <w:rStyle w:val="Hyperlink"/>
          </w:rPr>
          <w:t>http://www.nws.noaa.gov/nwr/same.htm</w:t>
        </w:r>
      </w:hyperlink>
      <w:r w:rsidRPr="00C62FD3">
        <w:t>.</w:t>
      </w:r>
    </w:p>
  </w:footnote>
  <w:footnote w:id="64">
    <w:p w:rsidR="00BE2AC9" w:rsidRPr="00C62FD3" w:rsidP="007617A7" w14:paraId="3539A5B5" w14:textId="41EE5D4D">
      <w:pPr>
        <w:pStyle w:val="FootnoteText"/>
        <w:spacing w:before="120"/>
        <w:rPr>
          <w:i/>
          <w:iCs/>
        </w:rPr>
      </w:pPr>
      <w:r w:rsidRPr="00C62FD3">
        <w:rPr>
          <w:rStyle w:val="FootnoteReference"/>
          <w:sz w:val="20"/>
        </w:rPr>
        <w:footnoteRef/>
      </w:r>
      <w:r w:rsidRPr="00C62FD3">
        <w:t xml:space="preserve"> </w:t>
      </w:r>
      <w:r w:rsidRPr="00C62FD3">
        <w:rPr>
          <w:i/>
          <w:iCs/>
        </w:rPr>
        <w:t xml:space="preserve">See </w:t>
      </w:r>
      <w:r w:rsidRPr="00C62FD3">
        <w:t>FEMA Fact Sheet, Primary Entry Point (PEP) Stations</w:t>
      </w:r>
      <w:r w:rsidRPr="00C62FD3">
        <w:rPr>
          <w:i/>
          <w:iCs/>
        </w:rPr>
        <w:t xml:space="preserve"> available at:  </w:t>
      </w:r>
      <w:hyperlink r:id="rId9" w:history="1">
        <w:r w:rsidRPr="00C62FD3">
          <w:rPr>
            <w:rStyle w:val="Hyperlink"/>
            <w:rFonts w:eastAsia="MS Mincho"/>
          </w:rPr>
          <w:t>https://www.fema.gov/media-library-data/1409162590527-dc7e1a0996109d271cac4b712e201903/PEP%20Station%20Fact%20Sheet_20140730_508.pdf</w:t>
        </w:r>
      </w:hyperlink>
      <w:r w:rsidRPr="00C62FD3">
        <w:t xml:space="preserve"> (last visited May 4, 2020); </w:t>
      </w:r>
      <w:r w:rsidRPr="00C62FD3">
        <w:rPr>
          <w:i/>
          <w:iCs/>
        </w:rPr>
        <w:t xml:space="preserve">see also </w:t>
      </w:r>
      <w:r w:rsidRPr="00C62FD3">
        <w:t xml:space="preserve">information about PEP stations at </w:t>
      </w:r>
      <w:hyperlink r:id="rId10" w:history="1">
        <w:r w:rsidRPr="00C62FD3">
          <w:rPr>
            <w:rStyle w:val="Hyperlink"/>
            <w:rFonts w:eastAsia="MS Mincho"/>
          </w:rPr>
          <w:t>https://www.fema.gov/national-public-warning-system</w:t>
        </w:r>
      </w:hyperlink>
      <w:r w:rsidRPr="00C62FD3">
        <w:t xml:space="preserve"> (last visited May 4, 2020).  PEP stations serve as the primary source of initial broadcast for a national alert and are equipped with back-up communications equipment and power generators designed to enable them to continue broadcasting information to the public during and after an event.  </w:t>
      </w:r>
      <w:r w:rsidRPr="00C62FD3">
        <w:rPr>
          <w:i/>
          <w:iCs/>
        </w:rPr>
        <w:t xml:space="preserve">Id.  </w:t>
      </w:r>
    </w:p>
  </w:footnote>
  <w:footnote w:id="65">
    <w:p w:rsidR="00BE2AC9" w:rsidRPr="00C62FD3" w:rsidP="007617A7" w14:paraId="003FE47E" w14:textId="36407789">
      <w:pPr>
        <w:pStyle w:val="FootnoteText"/>
        <w:spacing w:before="120"/>
      </w:pPr>
      <w:r w:rsidRPr="00C62FD3">
        <w:rPr>
          <w:rStyle w:val="FootnoteReference"/>
          <w:sz w:val="20"/>
        </w:rPr>
        <w:footnoteRef/>
      </w:r>
      <w:r w:rsidRPr="00C62FD3">
        <w:t xml:space="preserve"> FEMA, Integrated Public Alert &amp; Warning System, </w:t>
      </w:r>
      <w:hyperlink r:id="rId11" w:history="1">
        <w:r w:rsidRPr="00C62FD3">
          <w:rPr>
            <w:rStyle w:val="Hyperlink"/>
          </w:rPr>
          <w:t>https://www.fema.gov/integrated-public-alert-warning-system</w:t>
        </w:r>
      </w:hyperlink>
      <w:r w:rsidRPr="00C62FD3">
        <w:t xml:space="preserve"> (last visited </w:t>
      </w:r>
      <w:r>
        <w:t>Dec.</w:t>
      </w:r>
      <w:r w:rsidRPr="00C62FD3">
        <w:t xml:space="preserve"> </w:t>
      </w:r>
      <w:r>
        <w:t>2</w:t>
      </w:r>
      <w:r w:rsidRPr="00C62FD3">
        <w:t>, 202</w:t>
      </w:r>
      <w:r>
        <w:t>1</w:t>
      </w:r>
      <w:r w:rsidRPr="00C62FD3">
        <w:t xml:space="preserve">).  </w:t>
      </w:r>
    </w:p>
  </w:footnote>
  <w:footnote w:id="66">
    <w:p w:rsidR="00BE2AC9" w:rsidRPr="00C62FD3" w:rsidP="007617A7" w14:paraId="2E2D564B" w14:textId="045CC63F">
      <w:pPr>
        <w:pStyle w:val="FootnoteText"/>
        <w:spacing w:before="120"/>
      </w:pPr>
      <w:r w:rsidRPr="00C62FD3">
        <w:rPr>
          <w:rStyle w:val="FootnoteReference"/>
          <w:sz w:val="20"/>
        </w:rPr>
        <w:footnoteRef/>
      </w:r>
      <w:r w:rsidRPr="00C62FD3">
        <w:t xml:space="preserve"> </w:t>
      </w:r>
      <w:r w:rsidRPr="00C62FD3">
        <w:rPr>
          <w:i/>
        </w:rPr>
        <w:t xml:space="preserve">See Review of the Emergency Alert System; Independent Spanish Broadcasters Association, the Office of Communication of the United Church of Christ, Inc., and the Minority Media and Telecommunications Council, Petition for Immediate Relief; Randy </w:t>
      </w:r>
      <w:r w:rsidRPr="00C62FD3">
        <w:rPr>
          <w:i/>
        </w:rPr>
        <w:t>Gehman</w:t>
      </w:r>
      <w:r w:rsidRPr="00C62FD3">
        <w:rPr>
          <w:i/>
        </w:rPr>
        <w:t xml:space="preserve"> Petition for Rulemaking</w:t>
      </w:r>
      <w:r w:rsidRPr="00C62FD3">
        <w:t xml:space="preserve">, EB Docket 04-296, Fourth Report and Order, 26 FCC </w:t>
      </w:r>
      <w:r w:rsidRPr="00C62FD3">
        <w:t>Rcd</w:t>
      </w:r>
      <w:r w:rsidRPr="00C62FD3">
        <w:t xml:space="preserve"> 13710, 13719, para. 20 (2011) (</w:t>
      </w:r>
      <w:r w:rsidRPr="00C62FD3">
        <w:rPr>
          <w:i/>
        </w:rPr>
        <w:t>Fourth Report and Order</w:t>
      </w:r>
      <w:r w:rsidRPr="00C62FD3">
        <w:t>).  CAP is an open, interoperable standard developed by the Organization for the Advancement of Structure Information Standards (OASIS), and it incorporates an XML-based language developed and widely used for web documents.</w:t>
      </w:r>
      <w:r w:rsidRPr="00C62FD3">
        <w:rPr>
          <w:i/>
        </w:rPr>
        <w:t xml:space="preserve">  See Review of the Emergency Alert System; Independent Spanish Broadcasters Association, the Office of Communication of the United Church of Christ, Inc., and the Minority Media and Telecommunications Council, Petition for Immediate Relief; Randy </w:t>
      </w:r>
      <w:r w:rsidRPr="00C62FD3">
        <w:rPr>
          <w:i/>
        </w:rPr>
        <w:t>Gehman</w:t>
      </w:r>
      <w:r w:rsidRPr="00C62FD3">
        <w:rPr>
          <w:i/>
        </w:rPr>
        <w:t xml:space="preserve"> Petition for Rulemaking</w:t>
      </w:r>
      <w:r w:rsidRPr="00C62FD3">
        <w:t xml:space="preserve">, Fifth Report and Order, </w:t>
      </w:r>
      <w:r w:rsidRPr="00C62FD3">
        <w:rPr>
          <w:iCs/>
        </w:rPr>
        <w:t xml:space="preserve">27 FCC </w:t>
      </w:r>
      <w:r w:rsidRPr="00C62FD3">
        <w:rPr>
          <w:iCs/>
        </w:rPr>
        <w:t>Rcd</w:t>
      </w:r>
      <w:r w:rsidRPr="00C62FD3">
        <w:rPr>
          <w:iCs/>
        </w:rPr>
        <w:t xml:space="preserve"> 642, </w:t>
      </w:r>
      <w:r w:rsidRPr="00C62FD3">
        <w:t xml:space="preserve">648, para. 10 (2012), </w:t>
      </w:r>
      <w:r w:rsidRPr="00C62FD3">
        <w:rPr>
          <w:i/>
        </w:rPr>
        <w:t>pet. denied in Multicultural Media, Telecom and Internet Council and the League of United Latin American Citizens, Petitioners, v. FCC,</w:t>
      </w:r>
      <w:r w:rsidRPr="00C62FD3">
        <w:t xml:space="preserve"> D.C. Cir., 873 F3d 932 (Oct. 17, 2017).  CAP messages contain standardized fields that facilitate interoperability between and among devices and are backwards-compatible with the EAS Protocol.  </w:t>
      </w:r>
      <w:r w:rsidRPr="00C62FD3">
        <w:rPr>
          <w:i/>
        </w:rPr>
        <w:t>See id.</w:t>
      </w:r>
    </w:p>
  </w:footnote>
  <w:footnote w:id="67">
    <w:p w:rsidR="00BE2AC9" w:rsidRPr="00C62FD3" w:rsidP="007617A7" w14:paraId="1C544EA5" w14:textId="4825A57A">
      <w:pPr>
        <w:pStyle w:val="FootnoteText"/>
        <w:spacing w:before="120"/>
      </w:pPr>
      <w:r w:rsidRPr="720015DB">
        <w:rPr>
          <w:rStyle w:val="FootnoteReference"/>
          <w:sz w:val="20"/>
        </w:rPr>
        <w:footnoteRef/>
      </w:r>
      <w:r w:rsidRPr="00C62FD3">
        <w:t xml:space="preserve"> </w:t>
      </w:r>
      <w:r w:rsidRPr="720015DB">
        <w:rPr>
          <w:i/>
          <w:iCs/>
        </w:rPr>
        <w:t xml:space="preserve"> See Review of the Emergency Alert System; Independent Spanish Broadcasters Association, the Office of Communication of the United Church of Christ, Inc., and the Minority Media and Telecommunications Council, Petition for Immediate Relief; Randy </w:t>
      </w:r>
      <w:r w:rsidRPr="720015DB">
        <w:rPr>
          <w:i/>
          <w:iCs/>
        </w:rPr>
        <w:t>Gehman</w:t>
      </w:r>
      <w:r w:rsidRPr="720015DB">
        <w:rPr>
          <w:i/>
          <w:iCs/>
        </w:rPr>
        <w:t xml:space="preserve"> Petition for Rulemaking</w:t>
      </w:r>
      <w:r>
        <w:t xml:space="preserve">, Fifth Report and Order, 27 FCC </w:t>
      </w:r>
      <w:r>
        <w:t>Rcd</w:t>
      </w:r>
      <w:r>
        <w:t xml:space="preserve"> 642, 648, para. 10 (2012), </w:t>
      </w:r>
      <w:r w:rsidRPr="720015DB">
        <w:rPr>
          <w:i/>
          <w:iCs/>
        </w:rPr>
        <w:t>pet. denied in Multicultural Media, Telecom and Internet Council and the League of United Latin American Citizens, Petitioners, v. FCC,</w:t>
      </w:r>
      <w:r>
        <w:t xml:space="preserve"> D.C. Cir., 873 F3d 932 (Oct. 17, 2017).  </w:t>
      </w:r>
      <w:r w:rsidRPr="00C62FD3">
        <w:t xml:space="preserve">Any data contained in a CAP-formatted message beyond the EAS codes and audio message (if present), such as enhanced text or video files, can be utilized locally by the EAS Participant that receives it, but cannot be converted into the EAS Protocol and thus cannot be distributed via the broadcast-based distribution system, as reflected in the part 11 rules.  </w:t>
      </w:r>
      <w:r w:rsidRPr="720015DB">
        <w:rPr>
          <w:i/>
          <w:iCs/>
        </w:rPr>
        <w:t>See e.g</w:t>
      </w:r>
      <w:r w:rsidRPr="00C62FD3">
        <w:t>., 47 CFR § 11.51(d), (g)(3), (h)(3), (j)(2).</w:t>
      </w:r>
    </w:p>
  </w:footnote>
  <w:footnote w:id="68">
    <w:p w:rsidR="00BE2AC9" w:rsidRPr="00C62FD3" w:rsidP="007617A7" w14:paraId="6959D82C" w14:textId="77777777">
      <w:pPr>
        <w:pStyle w:val="FootnoteText"/>
        <w:spacing w:before="120"/>
      </w:pPr>
      <w:r w:rsidRPr="00C62FD3">
        <w:rPr>
          <w:rStyle w:val="FootnoteReference"/>
          <w:sz w:val="20"/>
        </w:rPr>
        <w:footnoteRef/>
      </w:r>
      <w:r w:rsidRPr="00C62FD3">
        <w:t xml:space="preserve"> </w:t>
      </w:r>
      <w:r w:rsidRPr="00C62FD3">
        <w:rPr>
          <w:i/>
        </w:rPr>
        <w:t xml:space="preserve">See </w:t>
      </w:r>
      <w:r w:rsidRPr="00C62FD3">
        <w:t>47 CFR § 11.51(d), (g)(3), (j)(2).</w:t>
      </w:r>
    </w:p>
  </w:footnote>
  <w:footnote w:id="69">
    <w:p w:rsidR="00BE2AC9" w:rsidRPr="00C62FD3" w:rsidP="007617A7" w14:paraId="36C6EDB8" w14:textId="797796CE">
      <w:pPr>
        <w:pStyle w:val="FootnoteText"/>
        <w:spacing w:before="120"/>
      </w:pPr>
      <w:r w:rsidRPr="00C62FD3">
        <w:rPr>
          <w:rStyle w:val="FootnoteReference"/>
          <w:sz w:val="20"/>
        </w:rPr>
        <w:footnoteRef/>
      </w:r>
      <w:r w:rsidRPr="00C62FD3">
        <w:t xml:space="preserve"> </w:t>
      </w:r>
      <w:r w:rsidRPr="00C62FD3">
        <w:rPr>
          <w:i/>
        </w:rPr>
        <w:t>See</w:t>
      </w:r>
      <w:r w:rsidRPr="00C62FD3">
        <w:t xml:space="preserve"> </w:t>
      </w:r>
      <w:r w:rsidRPr="00C62FD3">
        <w:rPr>
          <w:smallCaps/>
        </w:rPr>
        <w:t xml:space="preserve">OASIS, </w:t>
      </w:r>
      <w:r w:rsidRPr="00C62FD3">
        <w:t>Common Alerting Protocol Version</w:t>
      </w:r>
      <w:r w:rsidRPr="00C62FD3">
        <w:rPr>
          <w:smallCaps/>
        </w:rPr>
        <w:t xml:space="preserve"> 1.2 </w:t>
      </w:r>
      <w:r w:rsidRPr="00C62FD3">
        <w:t xml:space="preserve">(2010), </w:t>
      </w:r>
      <w:r w:rsidRPr="00C62FD3">
        <w:rPr>
          <w:i/>
        </w:rPr>
        <w:t xml:space="preserve">available at </w:t>
      </w:r>
      <w:hyperlink r:id="rId12" w:history="1">
        <w:r w:rsidRPr="00C62FD3">
          <w:rPr>
            <w:rStyle w:val="Hyperlink"/>
          </w:rPr>
          <w:t>http://docs.oasis-open.org/emergency/cap/v1.2/CAP-v1.2-os.html</w:t>
        </w:r>
      </w:hyperlink>
      <w:r w:rsidRPr="00C62FD3">
        <w:t xml:space="preserve"> (last visited </w:t>
      </w:r>
      <w:r>
        <w:t>Dec. 3</w:t>
      </w:r>
      <w:r w:rsidRPr="00C62FD3">
        <w:t>, 202</w:t>
      </w:r>
      <w:r>
        <w:t>1</w:t>
      </w:r>
      <w:r w:rsidRPr="00C62FD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AC9" w14:paraId="45A4F7A5" w14:textId="77777777">
    <w:pPr>
      <w:pStyle w:val="Header"/>
      <w:pBdr>
        <w:bottom w:val="single" w:sz="12" w:space="1" w:color="auto"/>
      </w:pBdr>
      <w:rPr>
        <w:b w:val="0"/>
        <w:bCs w:val="0"/>
      </w:rPr>
    </w:pPr>
    <w:r>
      <w:tab/>
      <w:t>Federal Communications Commission</w:t>
    </w:r>
    <w:r>
      <w:tab/>
    </w:r>
  </w:p>
  <w:p w:rsidR="00BE2AC9" w14:paraId="64BD3CCC" w14:textId="77777777">
    <w:pPr>
      <w:tabs>
        <w:tab w:val="left" w:pos="-720"/>
      </w:tabs>
      <w:suppressAutoHyphens/>
      <w:spacing w:line="19" w:lineRule="exact"/>
      <w:rPr>
        <w:spacing w:val="-2"/>
      </w:rPr>
    </w:pPr>
    <w:r>
      <w:rPr>
        <w:noProof/>
        <w:lang w:eastAsia="en-US"/>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1905"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E2AC9" w14:paraId="4AD23F5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AC9" w14:paraId="01CBAE7C" w14:textId="7DF17095">
    <w:pPr>
      <w:pStyle w:val="Header"/>
    </w:pPr>
  </w:p>
  <w:p w:rsidR="00BE2AC9" w14:paraId="3279046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923D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DC4083"/>
    <w:multiLevelType w:val="hybridMultilevel"/>
    <w:tmpl w:val="FFFFFFFF"/>
    <w:lvl w:ilvl="0">
      <w:start w:val="0"/>
      <w:numFmt w:val="none"/>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677EC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2E3058"/>
    <w:multiLevelType w:val="hybridMultilevel"/>
    <w:tmpl w:val="C39009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C5B2157"/>
    <w:multiLevelType w:val="hybridMultilevel"/>
    <w:tmpl w:val="E6E695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C228DA"/>
    <w:multiLevelType w:val="hybridMultilevel"/>
    <w:tmpl w:val="B8BED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C33E73"/>
    <w:multiLevelType w:val="hybridMultilevel"/>
    <w:tmpl w:val="1F9E7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8A690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BA694B"/>
    <w:multiLevelType w:val="hybridMultilevel"/>
    <w:tmpl w:val="5664C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E612498"/>
    <w:multiLevelType w:val="hybridMultilevel"/>
    <w:tmpl w:val="B82E4F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18050F2"/>
    <w:multiLevelType w:val="hybridMultilevel"/>
    <w:tmpl w:val="0D0844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4656AB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E06CBB"/>
    <w:multiLevelType w:val="multilevel"/>
    <w:tmpl w:val="39B6802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620"/>
        </w:tabs>
        <w:ind w:left="1620" w:hanging="720"/>
      </w:pPr>
      <w:rPr>
        <w:rFonts w:cs="Times New Roman"/>
        <w:b/>
      </w:rPr>
    </w:lvl>
    <w:lvl w:ilvl="2">
      <w:start w:val="1"/>
      <w:numFmt w:val="decimal"/>
      <w:pStyle w:val="Heading3"/>
      <w:lvlText w:val="%3."/>
      <w:lvlJc w:val="left"/>
      <w:pPr>
        <w:tabs>
          <w:tab w:val="num" w:pos="2160"/>
        </w:tabs>
        <w:ind w:left="2160" w:hanging="720"/>
      </w:pPr>
      <w:rPr>
        <w:b/>
      </w:rPr>
    </w:lvl>
    <w:lvl w:ilvl="3">
      <w:start w:val="1"/>
      <w:numFmt w:val="lowerLetter"/>
      <w:pStyle w:val="Heading4"/>
      <w:lvlText w:val="%4."/>
      <w:lvlJc w:val="left"/>
      <w:pPr>
        <w:tabs>
          <w:tab w:val="num" w:pos="2880"/>
        </w:tabs>
        <w:ind w:left="2880" w:hanging="720"/>
      </w:pPr>
      <w:rPr>
        <w:rFonts w:cs="Times New Roman"/>
        <w:b/>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4">
    <w:nsid w:val="2C30748F"/>
    <w:multiLevelType w:val="hybridMultilevel"/>
    <w:tmpl w:val="B52E291A"/>
    <w:lvl w:ilvl="0">
      <w:start w:val="1"/>
      <w:numFmt w:val="bullet"/>
      <w:lvlText w:val=""/>
      <w:lvlJc w:val="left"/>
      <w:pPr>
        <w:ind w:left="777" w:hanging="360"/>
      </w:pPr>
      <w:rPr>
        <w:rFonts w:ascii="Symbol" w:hAnsi="Symbol" w:hint="default"/>
      </w:rPr>
    </w:lvl>
    <w:lvl w:ilvl="1" w:tentative="1">
      <w:start w:val="1"/>
      <w:numFmt w:val="bullet"/>
      <w:lvlText w:val="o"/>
      <w:lvlJc w:val="left"/>
      <w:pPr>
        <w:ind w:left="1497" w:hanging="360"/>
      </w:pPr>
      <w:rPr>
        <w:rFonts w:ascii="Courier New" w:hAnsi="Courier New" w:cs="Courier New" w:hint="default"/>
      </w:rPr>
    </w:lvl>
    <w:lvl w:ilvl="2" w:tentative="1">
      <w:start w:val="1"/>
      <w:numFmt w:val="bullet"/>
      <w:lvlText w:val=""/>
      <w:lvlJc w:val="left"/>
      <w:pPr>
        <w:ind w:left="2217" w:hanging="360"/>
      </w:pPr>
      <w:rPr>
        <w:rFonts w:ascii="Wingdings" w:hAnsi="Wingdings" w:hint="default"/>
      </w:rPr>
    </w:lvl>
    <w:lvl w:ilvl="3" w:tentative="1">
      <w:start w:val="1"/>
      <w:numFmt w:val="bullet"/>
      <w:lvlText w:val=""/>
      <w:lvlJc w:val="left"/>
      <w:pPr>
        <w:ind w:left="2937" w:hanging="360"/>
      </w:pPr>
      <w:rPr>
        <w:rFonts w:ascii="Symbol" w:hAnsi="Symbol" w:hint="default"/>
      </w:rPr>
    </w:lvl>
    <w:lvl w:ilvl="4" w:tentative="1">
      <w:start w:val="1"/>
      <w:numFmt w:val="bullet"/>
      <w:lvlText w:val="o"/>
      <w:lvlJc w:val="left"/>
      <w:pPr>
        <w:ind w:left="3657" w:hanging="360"/>
      </w:pPr>
      <w:rPr>
        <w:rFonts w:ascii="Courier New" w:hAnsi="Courier New" w:cs="Courier New" w:hint="default"/>
      </w:rPr>
    </w:lvl>
    <w:lvl w:ilvl="5" w:tentative="1">
      <w:start w:val="1"/>
      <w:numFmt w:val="bullet"/>
      <w:lvlText w:val=""/>
      <w:lvlJc w:val="left"/>
      <w:pPr>
        <w:ind w:left="4377" w:hanging="360"/>
      </w:pPr>
      <w:rPr>
        <w:rFonts w:ascii="Wingdings" w:hAnsi="Wingdings" w:hint="default"/>
      </w:rPr>
    </w:lvl>
    <w:lvl w:ilvl="6" w:tentative="1">
      <w:start w:val="1"/>
      <w:numFmt w:val="bullet"/>
      <w:lvlText w:val=""/>
      <w:lvlJc w:val="left"/>
      <w:pPr>
        <w:ind w:left="5097" w:hanging="360"/>
      </w:pPr>
      <w:rPr>
        <w:rFonts w:ascii="Symbol" w:hAnsi="Symbol" w:hint="default"/>
      </w:rPr>
    </w:lvl>
    <w:lvl w:ilvl="7" w:tentative="1">
      <w:start w:val="1"/>
      <w:numFmt w:val="bullet"/>
      <w:lvlText w:val="o"/>
      <w:lvlJc w:val="left"/>
      <w:pPr>
        <w:ind w:left="5817" w:hanging="360"/>
      </w:pPr>
      <w:rPr>
        <w:rFonts w:ascii="Courier New" w:hAnsi="Courier New" w:cs="Courier New" w:hint="default"/>
      </w:rPr>
    </w:lvl>
    <w:lvl w:ilvl="8" w:tentative="1">
      <w:start w:val="1"/>
      <w:numFmt w:val="bullet"/>
      <w:lvlText w:val=""/>
      <w:lvlJc w:val="left"/>
      <w:pPr>
        <w:ind w:left="6537" w:hanging="360"/>
      </w:pPr>
      <w:rPr>
        <w:rFonts w:ascii="Wingdings" w:hAnsi="Wingdings" w:hint="default"/>
      </w:rPr>
    </w:lvl>
  </w:abstractNum>
  <w:abstractNum w:abstractNumId="15">
    <w:nsid w:val="2D666CE8"/>
    <w:multiLevelType w:val="hybridMultilevel"/>
    <w:tmpl w:val="4DD8C84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0D10221"/>
    <w:multiLevelType w:val="hybridMultilevel"/>
    <w:tmpl w:val="CDD273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1F1367B"/>
    <w:multiLevelType w:val="hybridMultilevel"/>
    <w:tmpl w:val="0BA2B1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31C73F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3CE2814"/>
    <w:multiLevelType w:val="hybridMultilevel"/>
    <w:tmpl w:val="8A6844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7336CAE"/>
    <w:multiLevelType w:val="hybridMultilevel"/>
    <w:tmpl w:val="5FD4D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DB8014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1D4C19"/>
    <w:multiLevelType w:val="hybridMultilevel"/>
    <w:tmpl w:val="8AC8C3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DE75D92"/>
    <w:multiLevelType w:val="hybridMultilevel"/>
    <w:tmpl w:val="E982E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F5F3869"/>
    <w:multiLevelType w:val="hybridMultilevel"/>
    <w:tmpl w:val="B3CC0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F6A507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021598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4E23907"/>
    <w:multiLevelType w:val="hybridMultilevel"/>
    <w:tmpl w:val="EDBC0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8FF0378"/>
    <w:multiLevelType w:val="hybridMultilevel"/>
    <w:tmpl w:val="6C5689A2"/>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29">
    <w:nsid w:val="59887D35"/>
    <w:multiLevelType w:val="hybridMultilevel"/>
    <w:tmpl w:val="BFC4528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5A301B4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BFA53AC"/>
    <w:multiLevelType w:val="hybridMultilevel"/>
    <w:tmpl w:val="FFFFFFFF"/>
    <w:lvl w:ilvl="0">
      <w:start w:val="0"/>
      <w:numFmt w:val="none"/>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C4D440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4F6A3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1182925"/>
    <w:multiLevelType w:val="singleLevel"/>
    <w:tmpl w:val="FD4AA166"/>
    <w:lvl w:ilvl="0">
      <w:start w:val="1"/>
      <w:numFmt w:val="decimal"/>
      <w:pStyle w:val="ParaNum"/>
      <w:lvlText w:val="%1."/>
      <w:lvlJc w:val="left"/>
      <w:pPr>
        <w:tabs>
          <w:tab w:val="num" w:pos="1080"/>
        </w:tabs>
        <w:ind w:firstLine="720"/>
      </w:pPr>
      <w:rPr>
        <w:b/>
        <w:bCs/>
      </w:rPr>
    </w:lvl>
  </w:abstractNum>
  <w:abstractNum w:abstractNumId="35">
    <w:nsid w:val="61B7033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4125E9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68E1578"/>
    <w:multiLevelType w:val="hybridMultilevel"/>
    <w:tmpl w:val="8FDEA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9E1255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BE3295"/>
    <w:multiLevelType w:val="hybridMultilevel"/>
    <w:tmpl w:val="66E274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C2631A8"/>
    <w:multiLevelType w:val="hybridMultilevel"/>
    <w:tmpl w:val="56D83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0606264"/>
    <w:multiLevelType w:val="hybridMultilevel"/>
    <w:tmpl w:val="0D0844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7A37EA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7EA1E53"/>
    <w:multiLevelType w:val="hybridMultilevel"/>
    <w:tmpl w:val="DB8414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A4333C5"/>
    <w:multiLevelType w:val="hybridMultilevel"/>
    <w:tmpl w:val="B30698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
  </w:num>
  <w:num w:numId="4">
    <w:abstractNumId w:val="33"/>
  </w:num>
  <w:num w:numId="5">
    <w:abstractNumId w:val="7"/>
  </w:num>
  <w:num w:numId="6">
    <w:abstractNumId w:val="1"/>
  </w:num>
  <w:num w:numId="7">
    <w:abstractNumId w:val="18"/>
  </w:num>
  <w:num w:numId="8">
    <w:abstractNumId w:val="38"/>
  </w:num>
  <w:num w:numId="9">
    <w:abstractNumId w:val="0"/>
  </w:num>
  <w:num w:numId="10">
    <w:abstractNumId w:val="32"/>
  </w:num>
  <w:num w:numId="11">
    <w:abstractNumId w:val="25"/>
  </w:num>
  <w:num w:numId="12">
    <w:abstractNumId w:val="12"/>
  </w:num>
  <w:num w:numId="13">
    <w:abstractNumId w:val="35"/>
  </w:num>
  <w:num w:numId="14">
    <w:abstractNumId w:val="26"/>
  </w:num>
  <w:num w:numId="15">
    <w:abstractNumId w:val="23"/>
  </w:num>
  <w:num w:numId="16">
    <w:abstractNumId w:val="24"/>
  </w:num>
  <w:num w:numId="17">
    <w:abstractNumId w:val="6"/>
  </w:num>
  <w:num w:numId="18">
    <w:abstractNumId w:val="27"/>
  </w:num>
  <w:num w:numId="19">
    <w:abstractNumId w:val="37"/>
  </w:num>
  <w:num w:numId="20">
    <w:abstractNumId w:val="8"/>
  </w:num>
  <w:num w:numId="21">
    <w:abstractNumId w:val="30"/>
  </w:num>
  <w:num w:numId="22">
    <w:abstractNumId w:val="5"/>
  </w:num>
  <w:num w:numId="23">
    <w:abstractNumId w:val="36"/>
  </w:num>
  <w:num w:numId="24">
    <w:abstractNumId w:val="31"/>
  </w:num>
  <w:num w:numId="25">
    <w:abstractNumId w:val="42"/>
  </w:num>
  <w:num w:numId="26">
    <w:abstractNumId w:val="11"/>
  </w:num>
  <w:num w:numId="27">
    <w:abstractNumId w:val="34"/>
  </w:num>
  <w:num w:numId="28">
    <w:abstractNumId w:val="13"/>
  </w:num>
  <w:num w:numId="29">
    <w:abstractNumId w:val="28"/>
  </w:num>
  <w:num w:numId="30">
    <w:abstractNumId w:val="40"/>
  </w:num>
  <w:num w:numId="31">
    <w:abstractNumId w:val="3"/>
  </w:num>
  <w:num w:numId="32">
    <w:abstractNumId w:val="39"/>
  </w:num>
  <w:num w:numId="33">
    <w:abstractNumId w:val="13"/>
    <w:lvlOverride w:ilvl="0">
      <w:startOverride w:val="9"/>
    </w:lvlOverride>
  </w:num>
  <w:num w:numId="34">
    <w:abstractNumId w:val="13"/>
  </w:num>
  <w:num w:numId="35">
    <w:abstractNumId w:val="19"/>
  </w:num>
  <w:num w:numId="36">
    <w:abstractNumId w:val="4"/>
  </w:num>
  <w:num w:numId="37">
    <w:abstractNumId w:val="17"/>
  </w:num>
  <w:num w:numId="38">
    <w:abstractNumId w:val="16"/>
  </w:num>
  <w:num w:numId="39">
    <w:abstractNumId w:val="16"/>
  </w:num>
  <w:num w:numId="40">
    <w:abstractNumId w:val="44"/>
  </w:num>
  <w:num w:numId="41">
    <w:abstractNumId w:val="34"/>
  </w:num>
  <w:num w:numId="42">
    <w:abstractNumId w:val="14"/>
  </w:num>
  <w:num w:numId="43">
    <w:abstractNumId w:val="43"/>
  </w:num>
  <w:num w:numId="4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40"/>
  </w:num>
  <w:num w:numId="47">
    <w:abstractNumId w:val="9"/>
  </w:num>
  <w:num w:numId="48">
    <w:abstractNumId w:val="10"/>
  </w:num>
  <w:num w:numId="49">
    <w:abstractNumId w:val="34"/>
  </w:num>
  <w:num w:numId="50">
    <w:abstractNumId w:val="41"/>
  </w:num>
  <w:num w:numId="51">
    <w:abstractNumId w:val="22"/>
  </w:num>
  <w:num w:numId="52">
    <w:abstractNumId w:val="13"/>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15"/>
  </w:num>
  <w:num w:numId="56">
    <w:abstractNumId w:val="34"/>
  </w:num>
  <w:num w:numId="57">
    <w:abstractNumId w:val="13"/>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bordersDoNotSurroundHeader/>
  <w:bordersDoNotSurroundFooter/>
  <w:proofState w:spelling="clean" w:grammar="clean"/>
  <w:attachedTemplate r:id="rId1"/>
  <w:stylePaneFormatFilter w:val="3001" w:allStyles="1" w:alternateStyleNames="0" w:clearFormatting="1" w:customStyles="0" w:directFormattingOnNumbering="0" w:directFormattingOnParagraphs="0" w:directFormattingOnRuns="0" w:directFormattingOnTables="0" w:headingStyles="0" w:latentStyles="0" w:numberingStyles="0" w:stylesInUse="0" w:tableStyles="0" w:top3HeadingStyles="1" w:visibleStyl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28"/>
    <w:rsid w:val="00000492"/>
    <w:rsid w:val="0000077A"/>
    <w:rsid w:val="00000FEA"/>
    <w:rsid w:val="00001035"/>
    <w:rsid w:val="00001903"/>
    <w:rsid w:val="000023E5"/>
    <w:rsid w:val="0000272A"/>
    <w:rsid w:val="00002941"/>
    <w:rsid w:val="0000324D"/>
    <w:rsid w:val="0000345C"/>
    <w:rsid w:val="0000377B"/>
    <w:rsid w:val="00003867"/>
    <w:rsid w:val="00003957"/>
    <w:rsid w:val="00003B56"/>
    <w:rsid w:val="00003E7F"/>
    <w:rsid w:val="00003FE4"/>
    <w:rsid w:val="000046F3"/>
    <w:rsid w:val="00004CF3"/>
    <w:rsid w:val="00004D57"/>
    <w:rsid w:val="000052DD"/>
    <w:rsid w:val="0000574F"/>
    <w:rsid w:val="00005826"/>
    <w:rsid w:val="000058AD"/>
    <w:rsid w:val="000058EB"/>
    <w:rsid w:val="00005D04"/>
    <w:rsid w:val="0000658D"/>
    <w:rsid w:val="00006677"/>
    <w:rsid w:val="00006A1D"/>
    <w:rsid w:val="00006DFD"/>
    <w:rsid w:val="00006ED3"/>
    <w:rsid w:val="000074CB"/>
    <w:rsid w:val="000074EC"/>
    <w:rsid w:val="0000763B"/>
    <w:rsid w:val="000077AD"/>
    <w:rsid w:val="00007BD8"/>
    <w:rsid w:val="00010095"/>
    <w:rsid w:val="000105F3"/>
    <w:rsid w:val="0001187A"/>
    <w:rsid w:val="000124C8"/>
    <w:rsid w:val="000124DF"/>
    <w:rsid w:val="00012B49"/>
    <w:rsid w:val="00013336"/>
    <w:rsid w:val="00013C6B"/>
    <w:rsid w:val="00013D2B"/>
    <w:rsid w:val="0001419E"/>
    <w:rsid w:val="00014307"/>
    <w:rsid w:val="00014336"/>
    <w:rsid w:val="000147BC"/>
    <w:rsid w:val="00014AE4"/>
    <w:rsid w:val="0001597D"/>
    <w:rsid w:val="00015B8D"/>
    <w:rsid w:val="000163E3"/>
    <w:rsid w:val="00016A56"/>
    <w:rsid w:val="00016A5F"/>
    <w:rsid w:val="00017047"/>
    <w:rsid w:val="00017218"/>
    <w:rsid w:val="000172D1"/>
    <w:rsid w:val="0001742E"/>
    <w:rsid w:val="00017939"/>
    <w:rsid w:val="00017D57"/>
    <w:rsid w:val="00020151"/>
    <w:rsid w:val="00020B08"/>
    <w:rsid w:val="00020B6A"/>
    <w:rsid w:val="00022218"/>
    <w:rsid w:val="000222EF"/>
    <w:rsid w:val="00022330"/>
    <w:rsid w:val="000225E7"/>
    <w:rsid w:val="00022656"/>
    <w:rsid w:val="00023184"/>
    <w:rsid w:val="00023A73"/>
    <w:rsid w:val="000245E8"/>
    <w:rsid w:val="00024B7B"/>
    <w:rsid w:val="00024E06"/>
    <w:rsid w:val="00024E13"/>
    <w:rsid w:val="00024ECC"/>
    <w:rsid w:val="00025015"/>
    <w:rsid w:val="00025518"/>
    <w:rsid w:val="00025CB6"/>
    <w:rsid w:val="000267C0"/>
    <w:rsid w:val="00026857"/>
    <w:rsid w:val="000268EE"/>
    <w:rsid w:val="00026FE5"/>
    <w:rsid w:val="0002707A"/>
    <w:rsid w:val="0002749E"/>
    <w:rsid w:val="00027CD5"/>
    <w:rsid w:val="00027E68"/>
    <w:rsid w:val="00027F9E"/>
    <w:rsid w:val="00030930"/>
    <w:rsid w:val="00030A9F"/>
    <w:rsid w:val="00030DE6"/>
    <w:rsid w:val="00031382"/>
    <w:rsid w:val="00031C58"/>
    <w:rsid w:val="00031D56"/>
    <w:rsid w:val="00031E60"/>
    <w:rsid w:val="00032087"/>
    <w:rsid w:val="00032F32"/>
    <w:rsid w:val="00033051"/>
    <w:rsid w:val="000336EC"/>
    <w:rsid w:val="00033B08"/>
    <w:rsid w:val="00033BD7"/>
    <w:rsid w:val="00033CCD"/>
    <w:rsid w:val="0003431D"/>
    <w:rsid w:val="0003505E"/>
    <w:rsid w:val="00035CF2"/>
    <w:rsid w:val="00035D2C"/>
    <w:rsid w:val="00035EE5"/>
    <w:rsid w:val="00035F56"/>
    <w:rsid w:val="00036039"/>
    <w:rsid w:val="00036791"/>
    <w:rsid w:val="00036982"/>
    <w:rsid w:val="000372AC"/>
    <w:rsid w:val="00037875"/>
    <w:rsid w:val="000379C5"/>
    <w:rsid w:val="00037F90"/>
    <w:rsid w:val="0003FF8B"/>
    <w:rsid w:val="000401C6"/>
    <w:rsid w:val="0004032D"/>
    <w:rsid w:val="00040CCF"/>
    <w:rsid w:val="00041167"/>
    <w:rsid w:val="000416F8"/>
    <w:rsid w:val="000419D1"/>
    <w:rsid w:val="000419E1"/>
    <w:rsid w:val="00041A4B"/>
    <w:rsid w:val="00041F88"/>
    <w:rsid w:val="0004203F"/>
    <w:rsid w:val="00042176"/>
    <w:rsid w:val="00042178"/>
    <w:rsid w:val="0004219B"/>
    <w:rsid w:val="0004254B"/>
    <w:rsid w:val="0004264C"/>
    <w:rsid w:val="00042820"/>
    <w:rsid w:val="00042EFA"/>
    <w:rsid w:val="000433C7"/>
    <w:rsid w:val="00043B3A"/>
    <w:rsid w:val="00043DFF"/>
    <w:rsid w:val="000440D2"/>
    <w:rsid w:val="00044175"/>
    <w:rsid w:val="00044244"/>
    <w:rsid w:val="000442BB"/>
    <w:rsid w:val="000442F4"/>
    <w:rsid w:val="0004442D"/>
    <w:rsid w:val="00044624"/>
    <w:rsid w:val="00044A80"/>
    <w:rsid w:val="00044DC5"/>
    <w:rsid w:val="000458A8"/>
    <w:rsid w:val="0004592E"/>
    <w:rsid w:val="000459EF"/>
    <w:rsid w:val="00045CC7"/>
    <w:rsid w:val="000465FB"/>
    <w:rsid w:val="00046D14"/>
    <w:rsid w:val="000471BF"/>
    <w:rsid w:val="000472E2"/>
    <w:rsid w:val="000473E2"/>
    <w:rsid w:val="000476ED"/>
    <w:rsid w:val="00047862"/>
    <w:rsid w:val="0004F0B6"/>
    <w:rsid w:val="00050415"/>
    <w:rsid w:val="00050421"/>
    <w:rsid w:val="000505F5"/>
    <w:rsid w:val="000509D8"/>
    <w:rsid w:val="00050BE2"/>
    <w:rsid w:val="0005145B"/>
    <w:rsid w:val="000515AD"/>
    <w:rsid w:val="000517D9"/>
    <w:rsid w:val="00051E75"/>
    <w:rsid w:val="00052A9A"/>
    <w:rsid w:val="00052AA1"/>
    <w:rsid w:val="0005335E"/>
    <w:rsid w:val="00053611"/>
    <w:rsid w:val="00053C65"/>
    <w:rsid w:val="00053F73"/>
    <w:rsid w:val="00053F82"/>
    <w:rsid w:val="000542F5"/>
    <w:rsid w:val="000546CC"/>
    <w:rsid w:val="00054A9C"/>
    <w:rsid w:val="00054B03"/>
    <w:rsid w:val="00054B12"/>
    <w:rsid w:val="00054C7A"/>
    <w:rsid w:val="00055055"/>
    <w:rsid w:val="00055078"/>
    <w:rsid w:val="00055710"/>
    <w:rsid w:val="000558D5"/>
    <w:rsid w:val="00055954"/>
    <w:rsid w:val="00055A40"/>
    <w:rsid w:val="00055E41"/>
    <w:rsid w:val="00056013"/>
    <w:rsid w:val="0005621D"/>
    <w:rsid w:val="0005666F"/>
    <w:rsid w:val="00056A7A"/>
    <w:rsid w:val="00056EFA"/>
    <w:rsid w:val="0005707E"/>
    <w:rsid w:val="000575DD"/>
    <w:rsid w:val="00057CFA"/>
    <w:rsid w:val="00057E88"/>
    <w:rsid w:val="000600F5"/>
    <w:rsid w:val="00060278"/>
    <w:rsid w:val="00060699"/>
    <w:rsid w:val="00060821"/>
    <w:rsid w:val="00060866"/>
    <w:rsid w:val="000609DD"/>
    <w:rsid w:val="000609F7"/>
    <w:rsid w:val="00060B33"/>
    <w:rsid w:val="00061037"/>
    <w:rsid w:val="00061078"/>
    <w:rsid w:val="00061252"/>
    <w:rsid w:val="00061428"/>
    <w:rsid w:val="00061B0E"/>
    <w:rsid w:val="00062B18"/>
    <w:rsid w:val="00062D73"/>
    <w:rsid w:val="00062D9E"/>
    <w:rsid w:val="00063730"/>
    <w:rsid w:val="0006378C"/>
    <w:rsid w:val="00063C31"/>
    <w:rsid w:val="00063C5B"/>
    <w:rsid w:val="00063CF7"/>
    <w:rsid w:val="00064272"/>
    <w:rsid w:val="00064910"/>
    <w:rsid w:val="000649FE"/>
    <w:rsid w:val="00064BDA"/>
    <w:rsid w:val="00064C18"/>
    <w:rsid w:val="00064CAB"/>
    <w:rsid w:val="0006521F"/>
    <w:rsid w:val="0006558E"/>
    <w:rsid w:val="00066984"/>
    <w:rsid w:val="00066CD1"/>
    <w:rsid w:val="000701C2"/>
    <w:rsid w:val="000705BF"/>
    <w:rsid w:val="000705D4"/>
    <w:rsid w:val="000706E0"/>
    <w:rsid w:val="0007093F"/>
    <w:rsid w:val="00070C32"/>
    <w:rsid w:val="0007109D"/>
    <w:rsid w:val="00071179"/>
    <w:rsid w:val="00071D6C"/>
    <w:rsid w:val="00071DD5"/>
    <w:rsid w:val="00071DE2"/>
    <w:rsid w:val="00071F95"/>
    <w:rsid w:val="00072279"/>
    <w:rsid w:val="00072454"/>
    <w:rsid w:val="00072967"/>
    <w:rsid w:val="00072D11"/>
    <w:rsid w:val="00072F6C"/>
    <w:rsid w:val="000730CA"/>
    <w:rsid w:val="00073580"/>
    <w:rsid w:val="00074065"/>
    <w:rsid w:val="00074117"/>
    <w:rsid w:val="00074248"/>
    <w:rsid w:val="0007427F"/>
    <w:rsid w:val="000745BD"/>
    <w:rsid w:val="00074EA3"/>
    <w:rsid w:val="00074EE9"/>
    <w:rsid w:val="0007552D"/>
    <w:rsid w:val="000756B2"/>
    <w:rsid w:val="00075F02"/>
    <w:rsid w:val="00075FAC"/>
    <w:rsid w:val="00076587"/>
    <w:rsid w:val="00076AEF"/>
    <w:rsid w:val="00076EA5"/>
    <w:rsid w:val="00076EC5"/>
    <w:rsid w:val="00076FE8"/>
    <w:rsid w:val="000770AC"/>
    <w:rsid w:val="000773B0"/>
    <w:rsid w:val="00077E63"/>
    <w:rsid w:val="00080126"/>
    <w:rsid w:val="000806BE"/>
    <w:rsid w:val="00080AC4"/>
    <w:rsid w:val="00080CF2"/>
    <w:rsid w:val="00081B37"/>
    <w:rsid w:val="00081BDB"/>
    <w:rsid w:val="00081CA0"/>
    <w:rsid w:val="0008280A"/>
    <w:rsid w:val="000828FB"/>
    <w:rsid w:val="00082DF9"/>
    <w:rsid w:val="00082FF8"/>
    <w:rsid w:val="000830D5"/>
    <w:rsid w:val="00083570"/>
    <w:rsid w:val="00083824"/>
    <w:rsid w:val="000840E8"/>
    <w:rsid w:val="00084299"/>
    <w:rsid w:val="0008456D"/>
    <w:rsid w:val="000845A5"/>
    <w:rsid w:val="00084643"/>
    <w:rsid w:val="00084ED2"/>
    <w:rsid w:val="00084FF7"/>
    <w:rsid w:val="0008510A"/>
    <w:rsid w:val="00085542"/>
    <w:rsid w:val="000859D8"/>
    <w:rsid w:val="00085E98"/>
    <w:rsid w:val="00086579"/>
    <w:rsid w:val="00086E56"/>
    <w:rsid w:val="00086F49"/>
    <w:rsid w:val="00087381"/>
    <w:rsid w:val="0008750C"/>
    <w:rsid w:val="000875BF"/>
    <w:rsid w:val="00087C10"/>
    <w:rsid w:val="00087E4B"/>
    <w:rsid w:val="00087F17"/>
    <w:rsid w:val="00090050"/>
    <w:rsid w:val="000901A9"/>
    <w:rsid w:val="00090555"/>
    <w:rsid w:val="00090BB7"/>
    <w:rsid w:val="00091115"/>
    <w:rsid w:val="00091162"/>
    <w:rsid w:val="000911C9"/>
    <w:rsid w:val="000914D5"/>
    <w:rsid w:val="00091520"/>
    <w:rsid w:val="00091C06"/>
    <w:rsid w:val="00091DBB"/>
    <w:rsid w:val="000921B7"/>
    <w:rsid w:val="0009231F"/>
    <w:rsid w:val="000924DF"/>
    <w:rsid w:val="00092534"/>
    <w:rsid w:val="00092AD2"/>
    <w:rsid w:val="00092B54"/>
    <w:rsid w:val="000933F3"/>
    <w:rsid w:val="00093846"/>
    <w:rsid w:val="00093C6E"/>
    <w:rsid w:val="00093C93"/>
    <w:rsid w:val="00094764"/>
    <w:rsid w:val="000948C8"/>
    <w:rsid w:val="00094A17"/>
    <w:rsid w:val="0009529F"/>
    <w:rsid w:val="00095917"/>
    <w:rsid w:val="00095F77"/>
    <w:rsid w:val="00095F89"/>
    <w:rsid w:val="0009608F"/>
    <w:rsid w:val="00096117"/>
    <w:rsid w:val="00096477"/>
    <w:rsid w:val="0009686F"/>
    <w:rsid w:val="000968BE"/>
    <w:rsid w:val="00096AC0"/>
    <w:rsid w:val="00096D8C"/>
    <w:rsid w:val="000973CD"/>
    <w:rsid w:val="00097B0E"/>
    <w:rsid w:val="00097B57"/>
    <w:rsid w:val="00097BF5"/>
    <w:rsid w:val="00097EE7"/>
    <w:rsid w:val="0009D2EB"/>
    <w:rsid w:val="000A0258"/>
    <w:rsid w:val="000A0B9F"/>
    <w:rsid w:val="000A0F9B"/>
    <w:rsid w:val="000A12C5"/>
    <w:rsid w:val="000A173B"/>
    <w:rsid w:val="000A18A1"/>
    <w:rsid w:val="000A1C8B"/>
    <w:rsid w:val="000A1FE3"/>
    <w:rsid w:val="000A22A4"/>
    <w:rsid w:val="000A24B2"/>
    <w:rsid w:val="000A24ED"/>
    <w:rsid w:val="000A2646"/>
    <w:rsid w:val="000A273F"/>
    <w:rsid w:val="000A275A"/>
    <w:rsid w:val="000A2EF4"/>
    <w:rsid w:val="000A340D"/>
    <w:rsid w:val="000A347E"/>
    <w:rsid w:val="000A3C3B"/>
    <w:rsid w:val="000A3CB5"/>
    <w:rsid w:val="000A3DE2"/>
    <w:rsid w:val="000A3EE6"/>
    <w:rsid w:val="000A44AE"/>
    <w:rsid w:val="000A467A"/>
    <w:rsid w:val="000A4942"/>
    <w:rsid w:val="000A506F"/>
    <w:rsid w:val="000A5107"/>
    <w:rsid w:val="000A53B9"/>
    <w:rsid w:val="000A55E0"/>
    <w:rsid w:val="000A5B47"/>
    <w:rsid w:val="000A5DD8"/>
    <w:rsid w:val="000A615A"/>
    <w:rsid w:val="000A715B"/>
    <w:rsid w:val="000A72EE"/>
    <w:rsid w:val="000A754C"/>
    <w:rsid w:val="000A76B5"/>
    <w:rsid w:val="000B00F8"/>
    <w:rsid w:val="000B0592"/>
    <w:rsid w:val="000B0A6E"/>
    <w:rsid w:val="000B0B17"/>
    <w:rsid w:val="000B1AE7"/>
    <w:rsid w:val="000B1EB0"/>
    <w:rsid w:val="000B229A"/>
    <w:rsid w:val="000B233B"/>
    <w:rsid w:val="000B2477"/>
    <w:rsid w:val="000B247D"/>
    <w:rsid w:val="000B25DC"/>
    <w:rsid w:val="000B2890"/>
    <w:rsid w:val="000B29E5"/>
    <w:rsid w:val="000B2A2F"/>
    <w:rsid w:val="000B2CFF"/>
    <w:rsid w:val="000B2D43"/>
    <w:rsid w:val="000B2E75"/>
    <w:rsid w:val="000B2FD3"/>
    <w:rsid w:val="000B30E6"/>
    <w:rsid w:val="000B35E2"/>
    <w:rsid w:val="000B38C2"/>
    <w:rsid w:val="000B394C"/>
    <w:rsid w:val="000B4867"/>
    <w:rsid w:val="000B4A0D"/>
    <w:rsid w:val="000B4A37"/>
    <w:rsid w:val="000B4C9E"/>
    <w:rsid w:val="000B4E46"/>
    <w:rsid w:val="000B5597"/>
    <w:rsid w:val="000B5728"/>
    <w:rsid w:val="000B59CD"/>
    <w:rsid w:val="000B5E80"/>
    <w:rsid w:val="000B609A"/>
    <w:rsid w:val="000B60EB"/>
    <w:rsid w:val="000B6357"/>
    <w:rsid w:val="000B6537"/>
    <w:rsid w:val="000B68DD"/>
    <w:rsid w:val="000B6916"/>
    <w:rsid w:val="000B6B1A"/>
    <w:rsid w:val="000B6D95"/>
    <w:rsid w:val="000B7048"/>
    <w:rsid w:val="000B7076"/>
    <w:rsid w:val="000C0270"/>
    <w:rsid w:val="000C03C1"/>
    <w:rsid w:val="000C0545"/>
    <w:rsid w:val="000C06FC"/>
    <w:rsid w:val="000C07F9"/>
    <w:rsid w:val="000C091A"/>
    <w:rsid w:val="000C09C7"/>
    <w:rsid w:val="000C0B65"/>
    <w:rsid w:val="000C0D61"/>
    <w:rsid w:val="000C1989"/>
    <w:rsid w:val="000C2202"/>
    <w:rsid w:val="000C23D0"/>
    <w:rsid w:val="000C370B"/>
    <w:rsid w:val="000C3B6E"/>
    <w:rsid w:val="000C3C77"/>
    <w:rsid w:val="000C412F"/>
    <w:rsid w:val="000C44E3"/>
    <w:rsid w:val="000C45E4"/>
    <w:rsid w:val="000C4862"/>
    <w:rsid w:val="000C5422"/>
    <w:rsid w:val="000C5A2F"/>
    <w:rsid w:val="000C5E43"/>
    <w:rsid w:val="000C62E9"/>
    <w:rsid w:val="000C6596"/>
    <w:rsid w:val="000C6780"/>
    <w:rsid w:val="000C6AF6"/>
    <w:rsid w:val="000C74A8"/>
    <w:rsid w:val="000C779C"/>
    <w:rsid w:val="000C7908"/>
    <w:rsid w:val="000C7A09"/>
    <w:rsid w:val="000C7E57"/>
    <w:rsid w:val="000D032A"/>
    <w:rsid w:val="000D0B7A"/>
    <w:rsid w:val="000D1195"/>
    <w:rsid w:val="000D14C3"/>
    <w:rsid w:val="000D1E0E"/>
    <w:rsid w:val="000D1E67"/>
    <w:rsid w:val="000D204A"/>
    <w:rsid w:val="000D22C2"/>
    <w:rsid w:val="000D2BE3"/>
    <w:rsid w:val="000D3C2D"/>
    <w:rsid w:val="000D3EC8"/>
    <w:rsid w:val="000D3F0B"/>
    <w:rsid w:val="000D4891"/>
    <w:rsid w:val="000D4B60"/>
    <w:rsid w:val="000D4E8F"/>
    <w:rsid w:val="000D5235"/>
    <w:rsid w:val="000D54C4"/>
    <w:rsid w:val="000D5A40"/>
    <w:rsid w:val="000D5C9D"/>
    <w:rsid w:val="000D5DD2"/>
    <w:rsid w:val="000D6063"/>
    <w:rsid w:val="000D6271"/>
    <w:rsid w:val="000D653C"/>
    <w:rsid w:val="000D6C77"/>
    <w:rsid w:val="000D6CA4"/>
    <w:rsid w:val="000D6CBF"/>
    <w:rsid w:val="000D73DB"/>
    <w:rsid w:val="000D7527"/>
    <w:rsid w:val="000D7B53"/>
    <w:rsid w:val="000E03C8"/>
    <w:rsid w:val="000E03E9"/>
    <w:rsid w:val="000E03F2"/>
    <w:rsid w:val="000E041E"/>
    <w:rsid w:val="000E0B93"/>
    <w:rsid w:val="000E0FA3"/>
    <w:rsid w:val="000E193E"/>
    <w:rsid w:val="000E1D0E"/>
    <w:rsid w:val="000E1F2F"/>
    <w:rsid w:val="000E1F74"/>
    <w:rsid w:val="000E232A"/>
    <w:rsid w:val="000E24AF"/>
    <w:rsid w:val="000E2539"/>
    <w:rsid w:val="000E2C02"/>
    <w:rsid w:val="000E340A"/>
    <w:rsid w:val="000E3C14"/>
    <w:rsid w:val="000E3D42"/>
    <w:rsid w:val="000E4359"/>
    <w:rsid w:val="000E44C8"/>
    <w:rsid w:val="000E453B"/>
    <w:rsid w:val="000E48E4"/>
    <w:rsid w:val="000E4B38"/>
    <w:rsid w:val="000E568D"/>
    <w:rsid w:val="000E6499"/>
    <w:rsid w:val="000E6A34"/>
    <w:rsid w:val="000E745A"/>
    <w:rsid w:val="000E78D1"/>
    <w:rsid w:val="000E7B30"/>
    <w:rsid w:val="000F073D"/>
    <w:rsid w:val="000F0849"/>
    <w:rsid w:val="000F0BDE"/>
    <w:rsid w:val="000F1664"/>
    <w:rsid w:val="000F1923"/>
    <w:rsid w:val="000F1CDE"/>
    <w:rsid w:val="000F2226"/>
    <w:rsid w:val="000F2442"/>
    <w:rsid w:val="000F2D07"/>
    <w:rsid w:val="000F2E79"/>
    <w:rsid w:val="000F2F0D"/>
    <w:rsid w:val="000F380C"/>
    <w:rsid w:val="000F3A3F"/>
    <w:rsid w:val="000F402C"/>
    <w:rsid w:val="000F40AD"/>
    <w:rsid w:val="000F4162"/>
    <w:rsid w:val="000F4508"/>
    <w:rsid w:val="000F455B"/>
    <w:rsid w:val="000F46BF"/>
    <w:rsid w:val="000F46D7"/>
    <w:rsid w:val="000F49B2"/>
    <w:rsid w:val="000F4A56"/>
    <w:rsid w:val="000F5BEC"/>
    <w:rsid w:val="000F6495"/>
    <w:rsid w:val="000F6532"/>
    <w:rsid w:val="000F6B51"/>
    <w:rsid w:val="000F6C6A"/>
    <w:rsid w:val="000F7304"/>
    <w:rsid w:val="000F771E"/>
    <w:rsid w:val="000F7A4F"/>
    <w:rsid w:val="001000CD"/>
    <w:rsid w:val="00100294"/>
    <w:rsid w:val="00100EFE"/>
    <w:rsid w:val="00101B49"/>
    <w:rsid w:val="00101D5B"/>
    <w:rsid w:val="00101EEE"/>
    <w:rsid w:val="00101F89"/>
    <w:rsid w:val="00102634"/>
    <w:rsid w:val="00102671"/>
    <w:rsid w:val="001026BE"/>
    <w:rsid w:val="00103249"/>
    <w:rsid w:val="00103F97"/>
    <w:rsid w:val="00104295"/>
    <w:rsid w:val="0010464E"/>
    <w:rsid w:val="001046CE"/>
    <w:rsid w:val="0010491D"/>
    <w:rsid w:val="00104C92"/>
    <w:rsid w:val="00104C93"/>
    <w:rsid w:val="00104C96"/>
    <w:rsid w:val="00104D7C"/>
    <w:rsid w:val="00104E81"/>
    <w:rsid w:val="0010509C"/>
    <w:rsid w:val="0010544A"/>
    <w:rsid w:val="00105ED1"/>
    <w:rsid w:val="00106043"/>
    <w:rsid w:val="001061F7"/>
    <w:rsid w:val="00106985"/>
    <w:rsid w:val="00106EEA"/>
    <w:rsid w:val="00106F49"/>
    <w:rsid w:val="00107029"/>
    <w:rsid w:val="001071CC"/>
    <w:rsid w:val="001074BC"/>
    <w:rsid w:val="0010A129"/>
    <w:rsid w:val="001102DE"/>
    <w:rsid w:val="00110BB9"/>
    <w:rsid w:val="00110E90"/>
    <w:rsid w:val="00111F37"/>
    <w:rsid w:val="00111F99"/>
    <w:rsid w:val="001121F7"/>
    <w:rsid w:val="0011220D"/>
    <w:rsid w:val="00112A39"/>
    <w:rsid w:val="00113029"/>
    <w:rsid w:val="0011318F"/>
    <w:rsid w:val="00113443"/>
    <w:rsid w:val="001137E4"/>
    <w:rsid w:val="00113B7F"/>
    <w:rsid w:val="00113DA0"/>
    <w:rsid w:val="00113DC9"/>
    <w:rsid w:val="00113E6C"/>
    <w:rsid w:val="001143CC"/>
    <w:rsid w:val="0011470C"/>
    <w:rsid w:val="0011479E"/>
    <w:rsid w:val="00115ED4"/>
    <w:rsid w:val="00115EED"/>
    <w:rsid w:val="00116319"/>
    <w:rsid w:val="001165F5"/>
    <w:rsid w:val="00117178"/>
    <w:rsid w:val="001171B5"/>
    <w:rsid w:val="0011761A"/>
    <w:rsid w:val="00117639"/>
    <w:rsid w:val="0011768F"/>
    <w:rsid w:val="001176DE"/>
    <w:rsid w:val="0011793B"/>
    <w:rsid w:val="00117970"/>
    <w:rsid w:val="00120168"/>
    <w:rsid w:val="001201D8"/>
    <w:rsid w:val="00120299"/>
    <w:rsid w:val="0012040D"/>
    <w:rsid w:val="00120439"/>
    <w:rsid w:val="00120BF1"/>
    <w:rsid w:val="00120D35"/>
    <w:rsid w:val="00120E4B"/>
    <w:rsid w:val="00120F44"/>
    <w:rsid w:val="00121517"/>
    <w:rsid w:val="00122386"/>
    <w:rsid w:val="001223AE"/>
    <w:rsid w:val="0012244C"/>
    <w:rsid w:val="001226B0"/>
    <w:rsid w:val="00122BD5"/>
    <w:rsid w:val="00123034"/>
    <w:rsid w:val="001232FA"/>
    <w:rsid w:val="0012362B"/>
    <w:rsid w:val="0012372A"/>
    <w:rsid w:val="00123C1F"/>
    <w:rsid w:val="00124443"/>
    <w:rsid w:val="001246F0"/>
    <w:rsid w:val="001247AD"/>
    <w:rsid w:val="00124BEE"/>
    <w:rsid w:val="00124C89"/>
    <w:rsid w:val="00124F8D"/>
    <w:rsid w:val="0012541D"/>
    <w:rsid w:val="001255F8"/>
    <w:rsid w:val="001258FC"/>
    <w:rsid w:val="00125969"/>
    <w:rsid w:val="00125DED"/>
    <w:rsid w:val="00125E02"/>
    <w:rsid w:val="001265E6"/>
    <w:rsid w:val="00126626"/>
    <w:rsid w:val="00126708"/>
    <w:rsid w:val="00126A54"/>
    <w:rsid w:val="00126A88"/>
    <w:rsid w:val="001272A5"/>
    <w:rsid w:val="001300E4"/>
    <w:rsid w:val="00130459"/>
    <w:rsid w:val="001307FF"/>
    <w:rsid w:val="00130B33"/>
    <w:rsid w:val="00130C7F"/>
    <w:rsid w:val="00130FC5"/>
    <w:rsid w:val="00131143"/>
    <w:rsid w:val="00131217"/>
    <w:rsid w:val="00131D37"/>
    <w:rsid w:val="0013208A"/>
    <w:rsid w:val="001322FC"/>
    <w:rsid w:val="001325BF"/>
    <w:rsid w:val="00132733"/>
    <w:rsid w:val="00132B56"/>
    <w:rsid w:val="00132F78"/>
    <w:rsid w:val="001330FD"/>
    <w:rsid w:val="0013414B"/>
    <w:rsid w:val="001341D1"/>
    <w:rsid w:val="001343AF"/>
    <w:rsid w:val="00134883"/>
    <w:rsid w:val="0013488E"/>
    <w:rsid w:val="001350CF"/>
    <w:rsid w:val="0013511D"/>
    <w:rsid w:val="001351A4"/>
    <w:rsid w:val="001355B7"/>
    <w:rsid w:val="00135989"/>
    <w:rsid w:val="00135C9D"/>
    <w:rsid w:val="00135EA8"/>
    <w:rsid w:val="0013683D"/>
    <w:rsid w:val="001369A9"/>
    <w:rsid w:val="001369AC"/>
    <w:rsid w:val="00136F0B"/>
    <w:rsid w:val="00137173"/>
    <w:rsid w:val="0013749C"/>
    <w:rsid w:val="00137621"/>
    <w:rsid w:val="00137D32"/>
    <w:rsid w:val="0013F61F"/>
    <w:rsid w:val="001407DF"/>
    <w:rsid w:val="00140E97"/>
    <w:rsid w:val="00141847"/>
    <w:rsid w:val="0014246E"/>
    <w:rsid w:val="001428FC"/>
    <w:rsid w:val="001429F1"/>
    <w:rsid w:val="00142EBC"/>
    <w:rsid w:val="00143105"/>
    <w:rsid w:val="00143154"/>
    <w:rsid w:val="00143310"/>
    <w:rsid w:val="0014360F"/>
    <w:rsid w:val="00143AED"/>
    <w:rsid w:val="00143CB0"/>
    <w:rsid w:val="00144255"/>
    <w:rsid w:val="00144511"/>
    <w:rsid w:val="00144870"/>
    <w:rsid w:val="00144FC0"/>
    <w:rsid w:val="0014509A"/>
    <w:rsid w:val="0014528A"/>
    <w:rsid w:val="00145C9C"/>
    <w:rsid w:val="00145CDA"/>
    <w:rsid w:val="00145E20"/>
    <w:rsid w:val="0014681C"/>
    <w:rsid w:val="00146879"/>
    <w:rsid w:val="0014698D"/>
    <w:rsid w:val="001479FC"/>
    <w:rsid w:val="00147CAD"/>
    <w:rsid w:val="00150817"/>
    <w:rsid w:val="0015082B"/>
    <w:rsid w:val="00150AAB"/>
    <w:rsid w:val="00150B9E"/>
    <w:rsid w:val="00150E7F"/>
    <w:rsid w:val="0015111C"/>
    <w:rsid w:val="00151D5C"/>
    <w:rsid w:val="001525F2"/>
    <w:rsid w:val="00152846"/>
    <w:rsid w:val="00152FC2"/>
    <w:rsid w:val="0015306C"/>
    <w:rsid w:val="0015321F"/>
    <w:rsid w:val="0015338B"/>
    <w:rsid w:val="0015352C"/>
    <w:rsid w:val="001539C7"/>
    <w:rsid w:val="00153E38"/>
    <w:rsid w:val="00153FA4"/>
    <w:rsid w:val="0015419E"/>
    <w:rsid w:val="0015426C"/>
    <w:rsid w:val="001542B4"/>
    <w:rsid w:val="0015441F"/>
    <w:rsid w:val="00154532"/>
    <w:rsid w:val="001547A9"/>
    <w:rsid w:val="0015493D"/>
    <w:rsid w:val="00154CFF"/>
    <w:rsid w:val="00154E0E"/>
    <w:rsid w:val="001557F3"/>
    <w:rsid w:val="00156619"/>
    <w:rsid w:val="00156AB5"/>
    <w:rsid w:val="00156DE0"/>
    <w:rsid w:val="00156EEE"/>
    <w:rsid w:val="00156F44"/>
    <w:rsid w:val="0015738B"/>
    <w:rsid w:val="0015741B"/>
    <w:rsid w:val="00157B89"/>
    <w:rsid w:val="001601CF"/>
    <w:rsid w:val="00160258"/>
    <w:rsid w:val="0016063A"/>
    <w:rsid w:val="00160C2D"/>
    <w:rsid w:val="00160E38"/>
    <w:rsid w:val="00160F83"/>
    <w:rsid w:val="00161270"/>
    <w:rsid w:val="00161637"/>
    <w:rsid w:val="001619F8"/>
    <w:rsid w:val="00161A0A"/>
    <w:rsid w:val="00161B20"/>
    <w:rsid w:val="00161C9A"/>
    <w:rsid w:val="00161CE8"/>
    <w:rsid w:val="00161E53"/>
    <w:rsid w:val="0016257C"/>
    <w:rsid w:val="001625DF"/>
    <w:rsid w:val="001627CC"/>
    <w:rsid w:val="00162FCA"/>
    <w:rsid w:val="00162FE1"/>
    <w:rsid w:val="001634E5"/>
    <w:rsid w:val="0016384E"/>
    <w:rsid w:val="001644FE"/>
    <w:rsid w:val="00164542"/>
    <w:rsid w:val="001646BF"/>
    <w:rsid w:val="00164817"/>
    <w:rsid w:val="00164ED5"/>
    <w:rsid w:val="00164F4C"/>
    <w:rsid w:val="0016554C"/>
    <w:rsid w:val="001656FF"/>
    <w:rsid w:val="00165789"/>
    <w:rsid w:val="001658F0"/>
    <w:rsid w:val="00165A13"/>
    <w:rsid w:val="00165E28"/>
    <w:rsid w:val="0016645A"/>
    <w:rsid w:val="00166CEA"/>
    <w:rsid w:val="00166FBA"/>
    <w:rsid w:val="001671E8"/>
    <w:rsid w:val="00167205"/>
    <w:rsid w:val="0016733B"/>
    <w:rsid w:val="00167566"/>
    <w:rsid w:val="001677FF"/>
    <w:rsid w:val="00167967"/>
    <w:rsid w:val="00167C6A"/>
    <w:rsid w:val="0017071E"/>
    <w:rsid w:val="00170C93"/>
    <w:rsid w:val="001713E1"/>
    <w:rsid w:val="00171881"/>
    <w:rsid w:val="00171928"/>
    <w:rsid w:val="00171F6F"/>
    <w:rsid w:val="00172010"/>
    <w:rsid w:val="0017256B"/>
    <w:rsid w:val="00172FA8"/>
    <w:rsid w:val="001731A8"/>
    <w:rsid w:val="00173259"/>
    <w:rsid w:val="0017333C"/>
    <w:rsid w:val="0017383A"/>
    <w:rsid w:val="001739A1"/>
    <w:rsid w:val="0017411E"/>
    <w:rsid w:val="001745CE"/>
    <w:rsid w:val="00174897"/>
    <w:rsid w:val="00174BB4"/>
    <w:rsid w:val="00174EE4"/>
    <w:rsid w:val="0017508E"/>
    <w:rsid w:val="0017533A"/>
    <w:rsid w:val="0017533D"/>
    <w:rsid w:val="00175405"/>
    <w:rsid w:val="00175428"/>
    <w:rsid w:val="00175625"/>
    <w:rsid w:val="00175690"/>
    <w:rsid w:val="00175985"/>
    <w:rsid w:val="00175AB5"/>
    <w:rsid w:val="0017656A"/>
    <w:rsid w:val="00176BEE"/>
    <w:rsid w:val="0017738F"/>
    <w:rsid w:val="00177403"/>
    <w:rsid w:val="00177A22"/>
    <w:rsid w:val="00177BB6"/>
    <w:rsid w:val="0018032E"/>
    <w:rsid w:val="00180460"/>
    <w:rsid w:val="00180682"/>
    <w:rsid w:val="00181212"/>
    <w:rsid w:val="00181610"/>
    <w:rsid w:val="0018212A"/>
    <w:rsid w:val="001824F6"/>
    <w:rsid w:val="001825F5"/>
    <w:rsid w:val="0018295D"/>
    <w:rsid w:val="00182AB1"/>
    <w:rsid w:val="00182CBB"/>
    <w:rsid w:val="00182D3D"/>
    <w:rsid w:val="00182DE3"/>
    <w:rsid w:val="00182DEF"/>
    <w:rsid w:val="0018349B"/>
    <w:rsid w:val="00183559"/>
    <w:rsid w:val="00183994"/>
    <w:rsid w:val="00183AC3"/>
    <w:rsid w:val="00183AED"/>
    <w:rsid w:val="00183FCF"/>
    <w:rsid w:val="00183FD5"/>
    <w:rsid w:val="0018401A"/>
    <w:rsid w:val="001841AE"/>
    <w:rsid w:val="001846F6"/>
    <w:rsid w:val="00184871"/>
    <w:rsid w:val="001848A4"/>
    <w:rsid w:val="00184D5D"/>
    <w:rsid w:val="0018535C"/>
    <w:rsid w:val="001857B9"/>
    <w:rsid w:val="0018596C"/>
    <w:rsid w:val="00185A4C"/>
    <w:rsid w:val="0018607E"/>
    <w:rsid w:val="0018648F"/>
    <w:rsid w:val="0018686D"/>
    <w:rsid w:val="00186B32"/>
    <w:rsid w:val="00186BFF"/>
    <w:rsid w:val="001871D1"/>
    <w:rsid w:val="001900DB"/>
    <w:rsid w:val="00190974"/>
    <w:rsid w:val="00190ABB"/>
    <w:rsid w:val="00190B5B"/>
    <w:rsid w:val="00190F0D"/>
    <w:rsid w:val="00191AE7"/>
    <w:rsid w:val="001926E2"/>
    <w:rsid w:val="00192A33"/>
    <w:rsid w:val="00192AD5"/>
    <w:rsid w:val="00192BF0"/>
    <w:rsid w:val="00192D00"/>
    <w:rsid w:val="00192DC3"/>
    <w:rsid w:val="001931A3"/>
    <w:rsid w:val="0019329B"/>
    <w:rsid w:val="00193775"/>
    <w:rsid w:val="00193819"/>
    <w:rsid w:val="001939B9"/>
    <w:rsid w:val="00193DF5"/>
    <w:rsid w:val="00193EFB"/>
    <w:rsid w:val="00194386"/>
    <w:rsid w:val="00194705"/>
    <w:rsid w:val="00194A14"/>
    <w:rsid w:val="00194AF5"/>
    <w:rsid w:val="00194EF8"/>
    <w:rsid w:val="00194F02"/>
    <w:rsid w:val="00195382"/>
    <w:rsid w:val="00196052"/>
    <w:rsid w:val="00196B3C"/>
    <w:rsid w:val="00196DD2"/>
    <w:rsid w:val="001970C2"/>
    <w:rsid w:val="00197379"/>
    <w:rsid w:val="001974C5"/>
    <w:rsid w:val="00197624"/>
    <w:rsid w:val="00197BE7"/>
    <w:rsid w:val="00197E55"/>
    <w:rsid w:val="00197F21"/>
    <w:rsid w:val="001A03AE"/>
    <w:rsid w:val="001A042B"/>
    <w:rsid w:val="001A08CA"/>
    <w:rsid w:val="001A0A1E"/>
    <w:rsid w:val="001A0DBE"/>
    <w:rsid w:val="001A0DE7"/>
    <w:rsid w:val="001A0E20"/>
    <w:rsid w:val="001A0EA7"/>
    <w:rsid w:val="001A0F11"/>
    <w:rsid w:val="001A1094"/>
    <w:rsid w:val="001A121F"/>
    <w:rsid w:val="001A153F"/>
    <w:rsid w:val="001A1642"/>
    <w:rsid w:val="001A209E"/>
    <w:rsid w:val="001A21DC"/>
    <w:rsid w:val="001A223D"/>
    <w:rsid w:val="001A22AF"/>
    <w:rsid w:val="001A26BB"/>
    <w:rsid w:val="001A2ED2"/>
    <w:rsid w:val="001A36F0"/>
    <w:rsid w:val="001A3A8D"/>
    <w:rsid w:val="001A3D2F"/>
    <w:rsid w:val="001A3F20"/>
    <w:rsid w:val="001A40DD"/>
    <w:rsid w:val="001A46B7"/>
    <w:rsid w:val="001A4826"/>
    <w:rsid w:val="001A4A4A"/>
    <w:rsid w:val="001A4AAF"/>
    <w:rsid w:val="001A4B2F"/>
    <w:rsid w:val="001A4B4D"/>
    <w:rsid w:val="001A4B9B"/>
    <w:rsid w:val="001A53CD"/>
    <w:rsid w:val="001A56EE"/>
    <w:rsid w:val="001A5828"/>
    <w:rsid w:val="001A5C35"/>
    <w:rsid w:val="001A6433"/>
    <w:rsid w:val="001A6530"/>
    <w:rsid w:val="001A65DC"/>
    <w:rsid w:val="001A686A"/>
    <w:rsid w:val="001A6888"/>
    <w:rsid w:val="001A68BF"/>
    <w:rsid w:val="001A6F76"/>
    <w:rsid w:val="001A7892"/>
    <w:rsid w:val="001A79FF"/>
    <w:rsid w:val="001A7A7C"/>
    <w:rsid w:val="001B04B1"/>
    <w:rsid w:val="001B185D"/>
    <w:rsid w:val="001B1B01"/>
    <w:rsid w:val="001B1D53"/>
    <w:rsid w:val="001B1F83"/>
    <w:rsid w:val="001B33FD"/>
    <w:rsid w:val="001B36BB"/>
    <w:rsid w:val="001B3BA0"/>
    <w:rsid w:val="001B3FDC"/>
    <w:rsid w:val="001B43DB"/>
    <w:rsid w:val="001B4BEB"/>
    <w:rsid w:val="001B5809"/>
    <w:rsid w:val="001B5AFD"/>
    <w:rsid w:val="001B63D2"/>
    <w:rsid w:val="001B6517"/>
    <w:rsid w:val="001B65A3"/>
    <w:rsid w:val="001B6B34"/>
    <w:rsid w:val="001B6BF4"/>
    <w:rsid w:val="001B6F62"/>
    <w:rsid w:val="001B6FFE"/>
    <w:rsid w:val="001B7394"/>
    <w:rsid w:val="001B76C6"/>
    <w:rsid w:val="001B783F"/>
    <w:rsid w:val="001B7F33"/>
    <w:rsid w:val="001B8BEB"/>
    <w:rsid w:val="001C003B"/>
    <w:rsid w:val="001C0106"/>
    <w:rsid w:val="001C0624"/>
    <w:rsid w:val="001C079A"/>
    <w:rsid w:val="001C090E"/>
    <w:rsid w:val="001C0B74"/>
    <w:rsid w:val="001C0D51"/>
    <w:rsid w:val="001C0E4A"/>
    <w:rsid w:val="001C0E69"/>
    <w:rsid w:val="001C12EC"/>
    <w:rsid w:val="001C1712"/>
    <w:rsid w:val="001C1759"/>
    <w:rsid w:val="001C187D"/>
    <w:rsid w:val="001C24CD"/>
    <w:rsid w:val="001C25AB"/>
    <w:rsid w:val="001C29AB"/>
    <w:rsid w:val="001C2A48"/>
    <w:rsid w:val="001C3300"/>
    <w:rsid w:val="001C378F"/>
    <w:rsid w:val="001C3D1B"/>
    <w:rsid w:val="001C3EBB"/>
    <w:rsid w:val="001C3FC6"/>
    <w:rsid w:val="001C4249"/>
    <w:rsid w:val="001C42EB"/>
    <w:rsid w:val="001C4CC5"/>
    <w:rsid w:val="001C4F2D"/>
    <w:rsid w:val="001C4F77"/>
    <w:rsid w:val="001C5219"/>
    <w:rsid w:val="001C56B2"/>
    <w:rsid w:val="001C575D"/>
    <w:rsid w:val="001C57BD"/>
    <w:rsid w:val="001C5C2A"/>
    <w:rsid w:val="001C5D43"/>
    <w:rsid w:val="001C5F6A"/>
    <w:rsid w:val="001C6377"/>
    <w:rsid w:val="001C6750"/>
    <w:rsid w:val="001C67AC"/>
    <w:rsid w:val="001C6854"/>
    <w:rsid w:val="001C752A"/>
    <w:rsid w:val="001C762E"/>
    <w:rsid w:val="001C76B2"/>
    <w:rsid w:val="001C7805"/>
    <w:rsid w:val="001C781B"/>
    <w:rsid w:val="001C7B29"/>
    <w:rsid w:val="001D02C8"/>
    <w:rsid w:val="001D06D8"/>
    <w:rsid w:val="001D0B01"/>
    <w:rsid w:val="001D12FD"/>
    <w:rsid w:val="001D19D6"/>
    <w:rsid w:val="001D1A2B"/>
    <w:rsid w:val="001D1B97"/>
    <w:rsid w:val="001D218C"/>
    <w:rsid w:val="001D22FD"/>
    <w:rsid w:val="001D2892"/>
    <w:rsid w:val="001D2A9C"/>
    <w:rsid w:val="001D2F40"/>
    <w:rsid w:val="001D301C"/>
    <w:rsid w:val="001D3751"/>
    <w:rsid w:val="001D3F63"/>
    <w:rsid w:val="001D3FFB"/>
    <w:rsid w:val="001D42F8"/>
    <w:rsid w:val="001D4855"/>
    <w:rsid w:val="001D4A15"/>
    <w:rsid w:val="001D4C4C"/>
    <w:rsid w:val="001D4CD2"/>
    <w:rsid w:val="001D5485"/>
    <w:rsid w:val="001D593F"/>
    <w:rsid w:val="001D5E5E"/>
    <w:rsid w:val="001D68CD"/>
    <w:rsid w:val="001D6AE1"/>
    <w:rsid w:val="001D6B09"/>
    <w:rsid w:val="001D6BCF"/>
    <w:rsid w:val="001D6D6E"/>
    <w:rsid w:val="001D73D2"/>
    <w:rsid w:val="001D7A07"/>
    <w:rsid w:val="001E01CA"/>
    <w:rsid w:val="001E059F"/>
    <w:rsid w:val="001E07CE"/>
    <w:rsid w:val="001E0C0F"/>
    <w:rsid w:val="001E0F23"/>
    <w:rsid w:val="001E231D"/>
    <w:rsid w:val="001E2677"/>
    <w:rsid w:val="001E306C"/>
    <w:rsid w:val="001E377E"/>
    <w:rsid w:val="001E3A51"/>
    <w:rsid w:val="001E3B02"/>
    <w:rsid w:val="001E3C05"/>
    <w:rsid w:val="001E3C5B"/>
    <w:rsid w:val="001E488E"/>
    <w:rsid w:val="001E5042"/>
    <w:rsid w:val="001E55F7"/>
    <w:rsid w:val="001E6002"/>
    <w:rsid w:val="001E67B8"/>
    <w:rsid w:val="001E7408"/>
    <w:rsid w:val="001E7B6C"/>
    <w:rsid w:val="001E7BA6"/>
    <w:rsid w:val="001E7EA4"/>
    <w:rsid w:val="001F035C"/>
    <w:rsid w:val="001F06A6"/>
    <w:rsid w:val="001F0721"/>
    <w:rsid w:val="001F1039"/>
    <w:rsid w:val="001F11C6"/>
    <w:rsid w:val="001F1921"/>
    <w:rsid w:val="001F1AA7"/>
    <w:rsid w:val="001F21EA"/>
    <w:rsid w:val="001F26B6"/>
    <w:rsid w:val="001F2701"/>
    <w:rsid w:val="001F29CA"/>
    <w:rsid w:val="001F340A"/>
    <w:rsid w:val="001F372B"/>
    <w:rsid w:val="001F4447"/>
    <w:rsid w:val="001F4918"/>
    <w:rsid w:val="001F4E7B"/>
    <w:rsid w:val="001F4F9C"/>
    <w:rsid w:val="001F5051"/>
    <w:rsid w:val="001F5384"/>
    <w:rsid w:val="001F5715"/>
    <w:rsid w:val="001F59B8"/>
    <w:rsid w:val="001F6D79"/>
    <w:rsid w:val="001F6F62"/>
    <w:rsid w:val="001F6FF7"/>
    <w:rsid w:val="001F75B7"/>
    <w:rsid w:val="00200295"/>
    <w:rsid w:val="002002DC"/>
    <w:rsid w:val="0020033E"/>
    <w:rsid w:val="0020076F"/>
    <w:rsid w:val="00201282"/>
    <w:rsid w:val="002014F9"/>
    <w:rsid w:val="002015F9"/>
    <w:rsid w:val="00201978"/>
    <w:rsid w:val="00201B92"/>
    <w:rsid w:val="00201E35"/>
    <w:rsid w:val="00201F8D"/>
    <w:rsid w:val="00202217"/>
    <w:rsid w:val="00202586"/>
    <w:rsid w:val="002027DD"/>
    <w:rsid w:val="00202F7B"/>
    <w:rsid w:val="0020327D"/>
    <w:rsid w:val="002035AE"/>
    <w:rsid w:val="00203AE2"/>
    <w:rsid w:val="00204334"/>
    <w:rsid w:val="0020452C"/>
    <w:rsid w:val="002048CC"/>
    <w:rsid w:val="00205A56"/>
    <w:rsid w:val="00205D37"/>
    <w:rsid w:val="00205E9C"/>
    <w:rsid w:val="00205ED4"/>
    <w:rsid w:val="00206069"/>
    <w:rsid w:val="00206353"/>
    <w:rsid w:val="00206747"/>
    <w:rsid w:val="00206B0D"/>
    <w:rsid w:val="00206D6A"/>
    <w:rsid w:val="00207117"/>
    <w:rsid w:val="00207A52"/>
    <w:rsid w:val="00207A8E"/>
    <w:rsid w:val="00207B00"/>
    <w:rsid w:val="002108B8"/>
    <w:rsid w:val="00210959"/>
    <w:rsid w:val="00210AF1"/>
    <w:rsid w:val="002110A0"/>
    <w:rsid w:val="00211395"/>
    <w:rsid w:val="002113D2"/>
    <w:rsid w:val="0021167A"/>
    <w:rsid w:val="002117D6"/>
    <w:rsid w:val="002119CE"/>
    <w:rsid w:val="00211D7C"/>
    <w:rsid w:val="00212047"/>
    <w:rsid w:val="00212474"/>
    <w:rsid w:val="0021283A"/>
    <w:rsid w:val="00212B81"/>
    <w:rsid w:val="00212BB1"/>
    <w:rsid w:val="00212FCD"/>
    <w:rsid w:val="002137DA"/>
    <w:rsid w:val="00213B30"/>
    <w:rsid w:val="00214A37"/>
    <w:rsid w:val="00215147"/>
    <w:rsid w:val="002153DD"/>
    <w:rsid w:val="00215637"/>
    <w:rsid w:val="002158C3"/>
    <w:rsid w:val="00215974"/>
    <w:rsid w:val="00216A32"/>
    <w:rsid w:val="00216DB8"/>
    <w:rsid w:val="002171A8"/>
    <w:rsid w:val="00217550"/>
    <w:rsid w:val="00220527"/>
    <w:rsid w:val="002209DF"/>
    <w:rsid w:val="00220E14"/>
    <w:rsid w:val="00220F10"/>
    <w:rsid w:val="00220FA5"/>
    <w:rsid w:val="002210C7"/>
    <w:rsid w:val="002211D1"/>
    <w:rsid w:val="00221546"/>
    <w:rsid w:val="002217B1"/>
    <w:rsid w:val="00221C5E"/>
    <w:rsid w:val="00221ED8"/>
    <w:rsid w:val="002220A5"/>
    <w:rsid w:val="00222CDD"/>
    <w:rsid w:val="00222D33"/>
    <w:rsid w:val="002230D1"/>
    <w:rsid w:val="00223174"/>
    <w:rsid w:val="002231F6"/>
    <w:rsid w:val="002232C1"/>
    <w:rsid w:val="002235DD"/>
    <w:rsid w:val="002238A7"/>
    <w:rsid w:val="00223AA4"/>
    <w:rsid w:val="00223D05"/>
    <w:rsid w:val="00223D71"/>
    <w:rsid w:val="002242D4"/>
    <w:rsid w:val="002243D4"/>
    <w:rsid w:val="002244D7"/>
    <w:rsid w:val="0022494A"/>
    <w:rsid w:val="00224B6A"/>
    <w:rsid w:val="00224C38"/>
    <w:rsid w:val="00224FF5"/>
    <w:rsid w:val="00225411"/>
    <w:rsid w:val="002258F9"/>
    <w:rsid w:val="00225946"/>
    <w:rsid w:val="0022632A"/>
    <w:rsid w:val="002265C3"/>
    <w:rsid w:val="0022681C"/>
    <w:rsid w:val="00226D31"/>
    <w:rsid w:val="00226F9A"/>
    <w:rsid w:val="00226FA8"/>
    <w:rsid w:val="002276C5"/>
    <w:rsid w:val="00227ABA"/>
    <w:rsid w:val="00230560"/>
    <w:rsid w:val="002305E1"/>
    <w:rsid w:val="00230A0E"/>
    <w:rsid w:val="00230CEB"/>
    <w:rsid w:val="00230EA6"/>
    <w:rsid w:val="00230EDF"/>
    <w:rsid w:val="00231218"/>
    <w:rsid w:val="002312C2"/>
    <w:rsid w:val="00231433"/>
    <w:rsid w:val="002326CF"/>
    <w:rsid w:val="00232956"/>
    <w:rsid w:val="00232B0D"/>
    <w:rsid w:val="00232B9D"/>
    <w:rsid w:val="00232E4B"/>
    <w:rsid w:val="00232FBF"/>
    <w:rsid w:val="002333F3"/>
    <w:rsid w:val="00233574"/>
    <w:rsid w:val="002335C6"/>
    <w:rsid w:val="00233749"/>
    <w:rsid w:val="00233AF1"/>
    <w:rsid w:val="00233F28"/>
    <w:rsid w:val="00233FBE"/>
    <w:rsid w:val="0023431D"/>
    <w:rsid w:val="00234714"/>
    <w:rsid w:val="00234EF2"/>
    <w:rsid w:val="002354C2"/>
    <w:rsid w:val="00235AA0"/>
    <w:rsid w:val="002362F8"/>
    <w:rsid w:val="00236472"/>
    <w:rsid w:val="0023683B"/>
    <w:rsid w:val="0023683C"/>
    <w:rsid w:val="00236949"/>
    <w:rsid w:val="00236F9A"/>
    <w:rsid w:val="002371F4"/>
    <w:rsid w:val="00237431"/>
    <w:rsid w:val="00237772"/>
    <w:rsid w:val="00237C7C"/>
    <w:rsid w:val="00240558"/>
    <w:rsid w:val="00240739"/>
    <w:rsid w:val="002407F5"/>
    <w:rsid w:val="00240846"/>
    <w:rsid w:val="00240993"/>
    <w:rsid w:val="00240C85"/>
    <w:rsid w:val="00241208"/>
    <w:rsid w:val="00241803"/>
    <w:rsid w:val="00241850"/>
    <w:rsid w:val="00241F0B"/>
    <w:rsid w:val="00241F76"/>
    <w:rsid w:val="0024208B"/>
    <w:rsid w:val="002420CD"/>
    <w:rsid w:val="00242282"/>
    <w:rsid w:val="002422FF"/>
    <w:rsid w:val="002425CD"/>
    <w:rsid w:val="002427D3"/>
    <w:rsid w:val="002429CB"/>
    <w:rsid w:val="00242AEC"/>
    <w:rsid w:val="00242DAF"/>
    <w:rsid w:val="0024329F"/>
    <w:rsid w:val="00243368"/>
    <w:rsid w:val="002438A3"/>
    <w:rsid w:val="00243B7A"/>
    <w:rsid w:val="00243C76"/>
    <w:rsid w:val="00243DF3"/>
    <w:rsid w:val="00243EA0"/>
    <w:rsid w:val="002442C5"/>
    <w:rsid w:val="00244452"/>
    <w:rsid w:val="00244827"/>
    <w:rsid w:val="00244B58"/>
    <w:rsid w:val="0024506D"/>
    <w:rsid w:val="0024550F"/>
    <w:rsid w:val="00245CD8"/>
    <w:rsid w:val="00245E27"/>
    <w:rsid w:val="002460ED"/>
    <w:rsid w:val="00246105"/>
    <w:rsid w:val="002463CB"/>
    <w:rsid w:val="00247304"/>
    <w:rsid w:val="002478FA"/>
    <w:rsid w:val="00247BC2"/>
    <w:rsid w:val="00250343"/>
    <w:rsid w:val="002503EC"/>
    <w:rsid w:val="0025046B"/>
    <w:rsid w:val="002509E6"/>
    <w:rsid w:val="00250A56"/>
    <w:rsid w:val="00250F32"/>
    <w:rsid w:val="00251009"/>
    <w:rsid w:val="002516BD"/>
    <w:rsid w:val="002517F3"/>
    <w:rsid w:val="00251EDF"/>
    <w:rsid w:val="00252042"/>
    <w:rsid w:val="002521F6"/>
    <w:rsid w:val="002522CF"/>
    <w:rsid w:val="0025295A"/>
    <w:rsid w:val="00252CF1"/>
    <w:rsid w:val="00252D83"/>
    <w:rsid w:val="00253221"/>
    <w:rsid w:val="002535C4"/>
    <w:rsid w:val="002537BD"/>
    <w:rsid w:val="0025386F"/>
    <w:rsid w:val="00253B7C"/>
    <w:rsid w:val="00253F69"/>
    <w:rsid w:val="0025427E"/>
    <w:rsid w:val="0025435D"/>
    <w:rsid w:val="00254435"/>
    <w:rsid w:val="00254F5C"/>
    <w:rsid w:val="00255276"/>
    <w:rsid w:val="002553FE"/>
    <w:rsid w:val="002555BA"/>
    <w:rsid w:val="00255688"/>
    <w:rsid w:val="002557B5"/>
    <w:rsid w:val="00255DBD"/>
    <w:rsid w:val="00256455"/>
    <w:rsid w:val="00256709"/>
    <w:rsid w:val="00257078"/>
    <w:rsid w:val="0025775B"/>
    <w:rsid w:val="0025775E"/>
    <w:rsid w:val="00257885"/>
    <w:rsid w:val="00257A52"/>
    <w:rsid w:val="00257BC1"/>
    <w:rsid w:val="00257D76"/>
    <w:rsid w:val="002603F7"/>
    <w:rsid w:val="00260770"/>
    <w:rsid w:val="00260CF4"/>
    <w:rsid w:val="00260E89"/>
    <w:rsid w:val="00260F78"/>
    <w:rsid w:val="00260F8C"/>
    <w:rsid w:val="00261046"/>
    <w:rsid w:val="00261611"/>
    <w:rsid w:val="00262461"/>
    <w:rsid w:val="00262A19"/>
    <w:rsid w:val="00262E9E"/>
    <w:rsid w:val="00263460"/>
    <w:rsid w:val="0026349D"/>
    <w:rsid w:val="00263873"/>
    <w:rsid w:val="0026388C"/>
    <w:rsid w:val="00263ADF"/>
    <w:rsid w:val="00263B68"/>
    <w:rsid w:val="0026408B"/>
    <w:rsid w:val="00264210"/>
    <w:rsid w:val="00264289"/>
    <w:rsid w:val="00264466"/>
    <w:rsid w:val="00265150"/>
    <w:rsid w:val="002654F9"/>
    <w:rsid w:val="0026557A"/>
    <w:rsid w:val="00265782"/>
    <w:rsid w:val="0026590E"/>
    <w:rsid w:val="00265E13"/>
    <w:rsid w:val="00265ECD"/>
    <w:rsid w:val="002662D3"/>
    <w:rsid w:val="002668A3"/>
    <w:rsid w:val="002669D1"/>
    <w:rsid w:val="00266AA4"/>
    <w:rsid w:val="00266FEF"/>
    <w:rsid w:val="0026748E"/>
    <w:rsid w:val="002674EC"/>
    <w:rsid w:val="0026756C"/>
    <w:rsid w:val="0026778E"/>
    <w:rsid w:val="002679D1"/>
    <w:rsid w:val="002701CF"/>
    <w:rsid w:val="002702E6"/>
    <w:rsid w:val="00270F6F"/>
    <w:rsid w:val="002711C9"/>
    <w:rsid w:val="0027126C"/>
    <w:rsid w:val="002712BB"/>
    <w:rsid w:val="002713A5"/>
    <w:rsid w:val="0027154C"/>
    <w:rsid w:val="00271562"/>
    <w:rsid w:val="0027176D"/>
    <w:rsid w:val="00272055"/>
    <w:rsid w:val="0027284D"/>
    <w:rsid w:val="00272FE2"/>
    <w:rsid w:val="00273097"/>
    <w:rsid w:val="00273820"/>
    <w:rsid w:val="00273DD7"/>
    <w:rsid w:val="002741A0"/>
    <w:rsid w:val="00274540"/>
    <w:rsid w:val="0027462B"/>
    <w:rsid w:val="00274A9B"/>
    <w:rsid w:val="00274F27"/>
    <w:rsid w:val="00275243"/>
    <w:rsid w:val="002754EC"/>
    <w:rsid w:val="00275FAF"/>
    <w:rsid w:val="002761F1"/>
    <w:rsid w:val="00276576"/>
    <w:rsid w:val="002768C0"/>
    <w:rsid w:val="00276E8F"/>
    <w:rsid w:val="0027700A"/>
    <w:rsid w:val="00277015"/>
    <w:rsid w:val="00277246"/>
    <w:rsid w:val="0027737B"/>
    <w:rsid w:val="00277420"/>
    <w:rsid w:val="00277669"/>
    <w:rsid w:val="0027789F"/>
    <w:rsid w:val="00277FF7"/>
    <w:rsid w:val="00280587"/>
    <w:rsid w:val="002805B6"/>
    <w:rsid w:val="00280C07"/>
    <w:rsid w:val="002810CF"/>
    <w:rsid w:val="002810D2"/>
    <w:rsid w:val="002813B4"/>
    <w:rsid w:val="00281895"/>
    <w:rsid w:val="002818CA"/>
    <w:rsid w:val="00281A17"/>
    <w:rsid w:val="002825F7"/>
    <w:rsid w:val="002829E9"/>
    <w:rsid w:val="00282D83"/>
    <w:rsid w:val="0028308E"/>
    <w:rsid w:val="0028315E"/>
    <w:rsid w:val="00283554"/>
    <w:rsid w:val="00283690"/>
    <w:rsid w:val="00283733"/>
    <w:rsid w:val="002838A2"/>
    <w:rsid w:val="002840D8"/>
    <w:rsid w:val="002845F9"/>
    <w:rsid w:val="00284E82"/>
    <w:rsid w:val="00285017"/>
    <w:rsid w:val="00285442"/>
    <w:rsid w:val="00285908"/>
    <w:rsid w:val="00285A96"/>
    <w:rsid w:val="002860BB"/>
    <w:rsid w:val="002868C4"/>
    <w:rsid w:val="00286B61"/>
    <w:rsid w:val="00286EA6"/>
    <w:rsid w:val="002874E2"/>
    <w:rsid w:val="002878F0"/>
    <w:rsid w:val="00287AB1"/>
    <w:rsid w:val="00287B7C"/>
    <w:rsid w:val="00287C5E"/>
    <w:rsid w:val="00290217"/>
    <w:rsid w:val="002905DE"/>
    <w:rsid w:val="002909C4"/>
    <w:rsid w:val="00290B5C"/>
    <w:rsid w:val="00290CA0"/>
    <w:rsid w:val="00291004"/>
    <w:rsid w:val="00291303"/>
    <w:rsid w:val="00291461"/>
    <w:rsid w:val="002919E7"/>
    <w:rsid w:val="00291C00"/>
    <w:rsid w:val="00291F91"/>
    <w:rsid w:val="00292552"/>
    <w:rsid w:val="0029256B"/>
    <w:rsid w:val="0029270F"/>
    <w:rsid w:val="00292BBA"/>
    <w:rsid w:val="00292BCE"/>
    <w:rsid w:val="00292C39"/>
    <w:rsid w:val="00292CC7"/>
    <w:rsid w:val="00292EF5"/>
    <w:rsid w:val="00293D96"/>
    <w:rsid w:val="00293E6A"/>
    <w:rsid w:val="002944F2"/>
    <w:rsid w:val="0029492A"/>
    <w:rsid w:val="00294CE3"/>
    <w:rsid w:val="00294CF1"/>
    <w:rsid w:val="002950A4"/>
    <w:rsid w:val="002950F2"/>
    <w:rsid w:val="002952F1"/>
    <w:rsid w:val="00295D0C"/>
    <w:rsid w:val="00295D2D"/>
    <w:rsid w:val="00295FB7"/>
    <w:rsid w:val="0029617B"/>
    <w:rsid w:val="00296710"/>
    <w:rsid w:val="0029692F"/>
    <w:rsid w:val="00296AA1"/>
    <w:rsid w:val="0029706F"/>
    <w:rsid w:val="002970E5"/>
    <w:rsid w:val="0029723A"/>
    <w:rsid w:val="00297B46"/>
    <w:rsid w:val="00297BD3"/>
    <w:rsid w:val="002A0233"/>
    <w:rsid w:val="002A0237"/>
    <w:rsid w:val="002A0379"/>
    <w:rsid w:val="002A063E"/>
    <w:rsid w:val="002A0F7F"/>
    <w:rsid w:val="002A17F1"/>
    <w:rsid w:val="002A19D2"/>
    <w:rsid w:val="002A1C2F"/>
    <w:rsid w:val="002A22AC"/>
    <w:rsid w:val="002A24DA"/>
    <w:rsid w:val="002A2B42"/>
    <w:rsid w:val="002A2D1F"/>
    <w:rsid w:val="002A2D22"/>
    <w:rsid w:val="002A2D2E"/>
    <w:rsid w:val="002A2D7C"/>
    <w:rsid w:val="002A2F21"/>
    <w:rsid w:val="002A3970"/>
    <w:rsid w:val="002A3EFB"/>
    <w:rsid w:val="002A3F1D"/>
    <w:rsid w:val="002A4609"/>
    <w:rsid w:val="002A54A8"/>
    <w:rsid w:val="002A581D"/>
    <w:rsid w:val="002A6234"/>
    <w:rsid w:val="002A66E3"/>
    <w:rsid w:val="002A67BA"/>
    <w:rsid w:val="002A6ACE"/>
    <w:rsid w:val="002A6FF1"/>
    <w:rsid w:val="002A70E3"/>
    <w:rsid w:val="002A7BF3"/>
    <w:rsid w:val="002A7DBF"/>
    <w:rsid w:val="002A7FD9"/>
    <w:rsid w:val="002B03D9"/>
    <w:rsid w:val="002B0561"/>
    <w:rsid w:val="002B0AF2"/>
    <w:rsid w:val="002B0B58"/>
    <w:rsid w:val="002B0D70"/>
    <w:rsid w:val="002B112B"/>
    <w:rsid w:val="002B13B1"/>
    <w:rsid w:val="002B13DA"/>
    <w:rsid w:val="002B1654"/>
    <w:rsid w:val="002B177D"/>
    <w:rsid w:val="002B19AF"/>
    <w:rsid w:val="002B1BB2"/>
    <w:rsid w:val="002B2169"/>
    <w:rsid w:val="002B22CE"/>
    <w:rsid w:val="002B2B82"/>
    <w:rsid w:val="002B2ED9"/>
    <w:rsid w:val="002B2FFF"/>
    <w:rsid w:val="002B3238"/>
    <w:rsid w:val="002B332F"/>
    <w:rsid w:val="002B361E"/>
    <w:rsid w:val="002B3B9C"/>
    <w:rsid w:val="002B3DCD"/>
    <w:rsid w:val="002B4033"/>
    <w:rsid w:val="002B4965"/>
    <w:rsid w:val="002B49F8"/>
    <w:rsid w:val="002B49FF"/>
    <w:rsid w:val="002B4A4E"/>
    <w:rsid w:val="002B4FC1"/>
    <w:rsid w:val="002B599A"/>
    <w:rsid w:val="002B5EFE"/>
    <w:rsid w:val="002B5F73"/>
    <w:rsid w:val="002B60DC"/>
    <w:rsid w:val="002B6143"/>
    <w:rsid w:val="002B6612"/>
    <w:rsid w:val="002B6644"/>
    <w:rsid w:val="002B6E37"/>
    <w:rsid w:val="002B7214"/>
    <w:rsid w:val="002B7513"/>
    <w:rsid w:val="002B7904"/>
    <w:rsid w:val="002C09ED"/>
    <w:rsid w:val="002C0B5A"/>
    <w:rsid w:val="002C0FBA"/>
    <w:rsid w:val="002C117C"/>
    <w:rsid w:val="002C1208"/>
    <w:rsid w:val="002C1433"/>
    <w:rsid w:val="002C19B0"/>
    <w:rsid w:val="002C1E71"/>
    <w:rsid w:val="002C1EFB"/>
    <w:rsid w:val="002C233F"/>
    <w:rsid w:val="002C27E2"/>
    <w:rsid w:val="002C2961"/>
    <w:rsid w:val="002C2BA7"/>
    <w:rsid w:val="002C2BCB"/>
    <w:rsid w:val="002C2EFF"/>
    <w:rsid w:val="002C36AF"/>
    <w:rsid w:val="002C3749"/>
    <w:rsid w:val="002C3963"/>
    <w:rsid w:val="002C3E15"/>
    <w:rsid w:val="002C43FF"/>
    <w:rsid w:val="002C440A"/>
    <w:rsid w:val="002C4451"/>
    <w:rsid w:val="002C4CC4"/>
    <w:rsid w:val="002C4E49"/>
    <w:rsid w:val="002C4F1A"/>
    <w:rsid w:val="002C50E7"/>
    <w:rsid w:val="002C54D3"/>
    <w:rsid w:val="002C59F4"/>
    <w:rsid w:val="002C6193"/>
    <w:rsid w:val="002C67C4"/>
    <w:rsid w:val="002C6AC4"/>
    <w:rsid w:val="002C6B42"/>
    <w:rsid w:val="002C6C04"/>
    <w:rsid w:val="002C7552"/>
    <w:rsid w:val="002C78AB"/>
    <w:rsid w:val="002C78B5"/>
    <w:rsid w:val="002C7AD1"/>
    <w:rsid w:val="002C7BD1"/>
    <w:rsid w:val="002C7C4A"/>
    <w:rsid w:val="002C7D60"/>
    <w:rsid w:val="002D0476"/>
    <w:rsid w:val="002D06ED"/>
    <w:rsid w:val="002D13BF"/>
    <w:rsid w:val="002D18E6"/>
    <w:rsid w:val="002D2272"/>
    <w:rsid w:val="002D25DD"/>
    <w:rsid w:val="002D2640"/>
    <w:rsid w:val="002D2706"/>
    <w:rsid w:val="002D2799"/>
    <w:rsid w:val="002D2ABF"/>
    <w:rsid w:val="002D2BCF"/>
    <w:rsid w:val="002D3129"/>
    <w:rsid w:val="002D31D7"/>
    <w:rsid w:val="002D3212"/>
    <w:rsid w:val="002D36C1"/>
    <w:rsid w:val="002D4098"/>
    <w:rsid w:val="002D4297"/>
    <w:rsid w:val="002D42AF"/>
    <w:rsid w:val="002D454E"/>
    <w:rsid w:val="002D49CB"/>
    <w:rsid w:val="002D4DDE"/>
    <w:rsid w:val="002D4F2E"/>
    <w:rsid w:val="002D5508"/>
    <w:rsid w:val="002D5776"/>
    <w:rsid w:val="002D5C7E"/>
    <w:rsid w:val="002D5ED3"/>
    <w:rsid w:val="002D61B8"/>
    <w:rsid w:val="002D672A"/>
    <w:rsid w:val="002D68F3"/>
    <w:rsid w:val="002D69E1"/>
    <w:rsid w:val="002D6B66"/>
    <w:rsid w:val="002D6DC1"/>
    <w:rsid w:val="002D6F88"/>
    <w:rsid w:val="002D7080"/>
    <w:rsid w:val="002D781A"/>
    <w:rsid w:val="002D7891"/>
    <w:rsid w:val="002D78A4"/>
    <w:rsid w:val="002D7C7E"/>
    <w:rsid w:val="002D7DA5"/>
    <w:rsid w:val="002E026A"/>
    <w:rsid w:val="002E0435"/>
    <w:rsid w:val="002E048C"/>
    <w:rsid w:val="002E11B5"/>
    <w:rsid w:val="002E1477"/>
    <w:rsid w:val="002E150F"/>
    <w:rsid w:val="002E17EA"/>
    <w:rsid w:val="002E2443"/>
    <w:rsid w:val="002E2495"/>
    <w:rsid w:val="002E264E"/>
    <w:rsid w:val="002E29F7"/>
    <w:rsid w:val="002E2A9E"/>
    <w:rsid w:val="002E385F"/>
    <w:rsid w:val="002E3A33"/>
    <w:rsid w:val="002E3B2C"/>
    <w:rsid w:val="002E3BA1"/>
    <w:rsid w:val="002E3BF0"/>
    <w:rsid w:val="002E3FE6"/>
    <w:rsid w:val="002E417D"/>
    <w:rsid w:val="002E47B7"/>
    <w:rsid w:val="002E4DDC"/>
    <w:rsid w:val="002E5244"/>
    <w:rsid w:val="002E5326"/>
    <w:rsid w:val="002E54B0"/>
    <w:rsid w:val="002E55C0"/>
    <w:rsid w:val="002E564D"/>
    <w:rsid w:val="002E5806"/>
    <w:rsid w:val="002E5A0F"/>
    <w:rsid w:val="002E5D07"/>
    <w:rsid w:val="002E5F08"/>
    <w:rsid w:val="002E6879"/>
    <w:rsid w:val="002E69D9"/>
    <w:rsid w:val="002E6C58"/>
    <w:rsid w:val="002E7426"/>
    <w:rsid w:val="002E761E"/>
    <w:rsid w:val="002E76A1"/>
    <w:rsid w:val="002E7A70"/>
    <w:rsid w:val="002E7D56"/>
    <w:rsid w:val="002E7E7C"/>
    <w:rsid w:val="002E7FB6"/>
    <w:rsid w:val="002F01B5"/>
    <w:rsid w:val="002F0DE0"/>
    <w:rsid w:val="002F0E97"/>
    <w:rsid w:val="002F11ED"/>
    <w:rsid w:val="002F202D"/>
    <w:rsid w:val="002F2717"/>
    <w:rsid w:val="002F28C6"/>
    <w:rsid w:val="002F2ABD"/>
    <w:rsid w:val="002F2B15"/>
    <w:rsid w:val="002F2B22"/>
    <w:rsid w:val="002F2BF7"/>
    <w:rsid w:val="002F2C38"/>
    <w:rsid w:val="002F2EEC"/>
    <w:rsid w:val="002F2F42"/>
    <w:rsid w:val="002F3359"/>
    <w:rsid w:val="002F33A6"/>
    <w:rsid w:val="002F3423"/>
    <w:rsid w:val="002F35F4"/>
    <w:rsid w:val="002F3790"/>
    <w:rsid w:val="002F3838"/>
    <w:rsid w:val="002F3C7B"/>
    <w:rsid w:val="002F3F19"/>
    <w:rsid w:val="002F477B"/>
    <w:rsid w:val="002F47CA"/>
    <w:rsid w:val="002F4869"/>
    <w:rsid w:val="002F54DB"/>
    <w:rsid w:val="002F564C"/>
    <w:rsid w:val="002F571F"/>
    <w:rsid w:val="002F58EA"/>
    <w:rsid w:val="002F5998"/>
    <w:rsid w:val="002F5C36"/>
    <w:rsid w:val="002F6237"/>
    <w:rsid w:val="002F6CF4"/>
    <w:rsid w:val="002F7907"/>
    <w:rsid w:val="002F7933"/>
    <w:rsid w:val="002F7982"/>
    <w:rsid w:val="002F7A35"/>
    <w:rsid w:val="002F7E52"/>
    <w:rsid w:val="003001CD"/>
    <w:rsid w:val="00300755"/>
    <w:rsid w:val="003007D7"/>
    <w:rsid w:val="00300888"/>
    <w:rsid w:val="00300C3C"/>
    <w:rsid w:val="00300DDB"/>
    <w:rsid w:val="00300F79"/>
    <w:rsid w:val="00301718"/>
    <w:rsid w:val="0030189B"/>
    <w:rsid w:val="003018BB"/>
    <w:rsid w:val="00301A0C"/>
    <w:rsid w:val="00301A3D"/>
    <w:rsid w:val="00301C15"/>
    <w:rsid w:val="00302287"/>
    <w:rsid w:val="00302BF8"/>
    <w:rsid w:val="00302CE3"/>
    <w:rsid w:val="00303915"/>
    <w:rsid w:val="00304118"/>
    <w:rsid w:val="0030515D"/>
    <w:rsid w:val="00305791"/>
    <w:rsid w:val="00305D57"/>
    <w:rsid w:val="003060D9"/>
    <w:rsid w:val="0030625C"/>
    <w:rsid w:val="003064C6"/>
    <w:rsid w:val="00306968"/>
    <w:rsid w:val="00306D4C"/>
    <w:rsid w:val="00306F7F"/>
    <w:rsid w:val="00307250"/>
    <w:rsid w:val="00307302"/>
    <w:rsid w:val="00307368"/>
    <w:rsid w:val="003075CA"/>
    <w:rsid w:val="0030778D"/>
    <w:rsid w:val="003077DF"/>
    <w:rsid w:val="003079DD"/>
    <w:rsid w:val="00307ADA"/>
    <w:rsid w:val="00310131"/>
    <w:rsid w:val="003101DA"/>
    <w:rsid w:val="0031021A"/>
    <w:rsid w:val="00310360"/>
    <w:rsid w:val="003105AE"/>
    <w:rsid w:val="00310A78"/>
    <w:rsid w:val="00310DB0"/>
    <w:rsid w:val="00310FBD"/>
    <w:rsid w:val="00310FFE"/>
    <w:rsid w:val="003114F7"/>
    <w:rsid w:val="00311D11"/>
    <w:rsid w:val="00312C3F"/>
    <w:rsid w:val="003130B3"/>
    <w:rsid w:val="00314632"/>
    <w:rsid w:val="00315083"/>
    <w:rsid w:val="00315370"/>
    <w:rsid w:val="00315694"/>
    <w:rsid w:val="0031574C"/>
    <w:rsid w:val="00315A90"/>
    <w:rsid w:val="003166F4"/>
    <w:rsid w:val="00316BD2"/>
    <w:rsid w:val="00316C5F"/>
    <w:rsid w:val="00316F85"/>
    <w:rsid w:val="00316FAA"/>
    <w:rsid w:val="00317364"/>
    <w:rsid w:val="0031789E"/>
    <w:rsid w:val="00317C5F"/>
    <w:rsid w:val="003206BD"/>
    <w:rsid w:val="00320941"/>
    <w:rsid w:val="00320AD5"/>
    <w:rsid w:val="003210EB"/>
    <w:rsid w:val="0032128F"/>
    <w:rsid w:val="003212DE"/>
    <w:rsid w:val="00321499"/>
    <w:rsid w:val="0032159A"/>
    <w:rsid w:val="00321FF6"/>
    <w:rsid w:val="0032271C"/>
    <w:rsid w:val="00322FD1"/>
    <w:rsid w:val="00323063"/>
    <w:rsid w:val="003234F0"/>
    <w:rsid w:val="003235D7"/>
    <w:rsid w:val="00323689"/>
    <w:rsid w:val="003236DE"/>
    <w:rsid w:val="003237AE"/>
    <w:rsid w:val="00323864"/>
    <w:rsid w:val="003240EC"/>
    <w:rsid w:val="00324346"/>
    <w:rsid w:val="003243F1"/>
    <w:rsid w:val="00324CF1"/>
    <w:rsid w:val="00324D8C"/>
    <w:rsid w:val="003251D4"/>
    <w:rsid w:val="00325934"/>
    <w:rsid w:val="003259B3"/>
    <w:rsid w:val="00325AF3"/>
    <w:rsid w:val="00325D3E"/>
    <w:rsid w:val="003260ED"/>
    <w:rsid w:val="003264BA"/>
    <w:rsid w:val="003266D5"/>
    <w:rsid w:val="00326E39"/>
    <w:rsid w:val="003271EF"/>
    <w:rsid w:val="003274B1"/>
    <w:rsid w:val="00327A4B"/>
    <w:rsid w:val="00327A97"/>
    <w:rsid w:val="00327F42"/>
    <w:rsid w:val="00327FD0"/>
    <w:rsid w:val="003301F0"/>
    <w:rsid w:val="003303F3"/>
    <w:rsid w:val="00330E3E"/>
    <w:rsid w:val="00331956"/>
    <w:rsid w:val="00331B4F"/>
    <w:rsid w:val="00331B95"/>
    <w:rsid w:val="00331C3E"/>
    <w:rsid w:val="00331F6C"/>
    <w:rsid w:val="00331F74"/>
    <w:rsid w:val="00332627"/>
    <w:rsid w:val="00332694"/>
    <w:rsid w:val="0033290C"/>
    <w:rsid w:val="00332A7E"/>
    <w:rsid w:val="00332D49"/>
    <w:rsid w:val="00332F2A"/>
    <w:rsid w:val="003330F2"/>
    <w:rsid w:val="0033325F"/>
    <w:rsid w:val="0033383B"/>
    <w:rsid w:val="00333BF6"/>
    <w:rsid w:val="0033453B"/>
    <w:rsid w:val="00334737"/>
    <w:rsid w:val="00334A10"/>
    <w:rsid w:val="00334B45"/>
    <w:rsid w:val="00334BFA"/>
    <w:rsid w:val="00334C40"/>
    <w:rsid w:val="00334C8C"/>
    <w:rsid w:val="003354C3"/>
    <w:rsid w:val="00335D0A"/>
    <w:rsid w:val="0033668B"/>
    <w:rsid w:val="003374ED"/>
    <w:rsid w:val="00337CC9"/>
    <w:rsid w:val="00337D2A"/>
    <w:rsid w:val="00340ABE"/>
    <w:rsid w:val="00341818"/>
    <w:rsid w:val="003419E9"/>
    <w:rsid w:val="00341B85"/>
    <w:rsid w:val="00342057"/>
    <w:rsid w:val="0034210D"/>
    <w:rsid w:val="00342246"/>
    <w:rsid w:val="00342E04"/>
    <w:rsid w:val="00342F32"/>
    <w:rsid w:val="00343626"/>
    <w:rsid w:val="00343749"/>
    <w:rsid w:val="00343A2C"/>
    <w:rsid w:val="00343B82"/>
    <w:rsid w:val="00343F89"/>
    <w:rsid w:val="003441C9"/>
    <w:rsid w:val="00344278"/>
    <w:rsid w:val="003449DF"/>
    <w:rsid w:val="00344C03"/>
    <w:rsid w:val="00344F95"/>
    <w:rsid w:val="0034537C"/>
    <w:rsid w:val="00345A97"/>
    <w:rsid w:val="00346B21"/>
    <w:rsid w:val="00346B6F"/>
    <w:rsid w:val="00346CDA"/>
    <w:rsid w:val="00346CDC"/>
    <w:rsid w:val="00346D0E"/>
    <w:rsid w:val="00347241"/>
    <w:rsid w:val="0034737A"/>
    <w:rsid w:val="003476AF"/>
    <w:rsid w:val="00347732"/>
    <w:rsid w:val="00347819"/>
    <w:rsid w:val="00347975"/>
    <w:rsid w:val="00347F98"/>
    <w:rsid w:val="0034D6C9"/>
    <w:rsid w:val="0035004B"/>
    <w:rsid w:val="00350424"/>
    <w:rsid w:val="0035071C"/>
    <w:rsid w:val="003517B5"/>
    <w:rsid w:val="00351DD2"/>
    <w:rsid w:val="00351DF5"/>
    <w:rsid w:val="00351E00"/>
    <w:rsid w:val="00351EB4"/>
    <w:rsid w:val="00351FF2"/>
    <w:rsid w:val="00352028"/>
    <w:rsid w:val="00352341"/>
    <w:rsid w:val="003526D1"/>
    <w:rsid w:val="00352BC0"/>
    <w:rsid w:val="00352F0E"/>
    <w:rsid w:val="00352F5E"/>
    <w:rsid w:val="003530C1"/>
    <w:rsid w:val="00353290"/>
    <w:rsid w:val="00353EAC"/>
    <w:rsid w:val="00354010"/>
    <w:rsid w:val="003541FB"/>
    <w:rsid w:val="0035450D"/>
    <w:rsid w:val="0035492A"/>
    <w:rsid w:val="00354A96"/>
    <w:rsid w:val="00354E1B"/>
    <w:rsid w:val="003557F0"/>
    <w:rsid w:val="00355E39"/>
    <w:rsid w:val="00355FDA"/>
    <w:rsid w:val="0035622E"/>
    <w:rsid w:val="0035631A"/>
    <w:rsid w:val="00356474"/>
    <w:rsid w:val="00356C05"/>
    <w:rsid w:val="0035733C"/>
    <w:rsid w:val="00357B91"/>
    <w:rsid w:val="00357F24"/>
    <w:rsid w:val="003602D7"/>
    <w:rsid w:val="003603A3"/>
    <w:rsid w:val="00360520"/>
    <w:rsid w:val="00360809"/>
    <w:rsid w:val="0036084C"/>
    <w:rsid w:val="003609A3"/>
    <w:rsid w:val="00360A51"/>
    <w:rsid w:val="00360A9D"/>
    <w:rsid w:val="00360CDB"/>
    <w:rsid w:val="00360DE8"/>
    <w:rsid w:val="00360E69"/>
    <w:rsid w:val="00361457"/>
    <w:rsid w:val="00361470"/>
    <w:rsid w:val="00361666"/>
    <w:rsid w:val="003616D3"/>
    <w:rsid w:val="003619E3"/>
    <w:rsid w:val="00361E4B"/>
    <w:rsid w:val="00361E70"/>
    <w:rsid w:val="00361EC6"/>
    <w:rsid w:val="00362DF6"/>
    <w:rsid w:val="00363782"/>
    <w:rsid w:val="00363F79"/>
    <w:rsid w:val="0036434C"/>
    <w:rsid w:val="00364653"/>
    <w:rsid w:val="0036499F"/>
    <w:rsid w:val="003649F8"/>
    <w:rsid w:val="00364A4A"/>
    <w:rsid w:val="00364A74"/>
    <w:rsid w:val="0036507D"/>
    <w:rsid w:val="00365220"/>
    <w:rsid w:val="003653E8"/>
    <w:rsid w:val="00365A20"/>
    <w:rsid w:val="00365C45"/>
    <w:rsid w:val="00365CB2"/>
    <w:rsid w:val="00365E1B"/>
    <w:rsid w:val="003664BF"/>
    <w:rsid w:val="00366A38"/>
    <w:rsid w:val="00366AAF"/>
    <w:rsid w:val="00366B71"/>
    <w:rsid w:val="00366FAE"/>
    <w:rsid w:val="00367A55"/>
    <w:rsid w:val="00367C0E"/>
    <w:rsid w:val="00367F3D"/>
    <w:rsid w:val="00370045"/>
    <w:rsid w:val="003703DA"/>
    <w:rsid w:val="00370823"/>
    <w:rsid w:val="0037099B"/>
    <w:rsid w:val="00370BD4"/>
    <w:rsid w:val="00370E2D"/>
    <w:rsid w:val="00370FB5"/>
    <w:rsid w:val="003711C2"/>
    <w:rsid w:val="003712A7"/>
    <w:rsid w:val="003719B2"/>
    <w:rsid w:val="00371BA0"/>
    <w:rsid w:val="00372BE2"/>
    <w:rsid w:val="003730FA"/>
    <w:rsid w:val="0037350D"/>
    <w:rsid w:val="0037360F"/>
    <w:rsid w:val="00373DD7"/>
    <w:rsid w:val="003743D8"/>
    <w:rsid w:val="00374687"/>
    <w:rsid w:val="003747D3"/>
    <w:rsid w:val="00374FE3"/>
    <w:rsid w:val="00375018"/>
    <w:rsid w:val="00375261"/>
    <w:rsid w:val="00375D00"/>
    <w:rsid w:val="003763C4"/>
    <w:rsid w:val="003765BF"/>
    <w:rsid w:val="00376881"/>
    <w:rsid w:val="00376D9B"/>
    <w:rsid w:val="003771AF"/>
    <w:rsid w:val="003800E7"/>
    <w:rsid w:val="0038024C"/>
    <w:rsid w:val="00380448"/>
    <w:rsid w:val="00380839"/>
    <w:rsid w:val="003808D5"/>
    <w:rsid w:val="00380915"/>
    <w:rsid w:val="00380A31"/>
    <w:rsid w:val="0038121A"/>
    <w:rsid w:val="0038130D"/>
    <w:rsid w:val="003813CD"/>
    <w:rsid w:val="00381400"/>
    <w:rsid w:val="003816BB"/>
    <w:rsid w:val="00381912"/>
    <w:rsid w:val="00381A22"/>
    <w:rsid w:val="00381B21"/>
    <w:rsid w:val="00381D66"/>
    <w:rsid w:val="00381D90"/>
    <w:rsid w:val="0038250C"/>
    <w:rsid w:val="00382CF0"/>
    <w:rsid w:val="00382D1B"/>
    <w:rsid w:val="003833AC"/>
    <w:rsid w:val="003833CA"/>
    <w:rsid w:val="00383AAA"/>
    <w:rsid w:val="00383EB3"/>
    <w:rsid w:val="00384213"/>
    <w:rsid w:val="00384257"/>
    <w:rsid w:val="0038443C"/>
    <w:rsid w:val="003847ED"/>
    <w:rsid w:val="00384A1B"/>
    <w:rsid w:val="00384CBB"/>
    <w:rsid w:val="003851ED"/>
    <w:rsid w:val="003853B6"/>
    <w:rsid w:val="0038555D"/>
    <w:rsid w:val="00385693"/>
    <w:rsid w:val="00385B21"/>
    <w:rsid w:val="0038614E"/>
    <w:rsid w:val="003866A4"/>
    <w:rsid w:val="003871E4"/>
    <w:rsid w:val="0038739F"/>
    <w:rsid w:val="00387C07"/>
    <w:rsid w:val="00387DAD"/>
    <w:rsid w:val="00387F52"/>
    <w:rsid w:val="0039021B"/>
    <w:rsid w:val="003904D1"/>
    <w:rsid w:val="003912C7"/>
    <w:rsid w:val="00391A57"/>
    <w:rsid w:val="00391E12"/>
    <w:rsid w:val="003920E9"/>
    <w:rsid w:val="003923A1"/>
    <w:rsid w:val="003929CF"/>
    <w:rsid w:val="00392B23"/>
    <w:rsid w:val="00392F6B"/>
    <w:rsid w:val="00393AF5"/>
    <w:rsid w:val="00393B4F"/>
    <w:rsid w:val="00393B90"/>
    <w:rsid w:val="00393C91"/>
    <w:rsid w:val="00393CC1"/>
    <w:rsid w:val="00394266"/>
    <w:rsid w:val="00394286"/>
    <w:rsid w:val="003945E1"/>
    <w:rsid w:val="003949AE"/>
    <w:rsid w:val="00394DFE"/>
    <w:rsid w:val="00394ECE"/>
    <w:rsid w:val="003953B6"/>
    <w:rsid w:val="00395B30"/>
    <w:rsid w:val="00396062"/>
    <w:rsid w:val="00396107"/>
    <w:rsid w:val="003962F0"/>
    <w:rsid w:val="00396A51"/>
    <w:rsid w:val="00396ABE"/>
    <w:rsid w:val="00396B99"/>
    <w:rsid w:val="0039706A"/>
    <w:rsid w:val="0039773E"/>
    <w:rsid w:val="003977AC"/>
    <w:rsid w:val="00397BEE"/>
    <w:rsid w:val="003A08BB"/>
    <w:rsid w:val="003A1237"/>
    <w:rsid w:val="003A16C3"/>
    <w:rsid w:val="003A210B"/>
    <w:rsid w:val="003A2650"/>
    <w:rsid w:val="003A26D3"/>
    <w:rsid w:val="003A2755"/>
    <w:rsid w:val="003A27AE"/>
    <w:rsid w:val="003A283E"/>
    <w:rsid w:val="003A2A25"/>
    <w:rsid w:val="003A2B8B"/>
    <w:rsid w:val="003A3305"/>
    <w:rsid w:val="003A393B"/>
    <w:rsid w:val="003A3B4C"/>
    <w:rsid w:val="003A3BAF"/>
    <w:rsid w:val="003A3D46"/>
    <w:rsid w:val="003A3E54"/>
    <w:rsid w:val="003A4268"/>
    <w:rsid w:val="003A47CF"/>
    <w:rsid w:val="003A4A84"/>
    <w:rsid w:val="003A5073"/>
    <w:rsid w:val="003A51EE"/>
    <w:rsid w:val="003A5226"/>
    <w:rsid w:val="003A5254"/>
    <w:rsid w:val="003A53BD"/>
    <w:rsid w:val="003A56EF"/>
    <w:rsid w:val="003A5E1C"/>
    <w:rsid w:val="003A5F7A"/>
    <w:rsid w:val="003A6233"/>
    <w:rsid w:val="003A6AED"/>
    <w:rsid w:val="003A6C22"/>
    <w:rsid w:val="003A721D"/>
    <w:rsid w:val="003A78E9"/>
    <w:rsid w:val="003B0538"/>
    <w:rsid w:val="003B0550"/>
    <w:rsid w:val="003B0555"/>
    <w:rsid w:val="003B0DFF"/>
    <w:rsid w:val="003B0F95"/>
    <w:rsid w:val="003B15AA"/>
    <w:rsid w:val="003B15E5"/>
    <w:rsid w:val="003B1A6F"/>
    <w:rsid w:val="003B1B5D"/>
    <w:rsid w:val="003B1D2D"/>
    <w:rsid w:val="003B1E1C"/>
    <w:rsid w:val="003B1F31"/>
    <w:rsid w:val="003B2162"/>
    <w:rsid w:val="003B21BB"/>
    <w:rsid w:val="003B2442"/>
    <w:rsid w:val="003B259D"/>
    <w:rsid w:val="003B2A33"/>
    <w:rsid w:val="003B3495"/>
    <w:rsid w:val="003B34BF"/>
    <w:rsid w:val="003B3FDD"/>
    <w:rsid w:val="003B4AD4"/>
    <w:rsid w:val="003B55B6"/>
    <w:rsid w:val="003B5833"/>
    <w:rsid w:val="003B59E1"/>
    <w:rsid w:val="003B5E4C"/>
    <w:rsid w:val="003B618C"/>
    <w:rsid w:val="003B61FB"/>
    <w:rsid w:val="003B6702"/>
    <w:rsid w:val="003B694F"/>
    <w:rsid w:val="003B6A68"/>
    <w:rsid w:val="003B6F46"/>
    <w:rsid w:val="003B7254"/>
    <w:rsid w:val="003B736F"/>
    <w:rsid w:val="003B73AD"/>
    <w:rsid w:val="003B7836"/>
    <w:rsid w:val="003B7A4E"/>
    <w:rsid w:val="003B7E1A"/>
    <w:rsid w:val="003B7FA6"/>
    <w:rsid w:val="003C0376"/>
    <w:rsid w:val="003C06D8"/>
    <w:rsid w:val="003C0D9A"/>
    <w:rsid w:val="003C10CD"/>
    <w:rsid w:val="003C1125"/>
    <w:rsid w:val="003C20A2"/>
    <w:rsid w:val="003C20C1"/>
    <w:rsid w:val="003C27EB"/>
    <w:rsid w:val="003C2AF3"/>
    <w:rsid w:val="003C2D89"/>
    <w:rsid w:val="003C2FA9"/>
    <w:rsid w:val="003C3337"/>
    <w:rsid w:val="003C3AF1"/>
    <w:rsid w:val="003C3C6E"/>
    <w:rsid w:val="003C3E29"/>
    <w:rsid w:val="003C4BA7"/>
    <w:rsid w:val="003C4C72"/>
    <w:rsid w:val="003C4ECE"/>
    <w:rsid w:val="003C5785"/>
    <w:rsid w:val="003C590B"/>
    <w:rsid w:val="003C60DA"/>
    <w:rsid w:val="003C6197"/>
    <w:rsid w:val="003C6A2E"/>
    <w:rsid w:val="003C6CE5"/>
    <w:rsid w:val="003C6F03"/>
    <w:rsid w:val="003C78D4"/>
    <w:rsid w:val="003C795D"/>
    <w:rsid w:val="003C79B5"/>
    <w:rsid w:val="003C7ACC"/>
    <w:rsid w:val="003C7CAE"/>
    <w:rsid w:val="003C7EA5"/>
    <w:rsid w:val="003D01A6"/>
    <w:rsid w:val="003D05B6"/>
    <w:rsid w:val="003D0712"/>
    <w:rsid w:val="003D0762"/>
    <w:rsid w:val="003D0944"/>
    <w:rsid w:val="003D0966"/>
    <w:rsid w:val="003D0C1C"/>
    <w:rsid w:val="003D0E6D"/>
    <w:rsid w:val="003D13DE"/>
    <w:rsid w:val="003D17F7"/>
    <w:rsid w:val="003D1AE7"/>
    <w:rsid w:val="003D2089"/>
    <w:rsid w:val="003D270D"/>
    <w:rsid w:val="003D32D9"/>
    <w:rsid w:val="003D3674"/>
    <w:rsid w:val="003D406C"/>
    <w:rsid w:val="003D466A"/>
    <w:rsid w:val="003D4735"/>
    <w:rsid w:val="003D491E"/>
    <w:rsid w:val="003D504D"/>
    <w:rsid w:val="003D5541"/>
    <w:rsid w:val="003D56CD"/>
    <w:rsid w:val="003D581C"/>
    <w:rsid w:val="003D5823"/>
    <w:rsid w:val="003D5A51"/>
    <w:rsid w:val="003D6223"/>
    <w:rsid w:val="003D669C"/>
    <w:rsid w:val="003D68D1"/>
    <w:rsid w:val="003D6D1D"/>
    <w:rsid w:val="003D7472"/>
    <w:rsid w:val="003D76C3"/>
    <w:rsid w:val="003D7B73"/>
    <w:rsid w:val="003E00D7"/>
    <w:rsid w:val="003E0288"/>
    <w:rsid w:val="003E02F8"/>
    <w:rsid w:val="003E042E"/>
    <w:rsid w:val="003E06BD"/>
    <w:rsid w:val="003E0932"/>
    <w:rsid w:val="003E09BA"/>
    <w:rsid w:val="003E0B69"/>
    <w:rsid w:val="003E0C80"/>
    <w:rsid w:val="003E11AD"/>
    <w:rsid w:val="003E1657"/>
    <w:rsid w:val="003E187E"/>
    <w:rsid w:val="003E1995"/>
    <w:rsid w:val="003E1A63"/>
    <w:rsid w:val="003E1CD2"/>
    <w:rsid w:val="003E1EAA"/>
    <w:rsid w:val="003E1F5E"/>
    <w:rsid w:val="003E202A"/>
    <w:rsid w:val="003E2037"/>
    <w:rsid w:val="003E2795"/>
    <w:rsid w:val="003E2A3F"/>
    <w:rsid w:val="003E2BD9"/>
    <w:rsid w:val="003E2C79"/>
    <w:rsid w:val="003E2D94"/>
    <w:rsid w:val="003E359F"/>
    <w:rsid w:val="003E37A9"/>
    <w:rsid w:val="003E40FE"/>
    <w:rsid w:val="003E46D3"/>
    <w:rsid w:val="003E47BD"/>
    <w:rsid w:val="003E4817"/>
    <w:rsid w:val="003E4891"/>
    <w:rsid w:val="003E4B1B"/>
    <w:rsid w:val="003E4D0A"/>
    <w:rsid w:val="003E4F83"/>
    <w:rsid w:val="003E5072"/>
    <w:rsid w:val="003E507F"/>
    <w:rsid w:val="003E53E7"/>
    <w:rsid w:val="003E53F8"/>
    <w:rsid w:val="003E5A79"/>
    <w:rsid w:val="003E5E34"/>
    <w:rsid w:val="003E6C07"/>
    <w:rsid w:val="003E6CDA"/>
    <w:rsid w:val="003E6FFF"/>
    <w:rsid w:val="003E703D"/>
    <w:rsid w:val="003E737D"/>
    <w:rsid w:val="003E7386"/>
    <w:rsid w:val="003E778A"/>
    <w:rsid w:val="003E7B4F"/>
    <w:rsid w:val="003E7C48"/>
    <w:rsid w:val="003E7E3F"/>
    <w:rsid w:val="003F0A57"/>
    <w:rsid w:val="003F0CB7"/>
    <w:rsid w:val="003F1138"/>
    <w:rsid w:val="003F1279"/>
    <w:rsid w:val="003F171C"/>
    <w:rsid w:val="003F17FB"/>
    <w:rsid w:val="003F1B81"/>
    <w:rsid w:val="003F1BCC"/>
    <w:rsid w:val="003F20B7"/>
    <w:rsid w:val="003F233B"/>
    <w:rsid w:val="003F2570"/>
    <w:rsid w:val="003F25C8"/>
    <w:rsid w:val="003F2C1A"/>
    <w:rsid w:val="003F2D43"/>
    <w:rsid w:val="003F33B8"/>
    <w:rsid w:val="003F397F"/>
    <w:rsid w:val="003F3DA3"/>
    <w:rsid w:val="003F4406"/>
    <w:rsid w:val="003F49D1"/>
    <w:rsid w:val="003F578C"/>
    <w:rsid w:val="003F5C91"/>
    <w:rsid w:val="003F5DE4"/>
    <w:rsid w:val="003F61F0"/>
    <w:rsid w:val="003F67EF"/>
    <w:rsid w:val="003F6BD6"/>
    <w:rsid w:val="003F6C62"/>
    <w:rsid w:val="003F6D56"/>
    <w:rsid w:val="003F7B1F"/>
    <w:rsid w:val="003F7CA1"/>
    <w:rsid w:val="003F7FDE"/>
    <w:rsid w:val="004003A9"/>
    <w:rsid w:val="00400619"/>
    <w:rsid w:val="00400672"/>
    <w:rsid w:val="00400C17"/>
    <w:rsid w:val="004018E3"/>
    <w:rsid w:val="00401AA6"/>
    <w:rsid w:val="00401E2D"/>
    <w:rsid w:val="00402A19"/>
    <w:rsid w:val="00402ADC"/>
    <w:rsid w:val="00402E89"/>
    <w:rsid w:val="004042EA"/>
    <w:rsid w:val="00404502"/>
    <w:rsid w:val="0040486E"/>
    <w:rsid w:val="004049AB"/>
    <w:rsid w:val="00405018"/>
    <w:rsid w:val="00405A6E"/>
    <w:rsid w:val="00405C4A"/>
    <w:rsid w:val="00405D6E"/>
    <w:rsid w:val="0040631A"/>
    <w:rsid w:val="00406DC4"/>
    <w:rsid w:val="00406F87"/>
    <w:rsid w:val="00407201"/>
    <w:rsid w:val="004072C1"/>
    <w:rsid w:val="00407686"/>
    <w:rsid w:val="00407927"/>
    <w:rsid w:val="00407A55"/>
    <w:rsid w:val="00407DDB"/>
    <w:rsid w:val="00410145"/>
    <w:rsid w:val="00410324"/>
    <w:rsid w:val="0041054D"/>
    <w:rsid w:val="004107F6"/>
    <w:rsid w:val="004108E6"/>
    <w:rsid w:val="00410ECF"/>
    <w:rsid w:val="004114AF"/>
    <w:rsid w:val="00411867"/>
    <w:rsid w:val="00412262"/>
    <w:rsid w:val="00412C7B"/>
    <w:rsid w:val="00412FC5"/>
    <w:rsid w:val="0041311B"/>
    <w:rsid w:val="00413AA6"/>
    <w:rsid w:val="00413C57"/>
    <w:rsid w:val="00414351"/>
    <w:rsid w:val="00414563"/>
    <w:rsid w:val="00414721"/>
    <w:rsid w:val="004147E7"/>
    <w:rsid w:val="00414A85"/>
    <w:rsid w:val="004150BD"/>
    <w:rsid w:val="004157D5"/>
    <w:rsid w:val="00415D01"/>
    <w:rsid w:val="004165AA"/>
    <w:rsid w:val="00416772"/>
    <w:rsid w:val="00416908"/>
    <w:rsid w:val="00416B9E"/>
    <w:rsid w:val="00416BD8"/>
    <w:rsid w:val="00416BEC"/>
    <w:rsid w:val="004176C7"/>
    <w:rsid w:val="004178EE"/>
    <w:rsid w:val="00417A80"/>
    <w:rsid w:val="00417A84"/>
    <w:rsid w:val="00417B5F"/>
    <w:rsid w:val="00417CF6"/>
    <w:rsid w:val="00417E8C"/>
    <w:rsid w:val="0041C824"/>
    <w:rsid w:val="004201F3"/>
    <w:rsid w:val="0042023C"/>
    <w:rsid w:val="0042066F"/>
    <w:rsid w:val="00420D56"/>
    <w:rsid w:val="00420ED4"/>
    <w:rsid w:val="00421097"/>
    <w:rsid w:val="0042131E"/>
    <w:rsid w:val="00421FC8"/>
    <w:rsid w:val="00422276"/>
    <w:rsid w:val="004224F8"/>
    <w:rsid w:val="00422591"/>
    <w:rsid w:val="00422B4F"/>
    <w:rsid w:val="00422B87"/>
    <w:rsid w:val="00422C0E"/>
    <w:rsid w:val="00422E03"/>
    <w:rsid w:val="00422EE3"/>
    <w:rsid w:val="00422FEB"/>
    <w:rsid w:val="0042325E"/>
    <w:rsid w:val="00423574"/>
    <w:rsid w:val="00423B43"/>
    <w:rsid w:val="00424050"/>
    <w:rsid w:val="004242F1"/>
    <w:rsid w:val="00424942"/>
    <w:rsid w:val="00424CE4"/>
    <w:rsid w:val="00424FE5"/>
    <w:rsid w:val="004250A8"/>
    <w:rsid w:val="004250AB"/>
    <w:rsid w:val="00425E16"/>
    <w:rsid w:val="00425ED7"/>
    <w:rsid w:val="004263EC"/>
    <w:rsid w:val="00426D3E"/>
    <w:rsid w:val="00427093"/>
    <w:rsid w:val="00427130"/>
    <w:rsid w:val="004272E8"/>
    <w:rsid w:val="00427704"/>
    <w:rsid w:val="00427BAE"/>
    <w:rsid w:val="00430798"/>
    <w:rsid w:val="00430BC1"/>
    <w:rsid w:val="00430CEC"/>
    <w:rsid w:val="00430D9C"/>
    <w:rsid w:val="00431269"/>
    <w:rsid w:val="00431539"/>
    <w:rsid w:val="0043184F"/>
    <w:rsid w:val="00431B08"/>
    <w:rsid w:val="00431C02"/>
    <w:rsid w:val="0043209D"/>
    <w:rsid w:val="00432241"/>
    <w:rsid w:val="00432760"/>
    <w:rsid w:val="004328D7"/>
    <w:rsid w:val="004330B1"/>
    <w:rsid w:val="0043329F"/>
    <w:rsid w:val="00433303"/>
    <w:rsid w:val="004335E0"/>
    <w:rsid w:val="004337EE"/>
    <w:rsid w:val="00433888"/>
    <w:rsid w:val="00433BCB"/>
    <w:rsid w:val="00433CC0"/>
    <w:rsid w:val="00433DDE"/>
    <w:rsid w:val="00434590"/>
    <w:rsid w:val="00434874"/>
    <w:rsid w:val="00434889"/>
    <w:rsid w:val="004352AD"/>
    <w:rsid w:val="00435437"/>
    <w:rsid w:val="004357BA"/>
    <w:rsid w:val="004360E3"/>
    <w:rsid w:val="004370D5"/>
    <w:rsid w:val="004374A0"/>
    <w:rsid w:val="00437604"/>
    <w:rsid w:val="004377A1"/>
    <w:rsid w:val="00437ADA"/>
    <w:rsid w:val="00437F45"/>
    <w:rsid w:val="004400D2"/>
    <w:rsid w:val="0044077D"/>
    <w:rsid w:val="0044079E"/>
    <w:rsid w:val="004407E3"/>
    <w:rsid w:val="004409E2"/>
    <w:rsid w:val="00440AF5"/>
    <w:rsid w:val="00440D9E"/>
    <w:rsid w:val="00440E0E"/>
    <w:rsid w:val="00441058"/>
    <w:rsid w:val="004418AE"/>
    <w:rsid w:val="00441F89"/>
    <w:rsid w:val="004420CE"/>
    <w:rsid w:val="00442151"/>
    <w:rsid w:val="004421EA"/>
    <w:rsid w:val="004423AB"/>
    <w:rsid w:val="004427A5"/>
    <w:rsid w:val="00442ADB"/>
    <w:rsid w:val="00442AEA"/>
    <w:rsid w:val="00442B4E"/>
    <w:rsid w:val="0044319E"/>
    <w:rsid w:val="0044386A"/>
    <w:rsid w:val="00443AAA"/>
    <w:rsid w:val="00443BA6"/>
    <w:rsid w:val="00443E9B"/>
    <w:rsid w:val="004445C1"/>
    <w:rsid w:val="0044477B"/>
    <w:rsid w:val="00445449"/>
    <w:rsid w:val="00445556"/>
    <w:rsid w:val="004458D5"/>
    <w:rsid w:val="00445A00"/>
    <w:rsid w:val="00445C4A"/>
    <w:rsid w:val="00445D2F"/>
    <w:rsid w:val="00445E16"/>
    <w:rsid w:val="004465C6"/>
    <w:rsid w:val="0044685B"/>
    <w:rsid w:val="004468C8"/>
    <w:rsid w:val="00447AE4"/>
    <w:rsid w:val="00447F6C"/>
    <w:rsid w:val="004500BB"/>
    <w:rsid w:val="00451105"/>
    <w:rsid w:val="0045143C"/>
    <w:rsid w:val="004514CA"/>
    <w:rsid w:val="0045191A"/>
    <w:rsid w:val="004519C6"/>
    <w:rsid w:val="00451B0F"/>
    <w:rsid w:val="00451C45"/>
    <w:rsid w:val="004524FD"/>
    <w:rsid w:val="0045273D"/>
    <w:rsid w:val="00452C54"/>
    <w:rsid w:val="0045341F"/>
    <w:rsid w:val="00453A6F"/>
    <w:rsid w:val="00453C5B"/>
    <w:rsid w:val="00453EE1"/>
    <w:rsid w:val="0045408A"/>
    <w:rsid w:val="00454512"/>
    <w:rsid w:val="00454827"/>
    <w:rsid w:val="00454D03"/>
    <w:rsid w:val="00454F9D"/>
    <w:rsid w:val="00455575"/>
    <w:rsid w:val="00455794"/>
    <w:rsid w:val="004558E5"/>
    <w:rsid w:val="00455ECB"/>
    <w:rsid w:val="00455F0D"/>
    <w:rsid w:val="004561DD"/>
    <w:rsid w:val="00456987"/>
    <w:rsid w:val="00456F7D"/>
    <w:rsid w:val="00457175"/>
    <w:rsid w:val="004571BB"/>
    <w:rsid w:val="00457554"/>
    <w:rsid w:val="00457835"/>
    <w:rsid w:val="00457A59"/>
    <w:rsid w:val="00460094"/>
    <w:rsid w:val="00460199"/>
    <w:rsid w:val="0046021E"/>
    <w:rsid w:val="00460CFB"/>
    <w:rsid w:val="00460E5E"/>
    <w:rsid w:val="00461044"/>
    <w:rsid w:val="00461559"/>
    <w:rsid w:val="00461B54"/>
    <w:rsid w:val="00461BCD"/>
    <w:rsid w:val="00461C6A"/>
    <w:rsid w:val="00461D45"/>
    <w:rsid w:val="0046235E"/>
    <w:rsid w:val="004624F7"/>
    <w:rsid w:val="0046267C"/>
    <w:rsid w:val="00462947"/>
    <w:rsid w:val="00462D59"/>
    <w:rsid w:val="0046301A"/>
    <w:rsid w:val="004635AC"/>
    <w:rsid w:val="00463662"/>
    <w:rsid w:val="00463CB4"/>
    <w:rsid w:val="004641EB"/>
    <w:rsid w:val="00464677"/>
    <w:rsid w:val="004646E2"/>
    <w:rsid w:val="00464BA7"/>
    <w:rsid w:val="004650E2"/>
    <w:rsid w:val="00465487"/>
    <w:rsid w:val="00465552"/>
    <w:rsid w:val="00465C4B"/>
    <w:rsid w:val="00465D1C"/>
    <w:rsid w:val="0046610A"/>
    <w:rsid w:val="00466116"/>
    <w:rsid w:val="00466153"/>
    <w:rsid w:val="004668C8"/>
    <w:rsid w:val="00466A2E"/>
    <w:rsid w:val="00466B80"/>
    <w:rsid w:val="00466F94"/>
    <w:rsid w:val="00467129"/>
    <w:rsid w:val="004672A1"/>
    <w:rsid w:val="004672B9"/>
    <w:rsid w:val="004679FF"/>
    <w:rsid w:val="00467B22"/>
    <w:rsid w:val="00467D79"/>
    <w:rsid w:val="004703AA"/>
    <w:rsid w:val="00470491"/>
    <w:rsid w:val="004708A3"/>
    <w:rsid w:val="0047101F"/>
    <w:rsid w:val="0047121A"/>
    <w:rsid w:val="004715C7"/>
    <w:rsid w:val="004717FF"/>
    <w:rsid w:val="00471EE5"/>
    <w:rsid w:val="004720B2"/>
    <w:rsid w:val="00472682"/>
    <w:rsid w:val="0047346D"/>
    <w:rsid w:val="00473915"/>
    <w:rsid w:val="0047399C"/>
    <w:rsid w:val="00473D4C"/>
    <w:rsid w:val="00473FFB"/>
    <w:rsid w:val="00474520"/>
    <w:rsid w:val="0047455A"/>
    <w:rsid w:val="00474BE4"/>
    <w:rsid w:val="00475847"/>
    <w:rsid w:val="00476B38"/>
    <w:rsid w:val="0047702D"/>
    <w:rsid w:val="00477D40"/>
    <w:rsid w:val="00477D52"/>
    <w:rsid w:val="004802D7"/>
    <w:rsid w:val="0048047E"/>
    <w:rsid w:val="0048058B"/>
    <w:rsid w:val="00480C17"/>
    <w:rsid w:val="00480FB3"/>
    <w:rsid w:val="0048120F"/>
    <w:rsid w:val="004817DF"/>
    <w:rsid w:val="00481B5D"/>
    <w:rsid w:val="00482157"/>
    <w:rsid w:val="00482326"/>
    <w:rsid w:val="00482D26"/>
    <w:rsid w:val="00482E99"/>
    <w:rsid w:val="0048320C"/>
    <w:rsid w:val="004832C2"/>
    <w:rsid w:val="00483629"/>
    <w:rsid w:val="00483637"/>
    <w:rsid w:val="004836D9"/>
    <w:rsid w:val="004836F5"/>
    <w:rsid w:val="00483EB8"/>
    <w:rsid w:val="004842BE"/>
    <w:rsid w:val="004844D4"/>
    <w:rsid w:val="00484D8A"/>
    <w:rsid w:val="004851C8"/>
    <w:rsid w:val="00485325"/>
    <w:rsid w:val="0048577F"/>
    <w:rsid w:val="00485BAD"/>
    <w:rsid w:val="00485CF6"/>
    <w:rsid w:val="004861B3"/>
    <w:rsid w:val="004867EB"/>
    <w:rsid w:val="0048693F"/>
    <w:rsid w:val="00486AD5"/>
    <w:rsid w:val="00486D61"/>
    <w:rsid w:val="00486D96"/>
    <w:rsid w:val="0048749A"/>
    <w:rsid w:val="00490954"/>
    <w:rsid w:val="00490BCF"/>
    <w:rsid w:val="00490C50"/>
    <w:rsid w:val="00490FD3"/>
    <w:rsid w:val="00491100"/>
    <w:rsid w:val="004914D4"/>
    <w:rsid w:val="00491559"/>
    <w:rsid w:val="00491825"/>
    <w:rsid w:val="00491B02"/>
    <w:rsid w:val="00491DB1"/>
    <w:rsid w:val="00492638"/>
    <w:rsid w:val="00492919"/>
    <w:rsid w:val="00492B92"/>
    <w:rsid w:val="00493030"/>
    <w:rsid w:val="0049311B"/>
    <w:rsid w:val="004932F4"/>
    <w:rsid w:val="004934C0"/>
    <w:rsid w:val="004944F4"/>
    <w:rsid w:val="0049476A"/>
    <w:rsid w:val="00494878"/>
    <w:rsid w:val="004948F1"/>
    <w:rsid w:val="0049493A"/>
    <w:rsid w:val="00494A2E"/>
    <w:rsid w:val="00494D24"/>
    <w:rsid w:val="00494F7E"/>
    <w:rsid w:val="004950E3"/>
    <w:rsid w:val="00495296"/>
    <w:rsid w:val="004953E6"/>
    <w:rsid w:val="004953F0"/>
    <w:rsid w:val="00495562"/>
    <w:rsid w:val="00495755"/>
    <w:rsid w:val="0049593F"/>
    <w:rsid w:val="00495D92"/>
    <w:rsid w:val="004960C0"/>
    <w:rsid w:val="00496162"/>
    <w:rsid w:val="004963DE"/>
    <w:rsid w:val="00496DCE"/>
    <w:rsid w:val="00496EF3"/>
    <w:rsid w:val="00497051"/>
    <w:rsid w:val="004971BC"/>
    <w:rsid w:val="004972C2"/>
    <w:rsid w:val="00497682"/>
    <w:rsid w:val="00497AB1"/>
    <w:rsid w:val="00497D4A"/>
    <w:rsid w:val="004A01CD"/>
    <w:rsid w:val="004A0392"/>
    <w:rsid w:val="004A0409"/>
    <w:rsid w:val="004A0608"/>
    <w:rsid w:val="004A0679"/>
    <w:rsid w:val="004A0B72"/>
    <w:rsid w:val="004A0D16"/>
    <w:rsid w:val="004A0EB8"/>
    <w:rsid w:val="004A0EDB"/>
    <w:rsid w:val="004A0F18"/>
    <w:rsid w:val="004A10D1"/>
    <w:rsid w:val="004A122B"/>
    <w:rsid w:val="004A158C"/>
    <w:rsid w:val="004A17D5"/>
    <w:rsid w:val="004A1FA9"/>
    <w:rsid w:val="004A26BD"/>
    <w:rsid w:val="004A2BF1"/>
    <w:rsid w:val="004A2CF9"/>
    <w:rsid w:val="004A2EB8"/>
    <w:rsid w:val="004A38BA"/>
    <w:rsid w:val="004A3DB3"/>
    <w:rsid w:val="004A403B"/>
    <w:rsid w:val="004A495A"/>
    <w:rsid w:val="004A4FA4"/>
    <w:rsid w:val="004A5381"/>
    <w:rsid w:val="004A5D52"/>
    <w:rsid w:val="004A63F0"/>
    <w:rsid w:val="004A67AD"/>
    <w:rsid w:val="004A692D"/>
    <w:rsid w:val="004A6C53"/>
    <w:rsid w:val="004A70F6"/>
    <w:rsid w:val="004A7114"/>
    <w:rsid w:val="004A7189"/>
    <w:rsid w:val="004A724A"/>
    <w:rsid w:val="004A7D8F"/>
    <w:rsid w:val="004A7DE7"/>
    <w:rsid w:val="004A7FC7"/>
    <w:rsid w:val="004B02FF"/>
    <w:rsid w:val="004B0362"/>
    <w:rsid w:val="004B0692"/>
    <w:rsid w:val="004B0992"/>
    <w:rsid w:val="004B0F4F"/>
    <w:rsid w:val="004B10E1"/>
    <w:rsid w:val="004B15C8"/>
    <w:rsid w:val="004B1B74"/>
    <w:rsid w:val="004B1E81"/>
    <w:rsid w:val="004B1EF1"/>
    <w:rsid w:val="004B27AC"/>
    <w:rsid w:val="004B27E9"/>
    <w:rsid w:val="004B2D59"/>
    <w:rsid w:val="004B34A8"/>
    <w:rsid w:val="004B3656"/>
    <w:rsid w:val="004B3D37"/>
    <w:rsid w:val="004B3D7B"/>
    <w:rsid w:val="004B3E5A"/>
    <w:rsid w:val="004B4428"/>
    <w:rsid w:val="004B4944"/>
    <w:rsid w:val="004B5AA5"/>
    <w:rsid w:val="004B5BFC"/>
    <w:rsid w:val="004B5FB1"/>
    <w:rsid w:val="004B6126"/>
    <w:rsid w:val="004B6646"/>
    <w:rsid w:val="004B6818"/>
    <w:rsid w:val="004B708B"/>
    <w:rsid w:val="004B7091"/>
    <w:rsid w:val="004B770F"/>
    <w:rsid w:val="004B77AD"/>
    <w:rsid w:val="004B7D50"/>
    <w:rsid w:val="004B7E27"/>
    <w:rsid w:val="004B7FD3"/>
    <w:rsid w:val="004C0495"/>
    <w:rsid w:val="004C0943"/>
    <w:rsid w:val="004C0A15"/>
    <w:rsid w:val="004C109A"/>
    <w:rsid w:val="004C14C1"/>
    <w:rsid w:val="004C156D"/>
    <w:rsid w:val="004C1AF6"/>
    <w:rsid w:val="004C1C3C"/>
    <w:rsid w:val="004C270E"/>
    <w:rsid w:val="004C2750"/>
    <w:rsid w:val="004C2897"/>
    <w:rsid w:val="004C2EE3"/>
    <w:rsid w:val="004C326A"/>
    <w:rsid w:val="004C40A5"/>
    <w:rsid w:val="004C4835"/>
    <w:rsid w:val="004C4864"/>
    <w:rsid w:val="004C4B1C"/>
    <w:rsid w:val="004C4BE3"/>
    <w:rsid w:val="004C5264"/>
    <w:rsid w:val="004C5B33"/>
    <w:rsid w:val="004C5E91"/>
    <w:rsid w:val="004C6128"/>
    <w:rsid w:val="004C78BB"/>
    <w:rsid w:val="004D0CD8"/>
    <w:rsid w:val="004D116E"/>
    <w:rsid w:val="004D1480"/>
    <w:rsid w:val="004D158E"/>
    <w:rsid w:val="004D17CE"/>
    <w:rsid w:val="004D1828"/>
    <w:rsid w:val="004D1A51"/>
    <w:rsid w:val="004D1C6E"/>
    <w:rsid w:val="004D2013"/>
    <w:rsid w:val="004D216B"/>
    <w:rsid w:val="004D23F3"/>
    <w:rsid w:val="004D25C7"/>
    <w:rsid w:val="004D2E49"/>
    <w:rsid w:val="004D2FE6"/>
    <w:rsid w:val="004D38B3"/>
    <w:rsid w:val="004D3E44"/>
    <w:rsid w:val="004D3EBD"/>
    <w:rsid w:val="004D48C0"/>
    <w:rsid w:val="004D4BB9"/>
    <w:rsid w:val="004D4D34"/>
    <w:rsid w:val="004D4ED5"/>
    <w:rsid w:val="004D5788"/>
    <w:rsid w:val="004D586F"/>
    <w:rsid w:val="004D5D93"/>
    <w:rsid w:val="004D5EDE"/>
    <w:rsid w:val="004D64A6"/>
    <w:rsid w:val="004D65D2"/>
    <w:rsid w:val="004D7110"/>
    <w:rsid w:val="004D73F6"/>
    <w:rsid w:val="004D741B"/>
    <w:rsid w:val="004D76C5"/>
    <w:rsid w:val="004D7852"/>
    <w:rsid w:val="004D7CCA"/>
    <w:rsid w:val="004D7E89"/>
    <w:rsid w:val="004D7F2D"/>
    <w:rsid w:val="004E0208"/>
    <w:rsid w:val="004E04E6"/>
    <w:rsid w:val="004E0650"/>
    <w:rsid w:val="004E097B"/>
    <w:rsid w:val="004E0CE0"/>
    <w:rsid w:val="004E0D97"/>
    <w:rsid w:val="004E0E1D"/>
    <w:rsid w:val="004E1321"/>
    <w:rsid w:val="004E1B8E"/>
    <w:rsid w:val="004E1EC7"/>
    <w:rsid w:val="004E1F6D"/>
    <w:rsid w:val="004E2330"/>
    <w:rsid w:val="004E2370"/>
    <w:rsid w:val="004E2DB2"/>
    <w:rsid w:val="004E312A"/>
    <w:rsid w:val="004E334E"/>
    <w:rsid w:val="004E3397"/>
    <w:rsid w:val="004E3C66"/>
    <w:rsid w:val="004E3D74"/>
    <w:rsid w:val="004E447D"/>
    <w:rsid w:val="004E4A22"/>
    <w:rsid w:val="004E4C79"/>
    <w:rsid w:val="004E4C8B"/>
    <w:rsid w:val="004E4EB2"/>
    <w:rsid w:val="004E5B3B"/>
    <w:rsid w:val="004E5EEE"/>
    <w:rsid w:val="004E6856"/>
    <w:rsid w:val="004E6A70"/>
    <w:rsid w:val="004E6E5E"/>
    <w:rsid w:val="004F0B25"/>
    <w:rsid w:val="004F0E64"/>
    <w:rsid w:val="004F106E"/>
    <w:rsid w:val="004F1272"/>
    <w:rsid w:val="004F1550"/>
    <w:rsid w:val="004F1621"/>
    <w:rsid w:val="004F1B38"/>
    <w:rsid w:val="004F1FC8"/>
    <w:rsid w:val="004F241E"/>
    <w:rsid w:val="004F2798"/>
    <w:rsid w:val="004F2C15"/>
    <w:rsid w:val="004F2D15"/>
    <w:rsid w:val="004F3782"/>
    <w:rsid w:val="004F3802"/>
    <w:rsid w:val="004F39EE"/>
    <w:rsid w:val="004F3CC3"/>
    <w:rsid w:val="004F3D29"/>
    <w:rsid w:val="004F3D74"/>
    <w:rsid w:val="004F416F"/>
    <w:rsid w:val="004F4397"/>
    <w:rsid w:val="004F452A"/>
    <w:rsid w:val="004F46C7"/>
    <w:rsid w:val="004F4C64"/>
    <w:rsid w:val="004F4FC3"/>
    <w:rsid w:val="004F5400"/>
    <w:rsid w:val="004F5CF2"/>
    <w:rsid w:val="004F5DC5"/>
    <w:rsid w:val="004F68DE"/>
    <w:rsid w:val="004F6BB8"/>
    <w:rsid w:val="004F7074"/>
    <w:rsid w:val="004F715B"/>
    <w:rsid w:val="004F73A2"/>
    <w:rsid w:val="004F7611"/>
    <w:rsid w:val="004F7616"/>
    <w:rsid w:val="004F7A95"/>
    <w:rsid w:val="005005DF"/>
    <w:rsid w:val="005006A1"/>
    <w:rsid w:val="0050097A"/>
    <w:rsid w:val="00500A2E"/>
    <w:rsid w:val="00500CA1"/>
    <w:rsid w:val="00500D1B"/>
    <w:rsid w:val="00500FA1"/>
    <w:rsid w:val="0050123A"/>
    <w:rsid w:val="00501BD2"/>
    <w:rsid w:val="00501D1E"/>
    <w:rsid w:val="00501EE3"/>
    <w:rsid w:val="00501FEA"/>
    <w:rsid w:val="0050263F"/>
    <w:rsid w:val="00502A52"/>
    <w:rsid w:val="00502DCB"/>
    <w:rsid w:val="00502FED"/>
    <w:rsid w:val="0050335C"/>
    <w:rsid w:val="0050369F"/>
    <w:rsid w:val="00503760"/>
    <w:rsid w:val="00503B0F"/>
    <w:rsid w:val="0050428D"/>
    <w:rsid w:val="0050483C"/>
    <w:rsid w:val="00504A86"/>
    <w:rsid w:val="005050FD"/>
    <w:rsid w:val="00505A0C"/>
    <w:rsid w:val="00505F20"/>
    <w:rsid w:val="005060BB"/>
    <w:rsid w:val="005061F5"/>
    <w:rsid w:val="0050687C"/>
    <w:rsid w:val="00506A12"/>
    <w:rsid w:val="00506A38"/>
    <w:rsid w:val="00506D09"/>
    <w:rsid w:val="005071A4"/>
    <w:rsid w:val="005071AD"/>
    <w:rsid w:val="005071BB"/>
    <w:rsid w:val="00507258"/>
    <w:rsid w:val="00507282"/>
    <w:rsid w:val="005072B9"/>
    <w:rsid w:val="00507461"/>
    <w:rsid w:val="0051037C"/>
    <w:rsid w:val="0051040D"/>
    <w:rsid w:val="00510B4A"/>
    <w:rsid w:val="00510D79"/>
    <w:rsid w:val="00511603"/>
    <w:rsid w:val="00511968"/>
    <w:rsid w:val="00511983"/>
    <w:rsid w:val="005119D8"/>
    <w:rsid w:val="00511A36"/>
    <w:rsid w:val="00511B48"/>
    <w:rsid w:val="00511BAB"/>
    <w:rsid w:val="00511D3C"/>
    <w:rsid w:val="0051237C"/>
    <w:rsid w:val="00512881"/>
    <w:rsid w:val="00512AA5"/>
    <w:rsid w:val="00512BB9"/>
    <w:rsid w:val="00513227"/>
    <w:rsid w:val="00513320"/>
    <w:rsid w:val="00513332"/>
    <w:rsid w:val="005137B3"/>
    <w:rsid w:val="00513A12"/>
    <w:rsid w:val="00513C0D"/>
    <w:rsid w:val="0051415F"/>
    <w:rsid w:val="005142B0"/>
    <w:rsid w:val="00514979"/>
    <w:rsid w:val="00514E93"/>
    <w:rsid w:val="00515306"/>
    <w:rsid w:val="00515391"/>
    <w:rsid w:val="005155D9"/>
    <w:rsid w:val="0051591B"/>
    <w:rsid w:val="005159E1"/>
    <w:rsid w:val="00515E29"/>
    <w:rsid w:val="005162F5"/>
    <w:rsid w:val="005173D9"/>
    <w:rsid w:val="00517C77"/>
    <w:rsid w:val="00517E6C"/>
    <w:rsid w:val="00517FC1"/>
    <w:rsid w:val="005204D5"/>
    <w:rsid w:val="00520567"/>
    <w:rsid w:val="00520D4E"/>
    <w:rsid w:val="005210E5"/>
    <w:rsid w:val="00521115"/>
    <w:rsid w:val="005211E0"/>
    <w:rsid w:val="0052135F"/>
    <w:rsid w:val="005217FB"/>
    <w:rsid w:val="00521C12"/>
    <w:rsid w:val="00522041"/>
    <w:rsid w:val="00522A8F"/>
    <w:rsid w:val="00522BA5"/>
    <w:rsid w:val="00523385"/>
    <w:rsid w:val="00523556"/>
    <w:rsid w:val="005237F1"/>
    <w:rsid w:val="00523D4C"/>
    <w:rsid w:val="00524119"/>
    <w:rsid w:val="005242F0"/>
    <w:rsid w:val="005242FF"/>
    <w:rsid w:val="005246B2"/>
    <w:rsid w:val="00524AB4"/>
    <w:rsid w:val="00524B26"/>
    <w:rsid w:val="0052518D"/>
    <w:rsid w:val="0052569B"/>
    <w:rsid w:val="00525794"/>
    <w:rsid w:val="005258EF"/>
    <w:rsid w:val="00525D7B"/>
    <w:rsid w:val="00525E18"/>
    <w:rsid w:val="00525FF4"/>
    <w:rsid w:val="00526558"/>
    <w:rsid w:val="00526B9D"/>
    <w:rsid w:val="00526C94"/>
    <w:rsid w:val="00526CFD"/>
    <w:rsid w:val="00527131"/>
    <w:rsid w:val="005277C9"/>
    <w:rsid w:val="00527CB4"/>
    <w:rsid w:val="0052C0FD"/>
    <w:rsid w:val="005303C2"/>
    <w:rsid w:val="005306FF"/>
    <w:rsid w:val="00530A1C"/>
    <w:rsid w:val="00530D1C"/>
    <w:rsid w:val="00530EE5"/>
    <w:rsid w:val="005310B9"/>
    <w:rsid w:val="00531801"/>
    <w:rsid w:val="0053189D"/>
    <w:rsid w:val="005322E4"/>
    <w:rsid w:val="005328C2"/>
    <w:rsid w:val="00532BA0"/>
    <w:rsid w:val="00533132"/>
    <w:rsid w:val="00533241"/>
    <w:rsid w:val="005333F6"/>
    <w:rsid w:val="00533951"/>
    <w:rsid w:val="00533A84"/>
    <w:rsid w:val="00533CE3"/>
    <w:rsid w:val="005341A4"/>
    <w:rsid w:val="005346DB"/>
    <w:rsid w:val="00534B5B"/>
    <w:rsid w:val="005351B2"/>
    <w:rsid w:val="00535383"/>
    <w:rsid w:val="0053544B"/>
    <w:rsid w:val="005357C6"/>
    <w:rsid w:val="00535AA1"/>
    <w:rsid w:val="00536168"/>
    <w:rsid w:val="005366F7"/>
    <w:rsid w:val="00536837"/>
    <w:rsid w:val="00536992"/>
    <w:rsid w:val="00536AD8"/>
    <w:rsid w:val="005371C4"/>
    <w:rsid w:val="00537240"/>
    <w:rsid w:val="0053765C"/>
    <w:rsid w:val="00537A38"/>
    <w:rsid w:val="00537A69"/>
    <w:rsid w:val="00537D7E"/>
    <w:rsid w:val="005400E8"/>
    <w:rsid w:val="0054022B"/>
    <w:rsid w:val="005405DE"/>
    <w:rsid w:val="0054141D"/>
    <w:rsid w:val="00541640"/>
    <w:rsid w:val="00541693"/>
    <w:rsid w:val="00541FF5"/>
    <w:rsid w:val="005422C4"/>
    <w:rsid w:val="005424A7"/>
    <w:rsid w:val="00542735"/>
    <w:rsid w:val="00542883"/>
    <w:rsid w:val="00542B59"/>
    <w:rsid w:val="00542FB2"/>
    <w:rsid w:val="00543414"/>
    <w:rsid w:val="005434AA"/>
    <w:rsid w:val="00543855"/>
    <w:rsid w:val="00543ACE"/>
    <w:rsid w:val="00543D30"/>
    <w:rsid w:val="00544251"/>
    <w:rsid w:val="005442D4"/>
    <w:rsid w:val="00544AC7"/>
    <w:rsid w:val="00544EB3"/>
    <w:rsid w:val="00544F2B"/>
    <w:rsid w:val="00544F4E"/>
    <w:rsid w:val="00544FFB"/>
    <w:rsid w:val="00545958"/>
    <w:rsid w:val="00545A80"/>
    <w:rsid w:val="00545E0E"/>
    <w:rsid w:val="00546076"/>
    <w:rsid w:val="00546357"/>
    <w:rsid w:val="005466C0"/>
    <w:rsid w:val="00546792"/>
    <w:rsid w:val="00546C63"/>
    <w:rsid w:val="00546E1E"/>
    <w:rsid w:val="00546EA6"/>
    <w:rsid w:val="00546EAC"/>
    <w:rsid w:val="00547606"/>
    <w:rsid w:val="0055001B"/>
    <w:rsid w:val="0055053C"/>
    <w:rsid w:val="00550A76"/>
    <w:rsid w:val="00550ACA"/>
    <w:rsid w:val="00550D4F"/>
    <w:rsid w:val="00550DAF"/>
    <w:rsid w:val="00550DC5"/>
    <w:rsid w:val="0055121E"/>
    <w:rsid w:val="00551F25"/>
    <w:rsid w:val="00551F73"/>
    <w:rsid w:val="0055244F"/>
    <w:rsid w:val="005529E1"/>
    <w:rsid w:val="00552FB4"/>
    <w:rsid w:val="00553257"/>
    <w:rsid w:val="0055359F"/>
    <w:rsid w:val="005536A2"/>
    <w:rsid w:val="00553ADC"/>
    <w:rsid w:val="00553B0C"/>
    <w:rsid w:val="00553DC3"/>
    <w:rsid w:val="0055403C"/>
    <w:rsid w:val="00554351"/>
    <w:rsid w:val="005543E0"/>
    <w:rsid w:val="005548FF"/>
    <w:rsid w:val="00554C86"/>
    <w:rsid w:val="0055510C"/>
    <w:rsid w:val="00555283"/>
    <w:rsid w:val="005556B2"/>
    <w:rsid w:val="005558C4"/>
    <w:rsid w:val="005560AF"/>
    <w:rsid w:val="0055614C"/>
    <w:rsid w:val="0055631C"/>
    <w:rsid w:val="005565E1"/>
    <w:rsid w:val="005568FC"/>
    <w:rsid w:val="005569C8"/>
    <w:rsid w:val="00556A3A"/>
    <w:rsid w:val="00556A5D"/>
    <w:rsid w:val="00556BBF"/>
    <w:rsid w:val="00556C98"/>
    <w:rsid w:val="00556D2A"/>
    <w:rsid w:val="00556FBF"/>
    <w:rsid w:val="0055704D"/>
    <w:rsid w:val="005577D2"/>
    <w:rsid w:val="00557804"/>
    <w:rsid w:val="00557BB2"/>
    <w:rsid w:val="00557C6D"/>
    <w:rsid w:val="00557DF6"/>
    <w:rsid w:val="00557F16"/>
    <w:rsid w:val="005600BF"/>
    <w:rsid w:val="005602BA"/>
    <w:rsid w:val="005609CF"/>
    <w:rsid w:val="00560C6A"/>
    <w:rsid w:val="00561273"/>
    <w:rsid w:val="0056130D"/>
    <w:rsid w:val="00561397"/>
    <w:rsid w:val="005615DF"/>
    <w:rsid w:val="00561F28"/>
    <w:rsid w:val="005620AD"/>
    <w:rsid w:val="0056210F"/>
    <w:rsid w:val="00562C6F"/>
    <w:rsid w:val="00563A62"/>
    <w:rsid w:val="00563DFA"/>
    <w:rsid w:val="0056400D"/>
    <w:rsid w:val="0056447C"/>
    <w:rsid w:val="00564674"/>
    <w:rsid w:val="005646E5"/>
    <w:rsid w:val="0056498C"/>
    <w:rsid w:val="00564F4D"/>
    <w:rsid w:val="00565031"/>
    <w:rsid w:val="0056532D"/>
    <w:rsid w:val="0056548B"/>
    <w:rsid w:val="005657BB"/>
    <w:rsid w:val="00565B50"/>
    <w:rsid w:val="0056609A"/>
    <w:rsid w:val="005660CF"/>
    <w:rsid w:val="005665CA"/>
    <w:rsid w:val="00566A95"/>
    <w:rsid w:val="00566CD9"/>
    <w:rsid w:val="00566DBB"/>
    <w:rsid w:val="00566E23"/>
    <w:rsid w:val="00566FE9"/>
    <w:rsid w:val="00567850"/>
    <w:rsid w:val="0056794C"/>
    <w:rsid w:val="00567D0E"/>
    <w:rsid w:val="005708F0"/>
    <w:rsid w:val="00570BFD"/>
    <w:rsid w:val="00570C54"/>
    <w:rsid w:val="00570CAC"/>
    <w:rsid w:val="00570DED"/>
    <w:rsid w:val="00571075"/>
    <w:rsid w:val="005713FC"/>
    <w:rsid w:val="0057176F"/>
    <w:rsid w:val="00571CC9"/>
    <w:rsid w:val="00571D2B"/>
    <w:rsid w:val="00572B92"/>
    <w:rsid w:val="00572D34"/>
    <w:rsid w:val="00572F42"/>
    <w:rsid w:val="00573C00"/>
    <w:rsid w:val="00573E76"/>
    <w:rsid w:val="00574645"/>
    <w:rsid w:val="00574905"/>
    <w:rsid w:val="00574AA4"/>
    <w:rsid w:val="00574AC3"/>
    <w:rsid w:val="00574CBB"/>
    <w:rsid w:val="0057501E"/>
    <w:rsid w:val="005752A9"/>
    <w:rsid w:val="00575669"/>
    <w:rsid w:val="00575730"/>
    <w:rsid w:val="00575B23"/>
    <w:rsid w:val="0057646B"/>
    <w:rsid w:val="005768DE"/>
    <w:rsid w:val="005801AC"/>
    <w:rsid w:val="00580978"/>
    <w:rsid w:val="00580F9B"/>
    <w:rsid w:val="005815E9"/>
    <w:rsid w:val="005818DF"/>
    <w:rsid w:val="00581CD2"/>
    <w:rsid w:val="00583315"/>
    <w:rsid w:val="00583724"/>
    <w:rsid w:val="00583829"/>
    <w:rsid w:val="00583BB4"/>
    <w:rsid w:val="00583DEF"/>
    <w:rsid w:val="00583EF2"/>
    <w:rsid w:val="0058460D"/>
    <w:rsid w:val="00585DD1"/>
    <w:rsid w:val="0058613A"/>
    <w:rsid w:val="00586269"/>
    <w:rsid w:val="00586711"/>
    <w:rsid w:val="005871C1"/>
    <w:rsid w:val="005877A0"/>
    <w:rsid w:val="00587A3E"/>
    <w:rsid w:val="00587BA7"/>
    <w:rsid w:val="00587D2A"/>
    <w:rsid w:val="0058A2A0"/>
    <w:rsid w:val="0059009D"/>
    <w:rsid w:val="00590353"/>
    <w:rsid w:val="0059062D"/>
    <w:rsid w:val="00590A87"/>
    <w:rsid w:val="00591230"/>
    <w:rsid w:val="00591732"/>
    <w:rsid w:val="00591E66"/>
    <w:rsid w:val="00592027"/>
    <w:rsid w:val="00592A39"/>
    <w:rsid w:val="00592B91"/>
    <w:rsid w:val="00592EC5"/>
    <w:rsid w:val="00592FB6"/>
    <w:rsid w:val="00593503"/>
    <w:rsid w:val="005936A0"/>
    <w:rsid w:val="005936DB"/>
    <w:rsid w:val="00593AD3"/>
    <w:rsid w:val="00594ED0"/>
    <w:rsid w:val="00595011"/>
    <w:rsid w:val="005952EA"/>
    <w:rsid w:val="00595411"/>
    <w:rsid w:val="0059571F"/>
    <w:rsid w:val="00595843"/>
    <w:rsid w:val="00595943"/>
    <w:rsid w:val="005969EA"/>
    <w:rsid w:val="00596A82"/>
    <w:rsid w:val="00596BA8"/>
    <w:rsid w:val="00596F1F"/>
    <w:rsid w:val="00596F9D"/>
    <w:rsid w:val="00597B81"/>
    <w:rsid w:val="00597D71"/>
    <w:rsid w:val="00597DFD"/>
    <w:rsid w:val="005A03D9"/>
    <w:rsid w:val="005A056D"/>
    <w:rsid w:val="005A069E"/>
    <w:rsid w:val="005A0A41"/>
    <w:rsid w:val="005A0AA0"/>
    <w:rsid w:val="005A0B3D"/>
    <w:rsid w:val="005A1B14"/>
    <w:rsid w:val="005A1DC0"/>
    <w:rsid w:val="005A1FF4"/>
    <w:rsid w:val="005A2019"/>
    <w:rsid w:val="005A2064"/>
    <w:rsid w:val="005A23A1"/>
    <w:rsid w:val="005A2457"/>
    <w:rsid w:val="005A2476"/>
    <w:rsid w:val="005A2609"/>
    <w:rsid w:val="005A2803"/>
    <w:rsid w:val="005A2871"/>
    <w:rsid w:val="005A2F98"/>
    <w:rsid w:val="005A31F8"/>
    <w:rsid w:val="005A3494"/>
    <w:rsid w:val="005A3B2D"/>
    <w:rsid w:val="005A3CC1"/>
    <w:rsid w:val="005A4586"/>
    <w:rsid w:val="005A46A2"/>
    <w:rsid w:val="005A50C2"/>
    <w:rsid w:val="005A5884"/>
    <w:rsid w:val="005A59AF"/>
    <w:rsid w:val="005A630D"/>
    <w:rsid w:val="005A678F"/>
    <w:rsid w:val="005A6F1C"/>
    <w:rsid w:val="005A7018"/>
    <w:rsid w:val="005A7161"/>
    <w:rsid w:val="005A75EC"/>
    <w:rsid w:val="005A7660"/>
    <w:rsid w:val="005A789E"/>
    <w:rsid w:val="005A793F"/>
    <w:rsid w:val="005A7968"/>
    <w:rsid w:val="005A7BB5"/>
    <w:rsid w:val="005A7EF9"/>
    <w:rsid w:val="005B02DB"/>
    <w:rsid w:val="005B047F"/>
    <w:rsid w:val="005B07FB"/>
    <w:rsid w:val="005B087F"/>
    <w:rsid w:val="005B0884"/>
    <w:rsid w:val="005B0B71"/>
    <w:rsid w:val="005B0B90"/>
    <w:rsid w:val="005B0C2C"/>
    <w:rsid w:val="005B0D5B"/>
    <w:rsid w:val="005B15F6"/>
    <w:rsid w:val="005B216E"/>
    <w:rsid w:val="005B22FC"/>
    <w:rsid w:val="005B2792"/>
    <w:rsid w:val="005B2870"/>
    <w:rsid w:val="005B2BCA"/>
    <w:rsid w:val="005B2DBC"/>
    <w:rsid w:val="005B2E5E"/>
    <w:rsid w:val="005B2EC9"/>
    <w:rsid w:val="005B310B"/>
    <w:rsid w:val="005B3B4D"/>
    <w:rsid w:val="005B3C59"/>
    <w:rsid w:val="005B3D23"/>
    <w:rsid w:val="005B4104"/>
    <w:rsid w:val="005B4119"/>
    <w:rsid w:val="005B43A2"/>
    <w:rsid w:val="005B445B"/>
    <w:rsid w:val="005B5005"/>
    <w:rsid w:val="005B50CD"/>
    <w:rsid w:val="005B5138"/>
    <w:rsid w:val="005B547F"/>
    <w:rsid w:val="005B6E05"/>
    <w:rsid w:val="005B6FB5"/>
    <w:rsid w:val="005B7280"/>
    <w:rsid w:val="005B728A"/>
    <w:rsid w:val="005B762C"/>
    <w:rsid w:val="005B763B"/>
    <w:rsid w:val="005B7AEB"/>
    <w:rsid w:val="005B7CDC"/>
    <w:rsid w:val="005B7D69"/>
    <w:rsid w:val="005C0151"/>
    <w:rsid w:val="005C01EF"/>
    <w:rsid w:val="005C0451"/>
    <w:rsid w:val="005C046A"/>
    <w:rsid w:val="005C0D19"/>
    <w:rsid w:val="005C0F56"/>
    <w:rsid w:val="005C0FA7"/>
    <w:rsid w:val="005C12C2"/>
    <w:rsid w:val="005C159C"/>
    <w:rsid w:val="005C16A2"/>
    <w:rsid w:val="005C202E"/>
    <w:rsid w:val="005C26E3"/>
    <w:rsid w:val="005C2E1B"/>
    <w:rsid w:val="005C305A"/>
    <w:rsid w:val="005C37C4"/>
    <w:rsid w:val="005C3CAD"/>
    <w:rsid w:val="005C3EEC"/>
    <w:rsid w:val="005C4123"/>
    <w:rsid w:val="005C41DD"/>
    <w:rsid w:val="005C446E"/>
    <w:rsid w:val="005C46E5"/>
    <w:rsid w:val="005C4718"/>
    <w:rsid w:val="005C4D4E"/>
    <w:rsid w:val="005C4F24"/>
    <w:rsid w:val="005C5231"/>
    <w:rsid w:val="005C6249"/>
    <w:rsid w:val="005C6294"/>
    <w:rsid w:val="005C6886"/>
    <w:rsid w:val="005C6A18"/>
    <w:rsid w:val="005C6CA5"/>
    <w:rsid w:val="005C6F2C"/>
    <w:rsid w:val="005C7AE0"/>
    <w:rsid w:val="005C7BD0"/>
    <w:rsid w:val="005D0264"/>
    <w:rsid w:val="005D0443"/>
    <w:rsid w:val="005D0503"/>
    <w:rsid w:val="005D06F4"/>
    <w:rsid w:val="005D09CB"/>
    <w:rsid w:val="005D0AC5"/>
    <w:rsid w:val="005D0CB9"/>
    <w:rsid w:val="005D0E1C"/>
    <w:rsid w:val="005D10B6"/>
    <w:rsid w:val="005D10D0"/>
    <w:rsid w:val="005D18BE"/>
    <w:rsid w:val="005D1AC6"/>
    <w:rsid w:val="005D1FC5"/>
    <w:rsid w:val="005D284A"/>
    <w:rsid w:val="005D2EEC"/>
    <w:rsid w:val="005D303F"/>
    <w:rsid w:val="005D32BB"/>
    <w:rsid w:val="005D3CC4"/>
    <w:rsid w:val="005D43EB"/>
    <w:rsid w:val="005D4947"/>
    <w:rsid w:val="005D4A90"/>
    <w:rsid w:val="005D52BB"/>
    <w:rsid w:val="005D52F2"/>
    <w:rsid w:val="005D561A"/>
    <w:rsid w:val="005D6314"/>
    <w:rsid w:val="005D69CF"/>
    <w:rsid w:val="005D6C44"/>
    <w:rsid w:val="005D73A8"/>
    <w:rsid w:val="005D73ED"/>
    <w:rsid w:val="005D7693"/>
    <w:rsid w:val="005D790D"/>
    <w:rsid w:val="005E0314"/>
    <w:rsid w:val="005E05DC"/>
    <w:rsid w:val="005E063C"/>
    <w:rsid w:val="005E0AE3"/>
    <w:rsid w:val="005E0B27"/>
    <w:rsid w:val="005E0F30"/>
    <w:rsid w:val="005E1315"/>
    <w:rsid w:val="005E1345"/>
    <w:rsid w:val="005E16AA"/>
    <w:rsid w:val="005E1E02"/>
    <w:rsid w:val="005E2264"/>
    <w:rsid w:val="005E22E6"/>
    <w:rsid w:val="005E242D"/>
    <w:rsid w:val="005E290B"/>
    <w:rsid w:val="005E2AB5"/>
    <w:rsid w:val="005E2B37"/>
    <w:rsid w:val="005E35A9"/>
    <w:rsid w:val="005E3AD9"/>
    <w:rsid w:val="005E4376"/>
    <w:rsid w:val="005E4423"/>
    <w:rsid w:val="005E4889"/>
    <w:rsid w:val="005E4BE3"/>
    <w:rsid w:val="005E4D85"/>
    <w:rsid w:val="005E5424"/>
    <w:rsid w:val="005E54BA"/>
    <w:rsid w:val="005E5ED3"/>
    <w:rsid w:val="005E646F"/>
    <w:rsid w:val="005E6700"/>
    <w:rsid w:val="005E6B27"/>
    <w:rsid w:val="005E6DBD"/>
    <w:rsid w:val="005E6FA5"/>
    <w:rsid w:val="005E74DE"/>
    <w:rsid w:val="005E768A"/>
    <w:rsid w:val="005F03A9"/>
    <w:rsid w:val="005F11FE"/>
    <w:rsid w:val="005F1578"/>
    <w:rsid w:val="005F1B35"/>
    <w:rsid w:val="005F1C74"/>
    <w:rsid w:val="005F1D79"/>
    <w:rsid w:val="005F1DBA"/>
    <w:rsid w:val="005F1F0D"/>
    <w:rsid w:val="005F1F8B"/>
    <w:rsid w:val="005F29A4"/>
    <w:rsid w:val="005F2C9D"/>
    <w:rsid w:val="005F2E03"/>
    <w:rsid w:val="005F336A"/>
    <w:rsid w:val="005F3864"/>
    <w:rsid w:val="005F3B50"/>
    <w:rsid w:val="005F4723"/>
    <w:rsid w:val="005F4770"/>
    <w:rsid w:val="005F4AF3"/>
    <w:rsid w:val="005F4D95"/>
    <w:rsid w:val="005F4F11"/>
    <w:rsid w:val="005F5330"/>
    <w:rsid w:val="005F55AA"/>
    <w:rsid w:val="005F569D"/>
    <w:rsid w:val="005F5945"/>
    <w:rsid w:val="005F5C06"/>
    <w:rsid w:val="005F5CA6"/>
    <w:rsid w:val="005F5D46"/>
    <w:rsid w:val="005F6238"/>
    <w:rsid w:val="005F67FE"/>
    <w:rsid w:val="005F6868"/>
    <w:rsid w:val="005F6D0B"/>
    <w:rsid w:val="005F6D98"/>
    <w:rsid w:val="005F6DF0"/>
    <w:rsid w:val="005F6E29"/>
    <w:rsid w:val="005F6EFB"/>
    <w:rsid w:val="005F74A5"/>
    <w:rsid w:val="005F7543"/>
    <w:rsid w:val="005F757E"/>
    <w:rsid w:val="005F75A8"/>
    <w:rsid w:val="006001AF"/>
    <w:rsid w:val="006007A9"/>
    <w:rsid w:val="00600B6D"/>
    <w:rsid w:val="00600C81"/>
    <w:rsid w:val="00600CE7"/>
    <w:rsid w:val="0060139B"/>
    <w:rsid w:val="006013AA"/>
    <w:rsid w:val="00601733"/>
    <w:rsid w:val="00601B9D"/>
    <w:rsid w:val="00601EFE"/>
    <w:rsid w:val="00602020"/>
    <w:rsid w:val="0060206B"/>
    <w:rsid w:val="006029F2"/>
    <w:rsid w:val="00602B55"/>
    <w:rsid w:val="00602BCC"/>
    <w:rsid w:val="00602D21"/>
    <w:rsid w:val="00603EF0"/>
    <w:rsid w:val="006040BC"/>
    <w:rsid w:val="00604364"/>
    <w:rsid w:val="006046FA"/>
    <w:rsid w:val="00604EFC"/>
    <w:rsid w:val="0060520D"/>
    <w:rsid w:val="006052D6"/>
    <w:rsid w:val="0060588E"/>
    <w:rsid w:val="00605DA0"/>
    <w:rsid w:val="00606041"/>
    <w:rsid w:val="006062CD"/>
    <w:rsid w:val="00606919"/>
    <w:rsid w:val="006069AE"/>
    <w:rsid w:val="00606ABE"/>
    <w:rsid w:val="006071E4"/>
    <w:rsid w:val="006072FF"/>
    <w:rsid w:val="006073E9"/>
    <w:rsid w:val="00607A9E"/>
    <w:rsid w:val="00607AA0"/>
    <w:rsid w:val="00607BA5"/>
    <w:rsid w:val="00607F59"/>
    <w:rsid w:val="006104CD"/>
    <w:rsid w:val="00610502"/>
    <w:rsid w:val="00610FBE"/>
    <w:rsid w:val="0061108E"/>
    <w:rsid w:val="0061116C"/>
    <w:rsid w:val="0061170E"/>
    <w:rsid w:val="00611C0C"/>
    <w:rsid w:val="00611C1A"/>
    <w:rsid w:val="00611CCB"/>
    <w:rsid w:val="00611F6A"/>
    <w:rsid w:val="006120EF"/>
    <w:rsid w:val="00612659"/>
    <w:rsid w:val="00612AB3"/>
    <w:rsid w:val="00613272"/>
    <w:rsid w:val="006133CF"/>
    <w:rsid w:val="006135D8"/>
    <w:rsid w:val="00613712"/>
    <w:rsid w:val="00614372"/>
    <w:rsid w:val="006144E6"/>
    <w:rsid w:val="00615370"/>
    <w:rsid w:val="006155B4"/>
    <w:rsid w:val="0061563A"/>
    <w:rsid w:val="006156B1"/>
    <w:rsid w:val="00615D78"/>
    <w:rsid w:val="006161F9"/>
    <w:rsid w:val="00616234"/>
    <w:rsid w:val="00616778"/>
    <w:rsid w:val="00616841"/>
    <w:rsid w:val="00616D36"/>
    <w:rsid w:val="0061732E"/>
    <w:rsid w:val="006177C4"/>
    <w:rsid w:val="00617C29"/>
    <w:rsid w:val="006200CC"/>
    <w:rsid w:val="006202C1"/>
    <w:rsid w:val="006202F6"/>
    <w:rsid w:val="006204C8"/>
    <w:rsid w:val="00620A0A"/>
    <w:rsid w:val="00620DD7"/>
    <w:rsid w:val="006212A2"/>
    <w:rsid w:val="00621312"/>
    <w:rsid w:val="0062148F"/>
    <w:rsid w:val="006219B1"/>
    <w:rsid w:val="00621B6F"/>
    <w:rsid w:val="00621BBC"/>
    <w:rsid w:val="00621C14"/>
    <w:rsid w:val="00621D38"/>
    <w:rsid w:val="00622098"/>
    <w:rsid w:val="0062216B"/>
    <w:rsid w:val="006221B5"/>
    <w:rsid w:val="006224D6"/>
    <w:rsid w:val="0062302B"/>
    <w:rsid w:val="00623266"/>
    <w:rsid w:val="00623422"/>
    <w:rsid w:val="0062372C"/>
    <w:rsid w:val="00623ADD"/>
    <w:rsid w:val="00623B61"/>
    <w:rsid w:val="00623EC8"/>
    <w:rsid w:val="00624581"/>
    <w:rsid w:val="006245D4"/>
    <w:rsid w:val="006245E3"/>
    <w:rsid w:val="00624870"/>
    <w:rsid w:val="00624ADF"/>
    <w:rsid w:val="00625A3C"/>
    <w:rsid w:val="00625A9D"/>
    <w:rsid w:val="00625B96"/>
    <w:rsid w:val="00625FA7"/>
    <w:rsid w:val="006263D7"/>
    <w:rsid w:val="006265E8"/>
    <w:rsid w:val="00626B48"/>
    <w:rsid w:val="00626EB6"/>
    <w:rsid w:val="00627121"/>
    <w:rsid w:val="006272EF"/>
    <w:rsid w:val="00627E10"/>
    <w:rsid w:val="00630062"/>
    <w:rsid w:val="00630091"/>
    <w:rsid w:val="006303F9"/>
    <w:rsid w:val="0063043E"/>
    <w:rsid w:val="006304F3"/>
    <w:rsid w:val="00630718"/>
    <w:rsid w:val="00630A37"/>
    <w:rsid w:val="00630A8F"/>
    <w:rsid w:val="00630FF9"/>
    <w:rsid w:val="006311FC"/>
    <w:rsid w:val="00631229"/>
    <w:rsid w:val="006314DC"/>
    <w:rsid w:val="00631D78"/>
    <w:rsid w:val="0063238C"/>
    <w:rsid w:val="0063239E"/>
    <w:rsid w:val="006323B8"/>
    <w:rsid w:val="006323D5"/>
    <w:rsid w:val="00632617"/>
    <w:rsid w:val="00632BF9"/>
    <w:rsid w:val="00632F63"/>
    <w:rsid w:val="00633CBB"/>
    <w:rsid w:val="006340EA"/>
    <w:rsid w:val="00634520"/>
    <w:rsid w:val="00634AB0"/>
    <w:rsid w:val="00634C37"/>
    <w:rsid w:val="00634C79"/>
    <w:rsid w:val="00634C7A"/>
    <w:rsid w:val="0063512C"/>
    <w:rsid w:val="00635184"/>
    <w:rsid w:val="006356D3"/>
    <w:rsid w:val="00635842"/>
    <w:rsid w:val="006358E2"/>
    <w:rsid w:val="00635EA8"/>
    <w:rsid w:val="00635F36"/>
    <w:rsid w:val="00636569"/>
    <w:rsid w:val="006365B4"/>
    <w:rsid w:val="00636689"/>
    <w:rsid w:val="00636918"/>
    <w:rsid w:val="00636BE5"/>
    <w:rsid w:val="006371BF"/>
    <w:rsid w:val="0063752C"/>
    <w:rsid w:val="006376CA"/>
    <w:rsid w:val="0063CDEF"/>
    <w:rsid w:val="006400E8"/>
    <w:rsid w:val="0064034D"/>
    <w:rsid w:val="00640CA6"/>
    <w:rsid w:val="00641203"/>
    <w:rsid w:val="006412FC"/>
    <w:rsid w:val="006414D3"/>
    <w:rsid w:val="00641585"/>
    <w:rsid w:val="006415A8"/>
    <w:rsid w:val="006415D4"/>
    <w:rsid w:val="00641666"/>
    <w:rsid w:val="00641B5D"/>
    <w:rsid w:val="00641C68"/>
    <w:rsid w:val="00641D11"/>
    <w:rsid w:val="0064217C"/>
    <w:rsid w:val="00642254"/>
    <w:rsid w:val="00642331"/>
    <w:rsid w:val="00642507"/>
    <w:rsid w:val="0064257C"/>
    <w:rsid w:val="00642C98"/>
    <w:rsid w:val="00642E28"/>
    <w:rsid w:val="00642FFA"/>
    <w:rsid w:val="00643539"/>
    <w:rsid w:val="006435E8"/>
    <w:rsid w:val="006438AD"/>
    <w:rsid w:val="00643EBB"/>
    <w:rsid w:val="00643F62"/>
    <w:rsid w:val="006441B5"/>
    <w:rsid w:val="006442EB"/>
    <w:rsid w:val="006443F6"/>
    <w:rsid w:val="006444AB"/>
    <w:rsid w:val="0064486D"/>
    <w:rsid w:val="00644CD6"/>
    <w:rsid w:val="00645028"/>
    <w:rsid w:val="00645401"/>
    <w:rsid w:val="006455EB"/>
    <w:rsid w:val="0064598B"/>
    <w:rsid w:val="00645C62"/>
    <w:rsid w:val="006460BE"/>
    <w:rsid w:val="00646A23"/>
    <w:rsid w:val="00646ABE"/>
    <w:rsid w:val="0064718A"/>
    <w:rsid w:val="006474F1"/>
    <w:rsid w:val="00647A25"/>
    <w:rsid w:val="00647D45"/>
    <w:rsid w:val="00647E17"/>
    <w:rsid w:val="00650485"/>
    <w:rsid w:val="00650719"/>
    <w:rsid w:val="006508D1"/>
    <w:rsid w:val="00650961"/>
    <w:rsid w:val="0065097B"/>
    <w:rsid w:val="00650ECC"/>
    <w:rsid w:val="006513D9"/>
    <w:rsid w:val="00651DFD"/>
    <w:rsid w:val="00651E88"/>
    <w:rsid w:val="006524B3"/>
    <w:rsid w:val="006527BD"/>
    <w:rsid w:val="00652A32"/>
    <w:rsid w:val="00652AFC"/>
    <w:rsid w:val="00652B09"/>
    <w:rsid w:val="00652CD6"/>
    <w:rsid w:val="00652E3C"/>
    <w:rsid w:val="006541A2"/>
    <w:rsid w:val="00654487"/>
    <w:rsid w:val="00654697"/>
    <w:rsid w:val="00654AB1"/>
    <w:rsid w:val="00654DD4"/>
    <w:rsid w:val="00655008"/>
    <w:rsid w:val="006554C2"/>
    <w:rsid w:val="0065558F"/>
    <w:rsid w:val="0065564E"/>
    <w:rsid w:val="00655858"/>
    <w:rsid w:val="00655D03"/>
    <w:rsid w:val="00655EBD"/>
    <w:rsid w:val="0065610F"/>
    <w:rsid w:val="00656605"/>
    <w:rsid w:val="00656789"/>
    <w:rsid w:val="00656A29"/>
    <w:rsid w:val="00656C38"/>
    <w:rsid w:val="00656CA6"/>
    <w:rsid w:val="00656CAF"/>
    <w:rsid w:val="00656E0B"/>
    <w:rsid w:val="00657022"/>
    <w:rsid w:val="006574CA"/>
    <w:rsid w:val="00657698"/>
    <w:rsid w:val="00657783"/>
    <w:rsid w:val="00657993"/>
    <w:rsid w:val="00657BCF"/>
    <w:rsid w:val="00657E0B"/>
    <w:rsid w:val="00657E46"/>
    <w:rsid w:val="0065E5A4"/>
    <w:rsid w:val="00660009"/>
    <w:rsid w:val="006605A9"/>
    <w:rsid w:val="006605BE"/>
    <w:rsid w:val="00660785"/>
    <w:rsid w:val="006607E7"/>
    <w:rsid w:val="00660AEA"/>
    <w:rsid w:val="00660D78"/>
    <w:rsid w:val="00661A03"/>
    <w:rsid w:val="00661B7D"/>
    <w:rsid w:val="00661FF7"/>
    <w:rsid w:val="006623D1"/>
    <w:rsid w:val="006625BA"/>
    <w:rsid w:val="006628D1"/>
    <w:rsid w:val="0066324C"/>
    <w:rsid w:val="006634BE"/>
    <w:rsid w:val="00663605"/>
    <w:rsid w:val="00663826"/>
    <w:rsid w:val="006638C9"/>
    <w:rsid w:val="00663AAF"/>
    <w:rsid w:val="00663E92"/>
    <w:rsid w:val="006641AE"/>
    <w:rsid w:val="006642C3"/>
    <w:rsid w:val="00664391"/>
    <w:rsid w:val="00664568"/>
    <w:rsid w:val="006646D2"/>
    <w:rsid w:val="00664925"/>
    <w:rsid w:val="00664C13"/>
    <w:rsid w:val="00665BD6"/>
    <w:rsid w:val="00666054"/>
    <w:rsid w:val="00666460"/>
    <w:rsid w:val="0066649A"/>
    <w:rsid w:val="006664E7"/>
    <w:rsid w:val="006668B5"/>
    <w:rsid w:val="00666D37"/>
    <w:rsid w:val="0066721B"/>
    <w:rsid w:val="00667231"/>
    <w:rsid w:val="00667625"/>
    <w:rsid w:val="00667695"/>
    <w:rsid w:val="00667812"/>
    <w:rsid w:val="00667981"/>
    <w:rsid w:val="00667E88"/>
    <w:rsid w:val="00667FC8"/>
    <w:rsid w:val="006700A5"/>
    <w:rsid w:val="0067017C"/>
    <w:rsid w:val="006707A7"/>
    <w:rsid w:val="00670A4A"/>
    <w:rsid w:val="00670C34"/>
    <w:rsid w:val="00670DB6"/>
    <w:rsid w:val="00671119"/>
    <w:rsid w:val="006715C6"/>
    <w:rsid w:val="0067180B"/>
    <w:rsid w:val="00671BDB"/>
    <w:rsid w:val="00672940"/>
    <w:rsid w:val="00672958"/>
    <w:rsid w:val="00672E99"/>
    <w:rsid w:val="006732F7"/>
    <w:rsid w:val="0067341C"/>
    <w:rsid w:val="00673618"/>
    <w:rsid w:val="0067371C"/>
    <w:rsid w:val="00673D88"/>
    <w:rsid w:val="00674322"/>
    <w:rsid w:val="0067441B"/>
    <w:rsid w:val="00674698"/>
    <w:rsid w:val="00674818"/>
    <w:rsid w:val="00674C28"/>
    <w:rsid w:val="0067534B"/>
    <w:rsid w:val="00675B02"/>
    <w:rsid w:val="00675DBF"/>
    <w:rsid w:val="00676076"/>
    <w:rsid w:val="0067665D"/>
    <w:rsid w:val="006766E0"/>
    <w:rsid w:val="00676705"/>
    <w:rsid w:val="0067677A"/>
    <w:rsid w:val="00676861"/>
    <w:rsid w:val="006769FE"/>
    <w:rsid w:val="00676D69"/>
    <w:rsid w:val="00676F63"/>
    <w:rsid w:val="0067763D"/>
    <w:rsid w:val="00677B65"/>
    <w:rsid w:val="00677C06"/>
    <w:rsid w:val="00677FA2"/>
    <w:rsid w:val="00680403"/>
    <w:rsid w:val="006805ED"/>
    <w:rsid w:val="00680746"/>
    <w:rsid w:val="00680CC1"/>
    <w:rsid w:val="006812DA"/>
    <w:rsid w:val="00681731"/>
    <w:rsid w:val="00681BEB"/>
    <w:rsid w:val="00681CFB"/>
    <w:rsid w:val="00681D1E"/>
    <w:rsid w:val="0068284A"/>
    <w:rsid w:val="006829A2"/>
    <w:rsid w:val="00682A06"/>
    <w:rsid w:val="00682EA0"/>
    <w:rsid w:val="00682F04"/>
    <w:rsid w:val="00682F48"/>
    <w:rsid w:val="00683851"/>
    <w:rsid w:val="00683A82"/>
    <w:rsid w:val="00683F84"/>
    <w:rsid w:val="00683F8B"/>
    <w:rsid w:val="0068411A"/>
    <w:rsid w:val="006850B7"/>
    <w:rsid w:val="006853E1"/>
    <w:rsid w:val="006857EC"/>
    <w:rsid w:val="00685BB9"/>
    <w:rsid w:val="00685C44"/>
    <w:rsid w:val="0068618D"/>
    <w:rsid w:val="006874CF"/>
    <w:rsid w:val="00687548"/>
    <w:rsid w:val="006902D4"/>
    <w:rsid w:val="006904B2"/>
    <w:rsid w:val="00690A2D"/>
    <w:rsid w:val="006910D4"/>
    <w:rsid w:val="006914AA"/>
    <w:rsid w:val="006916EE"/>
    <w:rsid w:val="006924FE"/>
    <w:rsid w:val="006926AC"/>
    <w:rsid w:val="00692910"/>
    <w:rsid w:val="00692CD4"/>
    <w:rsid w:val="00692E37"/>
    <w:rsid w:val="0069305D"/>
    <w:rsid w:val="006933E2"/>
    <w:rsid w:val="00693BF8"/>
    <w:rsid w:val="00693CE2"/>
    <w:rsid w:val="00694106"/>
    <w:rsid w:val="00694246"/>
    <w:rsid w:val="006945BF"/>
    <w:rsid w:val="0069483B"/>
    <w:rsid w:val="00694A59"/>
    <w:rsid w:val="00694DE9"/>
    <w:rsid w:val="00695D3F"/>
    <w:rsid w:val="00695F7E"/>
    <w:rsid w:val="00696183"/>
    <w:rsid w:val="00697127"/>
    <w:rsid w:val="0069783F"/>
    <w:rsid w:val="006A051D"/>
    <w:rsid w:val="006A0C89"/>
    <w:rsid w:val="006A10B3"/>
    <w:rsid w:val="006A1143"/>
    <w:rsid w:val="006A138E"/>
    <w:rsid w:val="006A1781"/>
    <w:rsid w:val="006A1BA1"/>
    <w:rsid w:val="006A1E32"/>
    <w:rsid w:val="006A1ECF"/>
    <w:rsid w:val="006A1F4D"/>
    <w:rsid w:val="006A20AC"/>
    <w:rsid w:val="006A2D5A"/>
    <w:rsid w:val="006A2E76"/>
    <w:rsid w:val="006A2F95"/>
    <w:rsid w:val="006A3911"/>
    <w:rsid w:val="006A4089"/>
    <w:rsid w:val="006A4654"/>
    <w:rsid w:val="006A467B"/>
    <w:rsid w:val="006A47EE"/>
    <w:rsid w:val="006A4C0F"/>
    <w:rsid w:val="006A5CF1"/>
    <w:rsid w:val="006A5E0A"/>
    <w:rsid w:val="006A607B"/>
    <w:rsid w:val="006A6352"/>
    <w:rsid w:val="006A63B7"/>
    <w:rsid w:val="006A6A81"/>
    <w:rsid w:val="006A701E"/>
    <w:rsid w:val="006A7348"/>
    <w:rsid w:val="006A7BB2"/>
    <w:rsid w:val="006A7DFE"/>
    <w:rsid w:val="006A7EC0"/>
    <w:rsid w:val="006B08F5"/>
    <w:rsid w:val="006B0A90"/>
    <w:rsid w:val="006B0DC0"/>
    <w:rsid w:val="006B16D8"/>
    <w:rsid w:val="006B1704"/>
    <w:rsid w:val="006B1998"/>
    <w:rsid w:val="006B1A24"/>
    <w:rsid w:val="006B1F96"/>
    <w:rsid w:val="006B2325"/>
    <w:rsid w:val="006B23FB"/>
    <w:rsid w:val="006B2C8A"/>
    <w:rsid w:val="006B2F92"/>
    <w:rsid w:val="006B3A19"/>
    <w:rsid w:val="006B3ABD"/>
    <w:rsid w:val="006B3CEB"/>
    <w:rsid w:val="006B491A"/>
    <w:rsid w:val="006B52A4"/>
    <w:rsid w:val="006B5572"/>
    <w:rsid w:val="006B5958"/>
    <w:rsid w:val="006B6352"/>
    <w:rsid w:val="006B69C6"/>
    <w:rsid w:val="006B6A6A"/>
    <w:rsid w:val="006B6A86"/>
    <w:rsid w:val="006B6EDF"/>
    <w:rsid w:val="006B6F38"/>
    <w:rsid w:val="006B7381"/>
    <w:rsid w:val="006B73E3"/>
    <w:rsid w:val="006B74A7"/>
    <w:rsid w:val="006B7979"/>
    <w:rsid w:val="006B7AC6"/>
    <w:rsid w:val="006B7AEC"/>
    <w:rsid w:val="006B7B05"/>
    <w:rsid w:val="006B7BED"/>
    <w:rsid w:val="006B7D11"/>
    <w:rsid w:val="006B7FF9"/>
    <w:rsid w:val="006BD133"/>
    <w:rsid w:val="006C00D8"/>
    <w:rsid w:val="006C0613"/>
    <w:rsid w:val="006C09E5"/>
    <w:rsid w:val="006C0ED3"/>
    <w:rsid w:val="006C13E5"/>
    <w:rsid w:val="006C17BB"/>
    <w:rsid w:val="006C23F1"/>
    <w:rsid w:val="006C24F7"/>
    <w:rsid w:val="006C2658"/>
    <w:rsid w:val="006C27A6"/>
    <w:rsid w:val="006C3145"/>
    <w:rsid w:val="006C315D"/>
    <w:rsid w:val="006C3199"/>
    <w:rsid w:val="006C371B"/>
    <w:rsid w:val="006C3B0B"/>
    <w:rsid w:val="006C3ECD"/>
    <w:rsid w:val="006C422B"/>
    <w:rsid w:val="006C45FA"/>
    <w:rsid w:val="006C46FC"/>
    <w:rsid w:val="006C4A8D"/>
    <w:rsid w:val="006C4EBE"/>
    <w:rsid w:val="006C4ED0"/>
    <w:rsid w:val="006C4ED5"/>
    <w:rsid w:val="006C527D"/>
    <w:rsid w:val="006C545F"/>
    <w:rsid w:val="006C5B76"/>
    <w:rsid w:val="006C5FAB"/>
    <w:rsid w:val="006C5FF3"/>
    <w:rsid w:val="006C6772"/>
    <w:rsid w:val="006C678D"/>
    <w:rsid w:val="006C6814"/>
    <w:rsid w:val="006C6A48"/>
    <w:rsid w:val="006C6D05"/>
    <w:rsid w:val="006C72D3"/>
    <w:rsid w:val="006C7413"/>
    <w:rsid w:val="006C74C5"/>
    <w:rsid w:val="006C77AE"/>
    <w:rsid w:val="006C794B"/>
    <w:rsid w:val="006D0025"/>
    <w:rsid w:val="006D07E5"/>
    <w:rsid w:val="006D07FA"/>
    <w:rsid w:val="006D0C2D"/>
    <w:rsid w:val="006D104A"/>
    <w:rsid w:val="006D14CB"/>
    <w:rsid w:val="006D14F6"/>
    <w:rsid w:val="006D164A"/>
    <w:rsid w:val="006D1652"/>
    <w:rsid w:val="006D22A0"/>
    <w:rsid w:val="006D23B5"/>
    <w:rsid w:val="006D27E8"/>
    <w:rsid w:val="006D2CA8"/>
    <w:rsid w:val="006D301A"/>
    <w:rsid w:val="006D355E"/>
    <w:rsid w:val="006D36F8"/>
    <w:rsid w:val="006D3F0C"/>
    <w:rsid w:val="006D41FC"/>
    <w:rsid w:val="006D430A"/>
    <w:rsid w:val="006D4D3A"/>
    <w:rsid w:val="006D50CB"/>
    <w:rsid w:val="006D5DBA"/>
    <w:rsid w:val="006D676A"/>
    <w:rsid w:val="006D68DE"/>
    <w:rsid w:val="006D6B3C"/>
    <w:rsid w:val="006D6C0C"/>
    <w:rsid w:val="006D704E"/>
    <w:rsid w:val="006D70F3"/>
    <w:rsid w:val="006D744C"/>
    <w:rsid w:val="006D7B70"/>
    <w:rsid w:val="006D7C4E"/>
    <w:rsid w:val="006D7C92"/>
    <w:rsid w:val="006E039C"/>
    <w:rsid w:val="006E05CD"/>
    <w:rsid w:val="006E0719"/>
    <w:rsid w:val="006E094A"/>
    <w:rsid w:val="006E0ACF"/>
    <w:rsid w:val="006E1245"/>
    <w:rsid w:val="006E1959"/>
    <w:rsid w:val="006E1B05"/>
    <w:rsid w:val="006E1E61"/>
    <w:rsid w:val="006E2083"/>
    <w:rsid w:val="006E21AC"/>
    <w:rsid w:val="006E265B"/>
    <w:rsid w:val="006E2698"/>
    <w:rsid w:val="006E2A3C"/>
    <w:rsid w:val="006E2ABC"/>
    <w:rsid w:val="006E2E2A"/>
    <w:rsid w:val="006E2EE9"/>
    <w:rsid w:val="006E320F"/>
    <w:rsid w:val="006E39BE"/>
    <w:rsid w:val="006E3E74"/>
    <w:rsid w:val="006E40CE"/>
    <w:rsid w:val="006E4172"/>
    <w:rsid w:val="006E4193"/>
    <w:rsid w:val="006E41C4"/>
    <w:rsid w:val="006E4371"/>
    <w:rsid w:val="006E4A82"/>
    <w:rsid w:val="006E4C8B"/>
    <w:rsid w:val="006E4E68"/>
    <w:rsid w:val="006E5A2A"/>
    <w:rsid w:val="006E5D92"/>
    <w:rsid w:val="006E5DAD"/>
    <w:rsid w:val="006E5DE0"/>
    <w:rsid w:val="006E5E75"/>
    <w:rsid w:val="006E613B"/>
    <w:rsid w:val="006E6797"/>
    <w:rsid w:val="006E69C0"/>
    <w:rsid w:val="006E7237"/>
    <w:rsid w:val="006E7A6B"/>
    <w:rsid w:val="006E7C4C"/>
    <w:rsid w:val="006F0286"/>
    <w:rsid w:val="006F02A9"/>
    <w:rsid w:val="006F02E2"/>
    <w:rsid w:val="006F0773"/>
    <w:rsid w:val="006F0BCF"/>
    <w:rsid w:val="006F0C96"/>
    <w:rsid w:val="006F10A0"/>
    <w:rsid w:val="006F11D2"/>
    <w:rsid w:val="006F1295"/>
    <w:rsid w:val="006F130C"/>
    <w:rsid w:val="006F1448"/>
    <w:rsid w:val="006F14EE"/>
    <w:rsid w:val="006F21BC"/>
    <w:rsid w:val="006F2682"/>
    <w:rsid w:val="006F2705"/>
    <w:rsid w:val="006F2750"/>
    <w:rsid w:val="006F29B2"/>
    <w:rsid w:val="006F31DD"/>
    <w:rsid w:val="006F346A"/>
    <w:rsid w:val="006F34AD"/>
    <w:rsid w:val="006F3567"/>
    <w:rsid w:val="006F36AC"/>
    <w:rsid w:val="006F3971"/>
    <w:rsid w:val="006F40C2"/>
    <w:rsid w:val="006F44F2"/>
    <w:rsid w:val="006F4675"/>
    <w:rsid w:val="006F4DE7"/>
    <w:rsid w:val="006F4E98"/>
    <w:rsid w:val="006F54B1"/>
    <w:rsid w:val="006F5EB0"/>
    <w:rsid w:val="006F6AEE"/>
    <w:rsid w:val="006F6B96"/>
    <w:rsid w:val="006F6BD5"/>
    <w:rsid w:val="006F6D53"/>
    <w:rsid w:val="006F6F89"/>
    <w:rsid w:val="006F7393"/>
    <w:rsid w:val="006F7B51"/>
    <w:rsid w:val="006FE515"/>
    <w:rsid w:val="00700211"/>
    <w:rsid w:val="00700462"/>
    <w:rsid w:val="007004D5"/>
    <w:rsid w:val="0070069A"/>
    <w:rsid w:val="007010F8"/>
    <w:rsid w:val="0070111A"/>
    <w:rsid w:val="00701971"/>
    <w:rsid w:val="0070224F"/>
    <w:rsid w:val="00702936"/>
    <w:rsid w:val="0070294D"/>
    <w:rsid w:val="007029B6"/>
    <w:rsid w:val="00703144"/>
    <w:rsid w:val="0070321B"/>
    <w:rsid w:val="00703535"/>
    <w:rsid w:val="007036E3"/>
    <w:rsid w:val="007036F5"/>
    <w:rsid w:val="00703B98"/>
    <w:rsid w:val="00703C4A"/>
    <w:rsid w:val="0070423E"/>
    <w:rsid w:val="00704266"/>
    <w:rsid w:val="0070430D"/>
    <w:rsid w:val="0070435C"/>
    <w:rsid w:val="0070485C"/>
    <w:rsid w:val="007048D5"/>
    <w:rsid w:val="007049C3"/>
    <w:rsid w:val="00704B0F"/>
    <w:rsid w:val="00704B13"/>
    <w:rsid w:val="007050D8"/>
    <w:rsid w:val="007053AF"/>
    <w:rsid w:val="0070552F"/>
    <w:rsid w:val="007055F2"/>
    <w:rsid w:val="007059AE"/>
    <w:rsid w:val="00705F44"/>
    <w:rsid w:val="00706E53"/>
    <w:rsid w:val="00706E84"/>
    <w:rsid w:val="00706F97"/>
    <w:rsid w:val="007078C8"/>
    <w:rsid w:val="00707BE0"/>
    <w:rsid w:val="00707CA2"/>
    <w:rsid w:val="0071028F"/>
    <w:rsid w:val="00710AA5"/>
    <w:rsid w:val="00710C7B"/>
    <w:rsid w:val="00710DDD"/>
    <w:rsid w:val="007115F7"/>
    <w:rsid w:val="00711841"/>
    <w:rsid w:val="007118BB"/>
    <w:rsid w:val="00711BBD"/>
    <w:rsid w:val="00711CC9"/>
    <w:rsid w:val="00711D7B"/>
    <w:rsid w:val="00712749"/>
    <w:rsid w:val="0071325A"/>
    <w:rsid w:val="007137B8"/>
    <w:rsid w:val="00713924"/>
    <w:rsid w:val="00713A75"/>
    <w:rsid w:val="00713DAC"/>
    <w:rsid w:val="0071419D"/>
    <w:rsid w:val="007148F3"/>
    <w:rsid w:val="00714EA2"/>
    <w:rsid w:val="00714F73"/>
    <w:rsid w:val="007155F0"/>
    <w:rsid w:val="00715A47"/>
    <w:rsid w:val="0071658D"/>
    <w:rsid w:val="007167CF"/>
    <w:rsid w:val="00716909"/>
    <w:rsid w:val="00716BEC"/>
    <w:rsid w:val="0071737B"/>
    <w:rsid w:val="007177CE"/>
    <w:rsid w:val="00717BDE"/>
    <w:rsid w:val="00720043"/>
    <w:rsid w:val="00720121"/>
    <w:rsid w:val="007202DD"/>
    <w:rsid w:val="007206BF"/>
    <w:rsid w:val="00720797"/>
    <w:rsid w:val="007207DC"/>
    <w:rsid w:val="00721357"/>
    <w:rsid w:val="00721A0D"/>
    <w:rsid w:val="007221DC"/>
    <w:rsid w:val="00722427"/>
    <w:rsid w:val="0072257A"/>
    <w:rsid w:val="00722D7E"/>
    <w:rsid w:val="00723136"/>
    <w:rsid w:val="00723701"/>
    <w:rsid w:val="007238B0"/>
    <w:rsid w:val="00723F48"/>
    <w:rsid w:val="007241C9"/>
    <w:rsid w:val="0072461E"/>
    <w:rsid w:val="007246FF"/>
    <w:rsid w:val="00724D54"/>
    <w:rsid w:val="00725030"/>
    <w:rsid w:val="00725066"/>
    <w:rsid w:val="007253E6"/>
    <w:rsid w:val="00725926"/>
    <w:rsid w:val="00726A2F"/>
    <w:rsid w:val="0072704D"/>
    <w:rsid w:val="007272D3"/>
    <w:rsid w:val="007275D9"/>
    <w:rsid w:val="007305A1"/>
    <w:rsid w:val="0073088C"/>
    <w:rsid w:val="00730BE8"/>
    <w:rsid w:val="0073105E"/>
    <w:rsid w:val="00731098"/>
    <w:rsid w:val="00731132"/>
    <w:rsid w:val="007313E3"/>
    <w:rsid w:val="007313FE"/>
    <w:rsid w:val="0073140E"/>
    <w:rsid w:val="0073152E"/>
    <w:rsid w:val="00731698"/>
    <w:rsid w:val="007317EB"/>
    <w:rsid w:val="00731BC6"/>
    <w:rsid w:val="00731DF2"/>
    <w:rsid w:val="00732145"/>
    <w:rsid w:val="007321D4"/>
    <w:rsid w:val="00732E29"/>
    <w:rsid w:val="00733144"/>
    <w:rsid w:val="007333BB"/>
    <w:rsid w:val="007334DC"/>
    <w:rsid w:val="00733D9A"/>
    <w:rsid w:val="00733F5A"/>
    <w:rsid w:val="00734379"/>
    <w:rsid w:val="00734943"/>
    <w:rsid w:val="00734E48"/>
    <w:rsid w:val="0073502E"/>
    <w:rsid w:val="00735C88"/>
    <w:rsid w:val="00735CCE"/>
    <w:rsid w:val="00735D85"/>
    <w:rsid w:val="00735EE1"/>
    <w:rsid w:val="0073600D"/>
    <w:rsid w:val="007363B0"/>
    <w:rsid w:val="00736ADF"/>
    <w:rsid w:val="00736BE7"/>
    <w:rsid w:val="00736CD5"/>
    <w:rsid w:val="007371C0"/>
    <w:rsid w:val="0073794F"/>
    <w:rsid w:val="00740156"/>
    <w:rsid w:val="007401CE"/>
    <w:rsid w:val="00740379"/>
    <w:rsid w:val="00742694"/>
    <w:rsid w:val="00743338"/>
    <w:rsid w:val="0074333B"/>
    <w:rsid w:val="007435ED"/>
    <w:rsid w:val="00743897"/>
    <w:rsid w:val="007440C8"/>
    <w:rsid w:val="00744D10"/>
    <w:rsid w:val="00744D77"/>
    <w:rsid w:val="00744D86"/>
    <w:rsid w:val="0074523B"/>
    <w:rsid w:val="007452EC"/>
    <w:rsid w:val="0074530A"/>
    <w:rsid w:val="00745764"/>
    <w:rsid w:val="00745D36"/>
    <w:rsid w:val="0074615A"/>
    <w:rsid w:val="0074656F"/>
    <w:rsid w:val="007467D4"/>
    <w:rsid w:val="0074684D"/>
    <w:rsid w:val="00746FA0"/>
    <w:rsid w:val="0074760F"/>
    <w:rsid w:val="0074762B"/>
    <w:rsid w:val="007477EB"/>
    <w:rsid w:val="00747B0C"/>
    <w:rsid w:val="00747B1A"/>
    <w:rsid w:val="00747BA7"/>
    <w:rsid w:val="00747BBD"/>
    <w:rsid w:val="00747E86"/>
    <w:rsid w:val="007500C6"/>
    <w:rsid w:val="00750281"/>
    <w:rsid w:val="007503C1"/>
    <w:rsid w:val="00750468"/>
    <w:rsid w:val="00750485"/>
    <w:rsid w:val="00750734"/>
    <w:rsid w:val="0075079B"/>
    <w:rsid w:val="00750C17"/>
    <w:rsid w:val="0075167D"/>
    <w:rsid w:val="0075173B"/>
    <w:rsid w:val="007519A2"/>
    <w:rsid w:val="00751B7F"/>
    <w:rsid w:val="00752151"/>
    <w:rsid w:val="007523E4"/>
    <w:rsid w:val="007524AD"/>
    <w:rsid w:val="00752760"/>
    <w:rsid w:val="00752986"/>
    <w:rsid w:val="00752B12"/>
    <w:rsid w:val="007531D1"/>
    <w:rsid w:val="0075370D"/>
    <w:rsid w:val="00753A16"/>
    <w:rsid w:val="00753ADD"/>
    <w:rsid w:val="00754356"/>
    <w:rsid w:val="007546E3"/>
    <w:rsid w:val="00755183"/>
    <w:rsid w:val="0075595F"/>
    <w:rsid w:val="00755C2D"/>
    <w:rsid w:val="00755D7B"/>
    <w:rsid w:val="00756352"/>
    <w:rsid w:val="00756553"/>
    <w:rsid w:val="00756572"/>
    <w:rsid w:val="00757099"/>
    <w:rsid w:val="00757A95"/>
    <w:rsid w:val="00757DAE"/>
    <w:rsid w:val="007600F4"/>
    <w:rsid w:val="007604BB"/>
    <w:rsid w:val="007608AC"/>
    <w:rsid w:val="00760911"/>
    <w:rsid w:val="007609AB"/>
    <w:rsid w:val="00760A6E"/>
    <w:rsid w:val="00760C4A"/>
    <w:rsid w:val="007610DB"/>
    <w:rsid w:val="007612BC"/>
    <w:rsid w:val="007617A7"/>
    <w:rsid w:val="007619E4"/>
    <w:rsid w:val="00761BDF"/>
    <w:rsid w:val="00761E3C"/>
    <w:rsid w:val="00761EDE"/>
    <w:rsid w:val="00761F52"/>
    <w:rsid w:val="00762A90"/>
    <w:rsid w:val="00762C41"/>
    <w:rsid w:val="00762DE2"/>
    <w:rsid w:val="007633EE"/>
    <w:rsid w:val="00763EE4"/>
    <w:rsid w:val="0076422E"/>
    <w:rsid w:val="007645EB"/>
    <w:rsid w:val="00764958"/>
    <w:rsid w:val="00764E98"/>
    <w:rsid w:val="00764EE6"/>
    <w:rsid w:val="0076569B"/>
    <w:rsid w:val="00765ED9"/>
    <w:rsid w:val="00765FF7"/>
    <w:rsid w:val="007660C0"/>
    <w:rsid w:val="00766216"/>
    <w:rsid w:val="0076642F"/>
    <w:rsid w:val="00766430"/>
    <w:rsid w:val="007664BD"/>
    <w:rsid w:val="007666EB"/>
    <w:rsid w:val="00766CA6"/>
    <w:rsid w:val="007670C3"/>
    <w:rsid w:val="0076766D"/>
    <w:rsid w:val="00767857"/>
    <w:rsid w:val="00767A02"/>
    <w:rsid w:val="00767D93"/>
    <w:rsid w:val="00767DD8"/>
    <w:rsid w:val="00770058"/>
    <w:rsid w:val="00770493"/>
    <w:rsid w:val="0077177D"/>
    <w:rsid w:val="00771853"/>
    <w:rsid w:val="00771B48"/>
    <w:rsid w:val="00771D2D"/>
    <w:rsid w:val="00771DD9"/>
    <w:rsid w:val="00771F11"/>
    <w:rsid w:val="00772B32"/>
    <w:rsid w:val="00772E6A"/>
    <w:rsid w:val="007736D7"/>
    <w:rsid w:val="00773742"/>
    <w:rsid w:val="00773855"/>
    <w:rsid w:val="007738B2"/>
    <w:rsid w:val="00773951"/>
    <w:rsid w:val="00773B18"/>
    <w:rsid w:val="007742AC"/>
    <w:rsid w:val="0077490B"/>
    <w:rsid w:val="00774930"/>
    <w:rsid w:val="00774FC2"/>
    <w:rsid w:val="007751A1"/>
    <w:rsid w:val="007751AB"/>
    <w:rsid w:val="007752C9"/>
    <w:rsid w:val="0077583F"/>
    <w:rsid w:val="00775933"/>
    <w:rsid w:val="00775C62"/>
    <w:rsid w:val="00775E41"/>
    <w:rsid w:val="00775EDB"/>
    <w:rsid w:val="00775EDD"/>
    <w:rsid w:val="007760FE"/>
    <w:rsid w:val="0077642A"/>
    <w:rsid w:val="007764A6"/>
    <w:rsid w:val="00776A18"/>
    <w:rsid w:val="00776B16"/>
    <w:rsid w:val="00776E42"/>
    <w:rsid w:val="00776EC1"/>
    <w:rsid w:val="007770A2"/>
    <w:rsid w:val="00777531"/>
    <w:rsid w:val="00777AE4"/>
    <w:rsid w:val="00777FE8"/>
    <w:rsid w:val="007800AB"/>
    <w:rsid w:val="0078055A"/>
    <w:rsid w:val="00780DE0"/>
    <w:rsid w:val="007814B5"/>
    <w:rsid w:val="0078169B"/>
    <w:rsid w:val="007816B7"/>
    <w:rsid w:val="007818EE"/>
    <w:rsid w:val="007822FB"/>
    <w:rsid w:val="00782339"/>
    <w:rsid w:val="00782450"/>
    <w:rsid w:val="00783695"/>
    <w:rsid w:val="00783E83"/>
    <w:rsid w:val="00784704"/>
    <w:rsid w:val="0078496C"/>
    <w:rsid w:val="007849E1"/>
    <w:rsid w:val="0078559E"/>
    <w:rsid w:val="00785689"/>
    <w:rsid w:val="00785A17"/>
    <w:rsid w:val="00785F69"/>
    <w:rsid w:val="00785FCD"/>
    <w:rsid w:val="00786CFC"/>
    <w:rsid w:val="00786F86"/>
    <w:rsid w:val="007874B3"/>
    <w:rsid w:val="00787749"/>
    <w:rsid w:val="00787A07"/>
    <w:rsid w:val="00787D83"/>
    <w:rsid w:val="00790A93"/>
    <w:rsid w:val="00790F3B"/>
    <w:rsid w:val="00791130"/>
    <w:rsid w:val="007915F5"/>
    <w:rsid w:val="00791656"/>
    <w:rsid w:val="00791B62"/>
    <w:rsid w:val="007920F3"/>
    <w:rsid w:val="00792299"/>
    <w:rsid w:val="00792716"/>
    <w:rsid w:val="0079284F"/>
    <w:rsid w:val="00792CFF"/>
    <w:rsid w:val="00792FFC"/>
    <w:rsid w:val="0079310D"/>
    <w:rsid w:val="00793177"/>
    <w:rsid w:val="007931DC"/>
    <w:rsid w:val="00793AB8"/>
    <w:rsid w:val="00793B48"/>
    <w:rsid w:val="00793F43"/>
    <w:rsid w:val="00794050"/>
    <w:rsid w:val="00794769"/>
    <w:rsid w:val="00794B41"/>
    <w:rsid w:val="00794E79"/>
    <w:rsid w:val="00795138"/>
    <w:rsid w:val="00795CE1"/>
    <w:rsid w:val="00795FC7"/>
    <w:rsid w:val="007961FC"/>
    <w:rsid w:val="00796238"/>
    <w:rsid w:val="007963E3"/>
    <w:rsid w:val="00796A71"/>
    <w:rsid w:val="00796AF6"/>
    <w:rsid w:val="00796D8F"/>
    <w:rsid w:val="00797030"/>
    <w:rsid w:val="007972B3"/>
    <w:rsid w:val="00797506"/>
    <w:rsid w:val="0079754B"/>
    <w:rsid w:val="00797929"/>
    <w:rsid w:val="007A0097"/>
    <w:rsid w:val="007A05FE"/>
    <w:rsid w:val="007A1433"/>
    <w:rsid w:val="007A14E5"/>
    <w:rsid w:val="007A1577"/>
    <w:rsid w:val="007A16B7"/>
    <w:rsid w:val="007A1E6D"/>
    <w:rsid w:val="007A249E"/>
    <w:rsid w:val="007A25C1"/>
    <w:rsid w:val="007A2846"/>
    <w:rsid w:val="007A2A74"/>
    <w:rsid w:val="007A30EC"/>
    <w:rsid w:val="007A3177"/>
    <w:rsid w:val="007A3184"/>
    <w:rsid w:val="007A3675"/>
    <w:rsid w:val="007A3771"/>
    <w:rsid w:val="007A3906"/>
    <w:rsid w:val="007A3D0D"/>
    <w:rsid w:val="007A3DC2"/>
    <w:rsid w:val="007A4590"/>
    <w:rsid w:val="007A467A"/>
    <w:rsid w:val="007A46FA"/>
    <w:rsid w:val="007A4909"/>
    <w:rsid w:val="007A4EF9"/>
    <w:rsid w:val="007A509E"/>
    <w:rsid w:val="007A53D9"/>
    <w:rsid w:val="007A5CC6"/>
    <w:rsid w:val="007A611B"/>
    <w:rsid w:val="007A630A"/>
    <w:rsid w:val="007A6AB6"/>
    <w:rsid w:val="007A6C1C"/>
    <w:rsid w:val="007A709C"/>
    <w:rsid w:val="007A71A0"/>
    <w:rsid w:val="007A7704"/>
    <w:rsid w:val="007A7A19"/>
    <w:rsid w:val="007A7D0F"/>
    <w:rsid w:val="007A7D75"/>
    <w:rsid w:val="007A7E8B"/>
    <w:rsid w:val="007A7E95"/>
    <w:rsid w:val="007A7F30"/>
    <w:rsid w:val="007B0305"/>
    <w:rsid w:val="007B046B"/>
    <w:rsid w:val="007B0ACE"/>
    <w:rsid w:val="007B1362"/>
    <w:rsid w:val="007B1466"/>
    <w:rsid w:val="007B1475"/>
    <w:rsid w:val="007B1638"/>
    <w:rsid w:val="007B172F"/>
    <w:rsid w:val="007B2390"/>
    <w:rsid w:val="007B23B1"/>
    <w:rsid w:val="007B23E8"/>
    <w:rsid w:val="007B253D"/>
    <w:rsid w:val="007B2A03"/>
    <w:rsid w:val="007B2ACA"/>
    <w:rsid w:val="007B2ED3"/>
    <w:rsid w:val="007B2EF9"/>
    <w:rsid w:val="007B30C8"/>
    <w:rsid w:val="007B352B"/>
    <w:rsid w:val="007B3C88"/>
    <w:rsid w:val="007B42A9"/>
    <w:rsid w:val="007B4707"/>
    <w:rsid w:val="007B483A"/>
    <w:rsid w:val="007B48BD"/>
    <w:rsid w:val="007B4BC9"/>
    <w:rsid w:val="007B4D55"/>
    <w:rsid w:val="007B5176"/>
    <w:rsid w:val="007B5268"/>
    <w:rsid w:val="007B5FB8"/>
    <w:rsid w:val="007B61D0"/>
    <w:rsid w:val="007B6298"/>
    <w:rsid w:val="007B633E"/>
    <w:rsid w:val="007B63D9"/>
    <w:rsid w:val="007B6492"/>
    <w:rsid w:val="007B6667"/>
    <w:rsid w:val="007B6738"/>
    <w:rsid w:val="007B67F0"/>
    <w:rsid w:val="007B6816"/>
    <w:rsid w:val="007B6DA0"/>
    <w:rsid w:val="007B6F86"/>
    <w:rsid w:val="007B7130"/>
    <w:rsid w:val="007B719B"/>
    <w:rsid w:val="007B746F"/>
    <w:rsid w:val="007B7712"/>
    <w:rsid w:val="007B77D6"/>
    <w:rsid w:val="007B7AB7"/>
    <w:rsid w:val="007C0582"/>
    <w:rsid w:val="007C0C4F"/>
    <w:rsid w:val="007C126A"/>
    <w:rsid w:val="007C1B6F"/>
    <w:rsid w:val="007C1C31"/>
    <w:rsid w:val="007C2298"/>
    <w:rsid w:val="007C2480"/>
    <w:rsid w:val="007C2CC1"/>
    <w:rsid w:val="007C2E7C"/>
    <w:rsid w:val="007C2F1D"/>
    <w:rsid w:val="007C30D3"/>
    <w:rsid w:val="007C32A4"/>
    <w:rsid w:val="007C3B2C"/>
    <w:rsid w:val="007C3E35"/>
    <w:rsid w:val="007C3F19"/>
    <w:rsid w:val="007C4910"/>
    <w:rsid w:val="007C4F77"/>
    <w:rsid w:val="007C5C0B"/>
    <w:rsid w:val="007C5D43"/>
    <w:rsid w:val="007C5D4E"/>
    <w:rsid w:val="007C5D89"/>
    <w:rsid w:val="007C6085"/>
    <w:rsid w:val="007C6136"/>
    <w:rsid w:val="007C6293"/>
    <w:rsid w:val="007C62D4"/>
    <w:rsid w:val="007C6A99"/>
    <w:rsid w:val="007C6EF5"/>
    <w:rsid w:val="007C725F"/>
    <w:rsid w:val="007C7934"/>
    <w:rsid w:val="007C79E2"/>
    <w:rsid w:val="007C7FC6"/>
    <w:rsid w:val="007D0490"/>
    <w:rsid w:val="007D0C3E"/>
    <w:rsid w:val="007D131B"/>
    <w:rsid w:val="007D18A8"/>
    <w:rsid w:val="007D1C3E"/>
    <w:rsid w:val="007D22F7"/>
    <w:rsid w:val="007D24E2"/>
    <w:rsid w:val="007D2853"/>
    <w:rsid w:val="007D2CEB"/>
    <w:rsid w:val="007D2E9E"/>
    <w:rsid w:val="007D3106"/>
    <w:rsid w:val="007D3286"/>
    <w:rsid w:val="007D3852"/>
    <w:rsid w:val="007D3A0F"/>
    <w:rsid w:val="007D3DC8"/>
    <w:rsid w:val="007D4105"/>
    <w:rsid w:val="007D41C8"/>
    <w:rsid w:val="007D42AD"/>
    <w:rsid w:val="007D45FE"/>
    <w:rsid w:val="007D4D7E"/>
    <w:rsid w:val="007D540B"/>
    <w:rsid w:val="007D545E"/>
    <w:rsid w:val="007D57ED"/>
    <w:rsid w:val="007D5A20"/>
    <w:rsid w:val="007D5BD2"/>
    <w:rsid w:val="007D5EDB"/>
    <w:rsid w:val="007D64A9"/>
    <w:rsid w:val="007D64FC"/>
    <w:rsid w:val="007D6618"/>
    <w:rsid w:val="007D68DC"/>
    <w:rsid w:val="007D7B4C"/>
    <w:rsid w:val="007E03D9"/>
    <w:rsid w:val="007E10E1"/>
    <w:rsid w:val="007E1143"/>
    <w:rsid w:val="007E11DC"/>
    <w:rsid w:val="007E13BC"/>
    <w:rsid w:val="007E1ACA"/>
    <w:rsid w:val="007E1B82"/>
    <w:rsid w:val="007E1D59"/>
    <w:rsid w:val="007E20AF"/>
    <w:rsid w:val="007E25D1"/>
    <w:rsid w:val="007E3004"/>
    <w:rsid w:val="007E3107"/>
    <w:rsid w:val="007E31AE"/>
    <w:rsid w:val="007E328F"/>
    <w:rsid w:val="007E3293"/>
    <w:rsid w:val="007E32F9"/>
    <w:rsid w:val="007E3311"/>
    <w:rsid w:val="007E393F"/>
    <w:rsid w:val="007E3D0F"/>
    <w:rsid w:val="007E4167"/>
    <w:rsid w:val="007E45E2"/>
    <w:rsid w:val="007E485B"/>
    <w:rsid w:val="007E4F14"/>
    <w:rsid w:val="007E5268"/>
    <w:rsid w:val="007E53A0"/>
    <w:rsid w:val="007E5730"/>
    <w:rsid w:val="007E5902"/>
    <w:rsid w:val="007E5962"/>
    <w:rsid w:val="007E5B0A"/>
    <w:rsid w:val="007E6390"/>
    <w:rsid w:val="007E6572"/>
    <w:rsid w:val="007E6654"/>
    <w:rsid w:val="007E6CE1"/>
    <w:rsid w:val="007E7156"/>
    <w:rsid w:val="007E785E"/>
    <w:rsid w:val="007E7CD1"/>
    <w:rsid w:val="007E7D3E"/>
    <w:rsid w:val="007F0325"/>
    <w:rsid w:val="007F0D25"/>
    <w:rsid w:val="007F10AB"/>
    <w:rsid w:val="007F126C"/>
    <w:rsid w:val="007F162E"/>
    <w:rsid w:val="007F1872"/>
    <w:rsid w:val="007F18B3"/>
    <w:rsid w:val="007F193B"/>
    <w:rsid w:val="007F1DE5"/>
    <w:rsid w:val="007F22AA"/>
    <w:rsid w:val="007F286E"/>
    <w:rsid w:val="007F2A46"/>
    <w:rsid w:val="007F2AE3"/>
    <w:rsid w:val="007F2DA5"/>
    <w:rsid w:val="007F2EB6"/>
    <w:rsid w:val="007F33DB"/>
    <w:rsid w:val="007F3442"/>
    <w:rsid w:val="007F4904"/>
    <w:rsid w:val="007F4D94"/>
    <w:rsid w:val="007F5B6D"/>
    <w:rsid w:val="007F614D"/>
    <w:rsid w:val="007F67FB"/>
    <w:rsid w:val="007F6E44"/>
    <w:rsid w:val="007F6ED0"/>
    <w:rsid w:val="007F71BE"/>
    <w:rsid w:val="007F7477"/>
    <w:rsid w:val="007F7504"/>
    <w:rsid w:val="007F7673"/>
    <w:rsid w:val="007F7C8A"/>
    <w:rsid w:val="00800054"/>
    <w:rsid w:val="0080029B"/>
    <w:rsid w:val="00800617"/>
    <w:rsid w:val="008006E7"/>
    <w:rsid w:val="008008C4"/>
    <w:rsid w:val="00800BB2"/>
    <w:rsid w:val="00800F27"/>
    <w:rsid w:val="00801184"/>
    <w:rsid w:val="00801502"/>
    <w:rsid w:val="00801AA8"/>
    <w:rsid w:val="008021F3"/>
    <w:rsid w:val="0080251A"/>
    <w:rsid w:val="008027C0"/>
    <w:rsid w:val="00802FED"/>
    <w:rsid w:val="00803267"/>
    <w:rsid w:val="0080356B"/>
    <w:rsid w:val="0080359F"/>
    <w:rsid w:val="00803DC2"/>
    <w:rsid w:val="008042E3"/>
    <w:rsid w:val="00804C83"/>
    <w:rsid w:val="00804D4C"/>
    <w:rsid w:val="00804DEA"/>
    <w:rsid w:val="00805018"/>
    <w:rsid w:val="00805626"/>
    <w:rsid w:val="00805A1D"/>
    <w:rsid w:val="00805EFD"/>
    <w:rsid w:val="00806041"/>
    <w:rsid w:val="008062D2"/>
    <w:rsid w:val="00806585"/>
    <w:rsid w:val="008065AF"/>
    <w:rsid w:val="00806D8C"/>
    <w:rsid w:val="00807458"/>
    <w:rsid w:val="00807912"/>
    <w:rsid w:val="00807F0F"/>
    <w:rsid w:val="008100FF"/>
    <w:rsid w:val="0081028C"/>
    <w:rsid w:val="0081092B"/>
    <w:rsid w:val="00810C01"/>
    <w:rsid w:val="00810CFF"/>
    <w:rsid w:val="00811ACC"/>
    <w:rsid w:val="00811C8D"/>
    <w:rsid w:val="0081225E"/>
    <w:rsid w:val="00812658"/>
    <w:rsid w:val="00812B6C"/>
    <w:rsid w:val="00813E8A"/>
    <w:rsid w:val="0081450E"/>
    <w:rsid w:val="00814560"/>
    <w:rsid w:val="008149BD"/>
    <w:rsid w:val="00814A40"/>
    <w:rsid w:val="00814A8A"/>
    <w:rsid w:val="00814EA8"/>
    <w:rsid w:val="008151DD"/>
    <w:rsid w:val="008156F0"/>
    <w:rsid w:val="00816FF6"/>
    <w:rsid w:val="0081701D"/>
    <w:rsid w:val="0081717C"/>
    <w:rsid w:val="008175C7"/>
    <w:rsid w:val="00817679"/>
    <w:rsid w:val="00817735"/>
    <w:rsid w:val="00817B79"/>
    <w:rsid w:val="00817E9A"/>
    <w:rsid w:val="00817F15"/>
    <w:rsid w:val="00820476"/>
    <w:rsid w:val="008209B4"/>
    <w:rsid w:val="00820BCC"/>
    <w:rsid w:val="00821639"/>
    <w:rsid w:val="008217B4"/>
    <w:rsid w:val="008218D2"/>
    <w:rsid w:val="00821B15"/>
    <w:rsid w:val="00821CF2"/>
    <w:rsid w:val="00822265"/>
    <w:rsid w:val="00822451"/>
    <w:rsid w:val="00822528"/>
    <w:rsid w:val="0082294A"/>
    <w:rsid w:val="00822B74"/>
    <w:rsid w:val="00822CE0"/>
    <w:rsid w:val="008233AE"/>
    <w:rsid w:val="008238C7"/>
    <w:rsid w:val="00823A6D"/>
    <w:rsid w:val="00824268"/>
    <w:rsid w:val="0082465C"/>
    <w:rsid w:val="00824997"/>
    <w:rsid w:val="00824A56"/>
    <w:rsid w:val="00824F7F"/>
    <w:rsid w:val="00825040"/>
    <w:rsid w:val="0082509B"/>
    <w:rsid w:val="008254CA"/>
    <w:rsid w:val="00825B07"/>
    <w:rsid w:val="00825C54"/>
    <w:rsid w:val="008262B5"/>
    <w:rsid w:val="008267B7"/>
    <w:rsid w:val="00826B60"/>
    <w:rsid w:val="00827007"/>
    <w:rsid w:val="00827428"/>
    <w:rsid w:val="0082788E"/>
    <w:rsid w:val="008302DC"/>
    <w:rsid w:val="008308DA"/>
    <w:rsid w:val="00830A92"/>
    <w:rsid w:val="00830DD8"/>
    <w:rsid w:val="008310CD"/>
    <w:rsid w:val="008311A2"/>
    <w:rsid w:val="008312B9"/>
    <w:rsid w:val="008315ED"/>
    <w:rsid w:val="00831E59"/>
    <w:rsid w:val="00832306"/>
    <w:rsid w:val="008326DC"/>
    <w:rsid w:val="00833BA0"/>
    <w:rsid w:val="00834293"/>
    <w:rsid w:val="00834C46"/>
    <w:rsid w:val="00834E27"/>
    <w:rsid w:val="0083501A"/>
    <w:rsid w:val="0083520C"/>
    <w:rsid w:val="00836257"/>
    <w:rsid w:val="00836447"/>
    <w:rsid w:val="00836873"/>
    <w:rsid w:val="00836BFA"/>
    <w:rsid w:val="00836F1D"/>
    <w:rsid w:val="0083716B"/>
    <w:rsid w:val="00837399"/>
    <w:rsid w:val="00837C88"/>
    <w:rsid w:val="00837F82"/>
    <w:rsid w:val="008402DE"/>
    <w:rsid w:val="00840946"/>
    <w:rsid w:val="00841175"/>
    <w:rsid w:val="0084126F"/>
    <w:rsid w:val="008417C8"/>
    <w:rsid w:val="00841AB1"/>
    <w:rsid w:val="00841AD4"/>
    <w:rsid w:val="00841B45"/>
    <w:rsid w:val="00841DEA"/>
    <w:rsid w:val="00842755"/>
    <w:rsid w:val="00842CE0"/>
    <w:rsid w:val="0084351C"/>
    <w:rsid w:val="00843659"/>
    <w:rsid w:val="008441D5"/>
    <w:rsid w:val="008442D5"/>
    <w:rsid w:val="00844596"/>
    <w:rsid w:val="008449E3"/>
    <w:rsid w:val="00844AAD"/>
    <w:rsid w:val="00844D19"/>
    <w:rsid w:val="00844FB2"/>
    <w:rsid w:val="008452BB"/>
    <w:rsid w:val="008457C8"/>
    <w:rsid w:val="00845900"/>
    <w:rsid w:val="00845A44"/>
    <w:rsid w:val="00845CA9"/>
    <w:rsid w:val="00845D75"/>
    <w:rsid w:val="008460CA"/>
    <w:rsid w:val="008467AF"/>
    <w:rsid w:val="0084717A"/>
    <w:rsid w:val="00847995"/>
    <w:rsid w:val="00847B56"/>
    <w:rsid w:val="00847DA3"/>
    <w:rsid w:val="0085001F"/>
    <w:rsid w:val="00850076"/>
    <w:rsid w:val="008500C9"/>
    <w:rsid w:val="008503C1"/>
    <w:rsid w:val="008504EB"/>
    <w:rsid w:val="0085077C"/>
    <w:rsid w:val="008508A6"/>
    <w:rsid w:val="00850A29"/>
    <w:rsid w:val="00850C00"/>
    <w:rsid w:val="00850D46"/>
    <w:rsid w:val="00851AB5"/>
    <w:rsid w:val="00852461"/>
    <w:rsid w:val="008524B6"/>
    <w:rsid w:val="00852735"/>
    <w:rsid w:val="00852A21"/>
    <w:rsid w:val="00852A4B"/>
    <w:rsid w:val="00852BA2"/>
    <w:rsid w:val="00852EE3"/>
    <w:rsid w:val="008535FB"/>
    <w:rsid w:val="008536CB"/>
    <w:rsid w:val="00853AFC"/>
    <w:rsid w:val="00853BA1"/>
    <w:rsid w:val="00854142"/>
    <w:rsid w:val="00854163"/>
    <w:rsid w:val="0085437D"/>
    <w:rsid w:val="008543CD"/>
    <w:rsid w:val="00855118"/>
    <w:rsid w:val="00855452"/>
    <w:rsid w:val="00855FCB"/>
    <w:rsid w:val="00856046"/>
    <w:rsid w:val="00856924"/>
    <w:rsid w:val="00856C82"/>
    <w:rsid w:val="00856D2D"/>
    <w:rsid w:val="00856EFB"/>
    <w:rsid w:val="00857015"/>
    <w:rsid w:val="00857084"/>
    <w:rsid w:val="0085715C"/>
    <w:rsid w:val="00857196"/>
    <w:rsid w:val="008572A1"/>
    <w:rsid w:val="0085767A"/>
    <w:rsid w:val="00857862"/>
    <w:rsid w:val="00857A20"/>
    <w:rsid w:val="00857EC1"/>
    <w:rsid w:val="00860131"/>
    <w:rsid w:val="0086016D"/>
    <w:rsid w:val="00860A93"/>
    <w:rsid w:val="00860B2C"/>
    <w:rsid w:val="00861494"/>
    <w:rsid w:val="0086179B"/>
    <w:rsid w:val="00862B1D"/>
    <w:rsid w:val="00862CB2"/>
    <w:rsid w:val="00863089"/>
    <w:rsid w:val="008639DB"/>
    <w:rsid w:val="008647E2"/>
    <w:rsid w:val="0086518C"/>
    <w:rsid w:val="0086551A"/>
    <w:rsid w:val="00865814"/>
    <w:rsid w:val="00865B88"/>
    <w:rsid w:val="00865FE0"/>
    <w:rsid w:val="008679CF"/>
    <w:rsid w:val="00867B7E"/>
    <w:rsid w:val="00867BED"/>
    <w:rsid w:val="00867F99"/>
    <w:rsid w:val="00870147"/>
    <w:rsid w:val="00870262"/>
    <w:rsid w:val="008709A7"/>
    <w:rsid w:val="00871413"/>
    <w:rsid w:val="008716B0"/>
    <w:rsid w:val="00871791"/>
    <w:rsid w:val="00871E6F"/>
    <w:rsid w:val="0087203A"/>
    <w:rsid w:val="008720D4"/>
    <w:rsid w:val="008721ED"/>
    <w:rsid w:val="0087231B"/>
    <w:rsid w:val="008724C9"/>
    <w:rsid w:val="008727A8"/>
    <w:rsid w:val="00872B1B"/>
    <w:rsid w:val="00873125"/>
    <w:rsid w:val="0087323C"/>
    <w:rsid w:val="00873477"/>
    <w:rsid w:val="00873662"/>
    <w:rsid w:val="0087386F"/>
    <w:rsid w:val="00873D25"/>
    <w:rsid w:val="00874002"/>
    <w:rsid w:val="00875DA2"/>
    <w:rsid w:val="00875F38"/>
    <w:rsid w:val="00875FA4"/>
    <w:rsid w:val="00876642"/>
    <w:rsid w:val="00876AE9"/>
    <w:rsid w:val="00876B76"/>
    <w:rsid w:val="00877590"/>
    <w:rsid w:val="008778E1"/>
    <w:rsid w:val="00877B5C"/>
    <w:rsid w:val="00877DD7"/>
    <w:rsid w:val="00877F88"/>
    <w:rsid w:val="00880A54"/>
    <w:rsid w:val="00881007"/>
    <w:rsid w:val="00881ADA"/>
    <w:rsid w:val="00881F79"/>
    <w:rsid w:val="008822DE"/>
    <w:rsid w:val="00882C29"/>
    <w:rsid w:val="00882CD7"/>
    <w:rsid w:val="00882E50"/>
    <w:rsid w:val="008830AC"/>
    <w:rsid w:val="0088329C"/>
    <w:rsid w:val="00883712"/>
    <w:rsid w:val="008839BB"/>
    <w:rsid w:val="00883EFB"/>
    <w:rsid w:val="008841C7"/>
    <w:rsid w:val="00884ADF"/>
    <w:rsid w:val="0088527F"/>
    <w:rsid w:val="008852B5"/>
    <w:rsid w:val="0088532D"/>
    <w:rsid w:val="00885340"/>
    <w:rsid w:val="008857DC"/>
    <w:rsid w:val="00885B22"/>
    <w:rsid w:val="00885F36"/>
    <w:rsid w:val="00886003"/>
    <w:rsid w:val="008864E6"/>
    <w:rsid w:val="00886534"/>
    <w:rsid w:val="008868F5"/>
    <w:rsid w:val="00886A1A"/>
    <w:rsid w:val="00886B91"/>
    <w:rsid w:val="00886F9E"/>
    <w:rsid w:val="008873B2"/>
    <w:rsid w:val="00887463"/>
    <w:rsid w:val="0088758F"/>
    <w:rsid w:val="008876FD"/>
    <w:rsid w:val="0088782D"/>
    <w:rsid w:val="00887F8B"/>
    <w:rsid w:val="0088DACB"/>
    <w:rsid w:val="00890234"/>
    <w:rsid w:val="008905C9"/>
    <w:rsid w:val="008908E9"/>
    <w:rsid w:val="00890A06"/>
    <w:rsid w:val="00890AC7"/>
    <w:rsid w:val="00890DE8"/>
    <w:rsid w:val="00890E13"/>
    <w:rsid w:val="0089159C"/>
    <w:rsid w:val="00891B4B"/>
    <w:rsid w:val="00891CF8"/>
    <w:rsid w:val="0089240B"/>
    <w:rsid w:val="0089286E"/>
    <w:rsid w:val="0089295F"/>
    <w:rsid w:val="008929F2"/>
    <w:rsid w:val="00892B0E"/>
    <w:rsid w:val="00892DD5"/>
    <w:rsid w:val="008933B9"/>
    <w:rsid w:val="00893414"/>
    <w:rsid w:val="0089438C"/>
    <w:rsid w:val="00894533"/>
    <w:rsid w:val="00894A7F"/>
    <w:rsid w:val="00894CD8"/>
    <w:rsid w:val="00894FC0"/>
    <w:rsid w:val="00894FE2"/>
    <w:rsid w:val="00895A49"/>
    <w:rsid w:val="00895D8C"/>
    <w:rsid w:val="008965CA"/>
    <w:rsid w:val="00896B05"/>
    <w:rsid w:val="00896E24"/>
    <w:rsid w:val="00896FA2"/>
    <w:rsid w:val="008971FF"/>
    <w:rsid w:val="00897333"/>
    <w:rsid w:val="00897534"/>
    <w:rsid w:val="00897684"/>
    <w:rsid w:val="008976F7"/>
    <w:rsid w:val="00897B47"/>
    <w:rsid w:val="008A09B9"/>
    <w:rsid w:val="008A0B0F"/>
    <w:rsid w:val="008A0C7D"/>
    <w:rsid w:val="008A0D95"/>
    <w:rsid w:val="008A0FBC"/>
    <w:rsid w:val="008A1155"/>
    <w:rsid w:val="008A1274"/>
    <w:rsid w:val="008A1581"/>
    <w:rsid w:val="008A15DA"/>
    <w:rsid w:val="008A1656"/>
    <w:rsid w:val="008A18B2"/>
    <w:rsid w:val="008A1B6A"/>
    <w:rsid w:val="008A2137"/>
    <w:rsid w:val="008A2343"/>
    <w:rsid w:val="008A237B"/>
    <w:rsid w:val="008A248E"/>
    <w:rsid w:val="008A2826"/>
    <w:rsid w:val="008A2B2D"/>
    <w:rsid w:val="008A2D12"/>
    <w:rsid w:val="008A33A9"/>
    <w:rsid w:val="008A34A9"/>
    <w:rsid w:val="008A3865"/>
    <w:rsid w:val="008A38CB"/>
    <w:rsid w:val="008A3987"/>
    <w:rsid w:val="008A3B94"/>
    <w:rsid w:val="008A3BFA"/>
    <w:rsid w:val="008A3F7E"/>
    <w:rsid w:val="008A404F"/>
    <w:rsid w:val="008A417B"/>
    <w:rsid w:val="008A4294"/>
    <w:rsid w:val="008A4821"/>
    <w:rsid w:val="008A4A39"/>
    <w:rsid w:val="008A4B7B"/>
    <w:rsid w:val="008A4BD9"/>
    <w:rsid w:val="008A51DC"/>
    <w:rsid w:val="008A5B33"/>
    <w:rsid w:val="008A5CE8"/>
    <w:rsid w:val="008A5E06"/>
    <w:rsid w:val="008A5FEE"/>
    <w:rsid w:val="008A6290"/>
    <w:rsid w:val="008A64EA"/>
    <w:rsid w:val="008A6593"/>
    <w:rsid w:val="008A6C3A"/>
    <w:rsid w:val="008A6FB6"/>
    <w:rsid w:val="008A763A"/>
    <w:rsid w:val="008A7FC9"/>
    <w:rsid w:val="008B0270"/>
    <w:rsid w:val="008B0750"/>
    <w:rsid w:val="008B105B"/>
    <w:rsid w:val="008B1189"/>
    <w:rsid w:val="008B1656"/>
    <w:rsid w:val="008B224C"/>
    <w:rsid w:val="008B22D9"/>
    <w:rsid w:val="008B24EA"/>
    <w:rsid w:val="008B276E"/>
    <w:rsid w:val="008B33D7"/>
    <w:rsid w:val="008B3E2D"/>
    <w:rsid w:val="008B402C"/>
    <w:rsid w:val="008B433C"/>
    <w:rsid w:val="008B46FA"/>
    <w:rsid w:val="008B4827"/>
    <w:rsid w:val="008B4C55"/>
    <w:rsid w:val="008B4FF4"/>
    <w:rsid w:val="008B51DD"/>
    <w:rsid w:val="008B52F2"/>
    <w:rsid w:val="008B53EE"/>
    <w:rsid w:val="008B5BAC"/>
    <w:rsid w:val="008B5DED"/>
    <w:rsid w:val="008B64EF"/>
    <w:rsid w:val="008B73E4"/>
    <w:rsid w:val="008B74A6"/>
    <w:rsid w:val="008B7DA6"/>
    <w:rsid w:val="008B7E75"/>
    <w:rsid w:val="008C051C"/>
    <w:rsid w:val="008C0A5F"/>
    <w:rsid w:val="008C0A7F"/>
    <w:rsid w:val="008C0D24"/>
    <w:rsid w:val="008C0DF3"/>
    <w:rsid w:val="008C1CE3"/>
    <w:rsid w:val="008C1EEF"/>
    <w:rsid w:val="008C243F"/>
    <w:rsid w:val="008C29DA"/>
    <w:rsid w:val="008C2BC7"/>
    <w:rsid w:val="008C2F23"/>
    <w:rsid w:val="008C2F72"/>
    <w:rsid w:val="008C3307"/>
    <w:rsid w:val="008C3539"/>
    <w:rsid w:val="008C3839"/>
    <w:rsid w:val="008C3AE9"/>
    <w:rsid w:val="008C3E84"/>
    <w:rsid w:val="008C479D"/>
    <w:rsid w:val="008C48E9"/>
    <w:rsid w:val="008C4E14"/>
    <w:rsid w:val="008C56B2"/>
    <w:rsid w:val="008C5D61"/>
    <w:rsid w:val="008C5EDB"/>
    <w:rsid w:val="008C61DF"/>
    <w:rsid w:val="008C6B84"/>
    <w:rsid w:val="008C7344"/>
    <w:rsid w:val="008C74DD"/>
    <w:rsid w:val="008C78C8"/>
    <w:rsid w:val="008C7A22"/>
    <w:rsid w:val="008C7EB6"/>
    <w:rsid w:val="008D074A"/>
    <w:rsid w:val="008D0978"/>
    <w:rsid w:val="008D0E22"/>
    <w:rsid w:val="008D1219"/>
    <w:rsid w:val="008D1680"/>
    <w:rsid w:val="008D169D"/>
    <w:rsid w:val="008D1714"/>
    <w:rsid w:val="008D256B"/>
    <w:rsid w:val="008D27D0"/>
    <w:rsid w:val="008D2980"/>
    <w:rsid w:val="008D2BFB"/>
    <w:rsid w:val="008D2DE2"/>
    <w:rsid w:val="008D32B8"/>
    <w:rsid w:val="008D35CB"/>
    <w:rsid w:val="008D39F1"/>
    <w:rsid w:val="008D3DD9"/>
    <w:rsid w:val="008D3EBF"/>
    <w:rsid w:val="008D40D6"/>
    <w:rsid w:val="008D42BC"/>
    <w:rsid w:val="008D45AB"/>
    <w:rsid w:val="008D4943"/>
    <w:rsid w:val="008D565B"/>
    <w:rsid w:val="008D5771"/>
    <w:rsid w:val="008D5AC1"/>
    <w:rsid w:val="008D5B46"/>
    <w:rsid w:val="008D61C7"/>
    <w:rsid w:val="008D6380"/>
    <w:rsid w:val="008D6613"/>
    <w:rsid w:val="008D703B"/>
    <w:rsid w:val="008D7092"/>
    <w:rsid w:val="008D73EE"/>
    <w:rsid w:val="008D74C8"/>
    <w:rsid w:val="008D76B0"/>
    <w:rsid w:val="008D7A51"/>
    <w:rsid w:val="008D7CDF"/>
    <w:rsid w:val="008D7DAD"/>
    <w:rsid w:val="008DEB59"/>
    <w:rsid w:val="008E03C7"/>
    <w:rsid w:val="008E0921"/>
    <w:rsid w:val="008E1499"/>
    <w:rsid w:val="008E14AA"/>
    <w:rsid w:val="008E151F"/>
    <w:rsid w:val="008E173B"/>
    <w:rsid w:val="008E1D95"/>
    <w:rsid w:val="008E1F16"/>
    <w:rsid w:val="008E270B"/>
    <w:rsid w:val="008E2D43"/>
    <w:rsid w:val="008E31EA"/>
    <w:rsid w:val="008E3248"/>
    <w:rsid w:val="008E32EC"/>
    <w:rsid w:val="008E3325"/>
    <w:rsid w:val="008E3A5A"/>
    <w:rsid w:val="008E3B39"/>
    <w:rsid w:val="008E3EE4"/>
    <w:rsid w:val="008E4067"/>
    <w:rsid w:val="008E406D"/>
    <w:rsid w:val="008E4644"/>
    <w:rsid w:val="008E4DA4"/>
    <w:rsid w:val="008E4E6C"/>
    <w:rsid w:val="008E50C3"/>
    <w:rsid w:val="008E5144"/>
    <w:rsid w:val="008E523D"/>
    <w:rsid w:val="008E636C"/>
    <w:rsid w:val="008E63D7"/>
    <w:rsid w:val="008E6402"/>
    <w:rsid w:val="008E68A4"/>
    <w:rsid w:val="008E7376"/>
    <w:rsid w:val="008E74D3"/>
    <w:rsid w:val="008E75C7"/>
    <w:rsid w:val="008E75F3"/>
    <w:rsid w:val="008E761F"/>
    <w:rsid w:val="008E784A"/>
    <w:rsid w:val="008E7B95"/>
    <w:rsid w:val="008E7F5B"/>
    <w:rsid w:val="008F00C9"/>
    <w:rsid w:val="008F037E"/>
    <w:rsid w:val="008F110E"/>
    <w:rsid w:val="008F1125"/>
    <w:rsid w:val="008F1FAF"/>
    <w:rsid w:val="008F2E93"/>
    <w:rsid w:val="008F3A82"/>
    <w:rsid w:val="008F3D2D"/>
    <w:rsid w:val="008F46DE"/>
    <w:rsid w:val="008F4732"/>
    <w:rsid w:val="008F4E5C"/>
    <w:rsid w:val="008F5107"/>
    <w:rsid w:val="008F5A3E"/>
    <w:rsid w:val="008F5AFA"/>
    <w:rsid w:val="008F5D9C"/>
    <w:rsid w:val="008F5E95"/>
    <w:rsid w:val="008F5FDA"/>
    <w:rsid w:val="008F62C7"/>
    <w:rsid w:val="008F736C"/>
    <w:rsid w:val="008F76AB"/>
    <w:rsid w:val="008F7C7F"/>
    <w:rsid w:val="008F7DA3"/>
    <w:rsid w:val="008F7ED7"/>
    <w:rsid w:val="0090026E"/>
    <w:rsid w:val="00900569"/>
    <w:rsid w:val="00901009"/>
    <w:rsid w:val="00901197"/>
    <w:rsid w:val="0090188A"/>
    <w:rsid w:val="00901FC3"/>
    <w:rsid w:val="00901FEE"/>
    <w:rsid w:val="00902175"/>
    <w:rsid w:val="00902325"/>
    <w:rsid w:val="009023CF"/>
    <w:rsid w:val="00902562"/>
    <w:rsid w:val="009027B0"/>
    <w:rsid w:val="0090291B"/>
    <w:rsid w:val="00902B79"/>
    <w:rsid w:val="0090305C"/>
    <w:rsid w:val="00903583"/>
    <w:rsid w:val="00903856"/>
    <w:rsid w:val="00903A03"/>
    <w:rsid w:val="00903B54"/>
    <w:rsid w:val="009041DC"/>
    <w:rsid w:val="0090434A"/>
    <w:rsid w:val="00904B04"/>
    <w:rsid w:val="00904F74"/>
    <w:rsid w:val="009051DA"/>
    <w:rsid w:val="00905269"/>
    <w:rsid w:val="00905ED4"/>
    <w:rsid w:val="009068D0"/>
    <w:rsid w:val="009069BD"/>
    <w:rsid w:val="00906A50"/>
    <w:rsid w:val="00906CE6"/>
    <w:rsid w:val="00906FB0"/>
    <w:rsid w:val="00907083"/>
    <w:rsid w:val="00907B25"/>
    <w:rsid w:val="0090C0D9"/>
    <w:rsid w:val="00910012"/>
    <w:rsid w:val="009108E3"/>
    <w:rsid w:val="00910A46"/>
    <w:rsid w:val="00910A82"/>
    <w:rsid w:val="00910E72"/>
    <w:rsid w:val="00911176"/>
    <w:rsid w:val="009113E8"/>
    <w:rsid w:val="00911572"/>
    <w:rsid w:val="0091184E"/>
    <w:rsid w:val="0091206A"/>
    <w:rsid w:val="009121F4"/>
    <w:rsid w:val="00912814"/>
    <w:rsid w:val="00912920"/>
    <w:rsid w:val="00913421"/>
    <w:rsid w:val="00913FF2"/>
    <w:rsid w:val="009140A1"/>
    <w:rsid w:val="00914486"/>
    <w:rsid w:val="00914567"/>
    <w:rsid w:val="0091474C"/>
    <w:rsid w:val="00914758"/>
    <w:rsid w:val="009155CF"/>
    <w:rsid w:val="00915C00"/>
    <w:rsid w:val="00915E32"/>
    <w:rsid w:val="00915F65"/>
    <w:rsid w:val="00916521"/>
    <w:rsid w:val="0091674F"/>
    <w:rsid w:val="0091696C"/>
    <w:rsid w:val="00916C5B"/>
    <w:rsid w:val="00917129"/>
    <w:rsid w:val="0091714B"/>
    <w:rsid w:val="00917522"/>
    <w:rsid w:val="00917A81"/>
    <w:rsid w:val="00917B25"/>
    <w:rsid w:val="00920036"/>
    <w:rsid w:val="00920234"/>
    <w:rsid w:val="009202B1"/>
    <w:rsid w:val="009206CD"/>
    <w:rsid w:val="00920944"/>
    <w:rsid w:val="00920C8D"/>
    <w:rsid w:val="00920D30"/>
    <w:rsid w:val="009210FC"/>
    <w:rsid w:val="009217CD"/>
    <w:rsid w:val="00921803"/>
    <w:rsid w:val="00921C89"/>
    <w:rsid w:val="00921F95"/>
    <w:rsid w:val="00921F9F"/>
    <w:rsid w:val="00922151"/>
    <w:rsid w:val="009221F2"/>
    <w:rsid w:val="00922250"/>
    <w:rsid w:val="00922D25"/>
    <w:rsid w:val="009231F4"/>
    <w:rsid w:val="0092367E"/>
    <w:rsid w:val="009238DC"/>
    <w:rsid w:val="00923916"/>
    <w:rsid w:val="00923F2C"/>
    <w:rsid w:val="00924121"/>
    <w:rsid w:val="0092443C"/>
    <w:rsid w:val="00924998"/>
    <w:rsid w:val="00924B81"/>
    <w:rsid w:val="00924BD6"/>
    <w:rsid w:val="0092500A"/>
    <w:rsid w:val="0092505C"/>
    <w:rsid w:val="00925266"/>
    <w:rsid w:val="00925635"/>
    <w:rsid w:val="0092592F"/>
    <w:rsid w:val="00926503"/>
    <w:rsid w:val="00926825"/>
    <w:rsid w:val="0092709C"/>
    <w:rsid w:val="009274F7"/>
    <w:rsid w:val="009279B3"/>
    <w:rsid w:val="00927B96"/>
    <w:rsid w:val="00927BA8"/>
    <w:rsid w:val="00930416"/>
    <w:rsid w:val="009307E6"/>
    <w:rsid w:val="00930A83"/>
    <w:rsid w:val="00930CBA"/>
    <w:rsid w:val="00930E1D"/>
    <w:rsid w:val="00931013"/>
    <w:rsid w:val="00931090"/>
    <w:rsid w:val="0093112E"/>
    <w:rsid w:val="00931916"/>
    <w:rsid w:val="00931DDE"/>
    <w:rsid w:val="00931EAF"/>
    <w:rsid w:val="00931FF8"/>
    <w:rsid w:val="00932749"/>
    <w:rsid w:val="00932792"/>
    <w:rsid w:val="00932D49"/>
    <w:rsid w:val="00932E08"/>
    <w:rsid w:val="0093332A"/>
    <w:rsid w:val="00933C02"/>
    <w:rsid w:val="00933C73"/>
    <w:rsid w:val="00933D2B"/>
    <w:rsid w:val="00933D4A"/>
    <w:rsid w:val="00933DC8"/>
    <w:rsid w:val="00933DE3"/>
    <w:rsid w:val="009340DB"/>
    <w:rsid w:val="00934732"/>
    <w:rsid w:val="00934734"/>
    <w:rsid w:val="00934CDE"/>
    <w:rsid w:val="00934EDA"/>
    <w:rsid w:val="0093548B"/>
    <w:rsid w:val="00935585"/>
    <w:rsid w:val="009360B8"/>
    <w:rsid w:val="00936236"/>
    <w:rsid w:val="00936808"/>
    <w:rsid w:val="00936AF1"/>
    <w:rsid w:val="0093779B"/>
    <w:rsid w:val="009379D8"/>
    <w:rsid w:val="00937A20"/>
    <w:rsid w:val="00937A27"/>
    <w:rsid w:val="009400BE"/>
    <w:rsid w:val="00940325"/>
    <w:rsid w:val="0094035F"/>
    <w:rsid w:val="009408C7"/>
    <w:rsid w:val="00940CD3"/>
    <w:rsid w:val="00941330"/>
    <w:rsid w:val="00941333"/>
    <w:rsid w:val="009414D3"/>
    <w:rsid w:val="009415DD"/>
    <w:rsid w:val="0094170E"/>
    <w:rsid w:val="00941B82"/>
    <w:rsid w:val="00941D71"/>
    <w:rsid w:val="00941D7B"/>
    <w:rsid w:val="00942036"/>
    <w:rsid w:val="00942283"/>
    <w:rsid w:val="00942993"/>
    <w:rsid w:val="00942A21"/>
    <w:rsid w:val="00943096"/>
    <w:rsid w:val="00943109"/>
    <w:rsid w:val="0094315C"/>
    <w:rsid w:val="009436A9"/>
    <w:rsid w:val="00943915"/>
    <w:rsid w:val="00944096"/>
    <w:rsid w:val="00944252"/>
    <w:rsid w:val="00944563"/>
    <w:rsid w:val="00944961"/>
    <w:rsid w:val="00944EB6"/>
    <w:rsid w:val="00945481"/>
    <w:rsid w:val="009454C2"/>
    <w:rsid w:val="009458FD"/>
    <w:rsid w:val="00945A46"/>
    <w:rsid w:val="00946605"/>
    <w:rsid w:val="00946FB1"/>
    <w:rsid w:val="00946FC0"/>
    <w:rsid w:val="00947151"/>
    <w:rsid w:val="0094719C"/>
    <w:rsid w:val="009479A3"/>
    <w:rsid w:val="00947B25"/>
    <w:rsid w:val="00947D48"/>
    <w:rsid w:val="0094FD44"/>
    <w:rsid w:val="009500B0"/>
    <w:rsid w:val="00950614"/>
    <w:rsid w:val="00950EF1"/>
    <w:rsid w:val="009516A0"/>
    <w:rsid w:val="00951919"/>
    <w:rsid w:val="009519FA"/>
    <w:rsid w:val="00951AF9"/>
    <w:rsid w:val="00951B64"/>
    <w:rsid w:val="00951CC2"/>
    <w:rsid w:val="00951D25"/>
    <w:rsid w:val="00952152"/>
    <w:rsid w:val="00952265"/>
    <w:rsid w:val="009523AD"/>
    <w:rsid w:val="00952D4D"/>
    <w:rsid w:val="00952EB4"/>
    <w:rsid w:val="009530FC"/>
    <w:rsid w:val="009532C9"/>
    <w:rsid w:val="00953573"/>
    <w:rsid w:val="0095363B"/>
    <w:rsid w:val="009543D6"/>
    <w:rsid w:val="009545F3"/>
    <w:rsid w:val="00954834"/>
    <w:rsid w:val="00954C65"/>
    <w:rsid w:val="00955439"/>
    <w:rsid w:val="00955DD1"/>
    <w:rsid w:val="009563B0"/>
    <w:rsid w:val="00956412"/>
    <w:rsid w:val="009568C0"/>
    <w:rsid w:val="0095693D"/>
    <w:rsid w:val="00956997"/>
    <w:rsid w:val="00956B02"/>
    <w:rsid w:val="00956C7F"/>
    <w:rsid w:val="00957065"/>
    <w:rsid w:val="0095714E"/>
    <w:rsid w:val="009572D1"/>
    <w:rsid w:val="00957354"/>
    <w:rsid w:val="00957636"/>
    <w:rsid w:val="00957971"/>
    <w:rsid w:val="00957FEB"/>
    <w:rsid w:val="009602F0"/>
    <w:rsid w:val="00960B2C"/>
    <w:rsid w:val="00960B51"/>
    <w:rsid w:val="009611A8"/>
    <w:rsid w:val="009611FD"/>
    <w:rsid w:val="00961298"/>
    <w:rsid w:val="00961782"/>
    <w:rsid w:val="0096234D"/>
    <w:rsid w:val="00962435"/>
    <w:rsid w:val="009624F1"/>
    <w:rsid w:val="009626FB"/>
    <w:rsid w:val="009627C1"/>
    <w:rsid w:val="00962E0E"/>
    <w:rsid w:val="00963859"/>
    <w:rsid w:val="00963D55"/>
    <w:rsid w:val="00964556"/>
    <w:rsid w:val="009647B8"/>
    <w:rsid w:val="009648F0"/>
    <w:rsid w:val="0096496E"/>
    <w:rsid w:val="00964E17"/>
    <w:rsid w:val="00964E88"/>
    <w:rsid w:val="00964ECF"/>
    <w:rsid w:val="00965898"/>
    <w:rsid w:val="00965CBE"/>
    <w:rsid w:val="009662D5"/>
    <w:rsid w:val="009668DB"/>
    <w:rsid w:val="00966BA9"/>
    <w:rsid w:val="00967079"/>
    <w:rsid w:val="0096718E"/>
    <w:rsid w:val="00967511"/>
    <w:rsid w:val="009677A4"/>
    <w:rsid w:val="009677B7"/>
    <w:rsid w:val="00967919"/>
    <w:rsid w:val="0096791D"/>
    <w:rsid w:val="00967A79"/>
    <w:rsid w:val="00967B0C"/>
    <w:rsid w:val="00967D34"/>
    <w:rsid w:val="00967D3A"/>
    <w:rsid w:val="00970060"/>
    <w:rsid w:val="0097006E"/>
    <w:rsid w:val="00970134"/>
    <w:rsid w:val="0097038C"/>
    <w:rsid w:val="00970437"/>
    <w:rsid w:val="00970881"/>
    <w:rsid w:val="0097097E"/>
    <w:rsid w:val="00971500"/>
    <w:rsid w:val="009719D2"/>
    <w:rsid w:val="00971F5F"/>
    <w:rsid w:val="00972515"/>
    <w:rsid w:val="0097280E"/>
    <w:rsid w:val="00972872"/>
    <w:rsid w:val="00972DDE"/>
    <w:rsid w:val="00973221"/>
    <w:rsid w:val="009733AF"/>
    <w:rsid w:val="0097386C"/>
    <w:rsid w:val="00973917"/>
    <w:rsid w:val="00973954"/>
    <w:rsid w:val="009739FE"/>
    <w:rsid w:val="00973AEC"/>
    <w:rsid w:val="00973D57"/>
    <w:rsid w:val="0097436D"/>
    <w:rsid w:val="00975374"/>
    <w:rsid w:val="009755BE"/>
    <w:rsid w:val="009759C1"/>
    <w:rsid w:val="00975BBF"/>
    <w:rsid w:val="00975EBB"/>
    <w:rsid w:val="00977104"/>
    <w:rsid w:val="00977445"/>
    <w:rsid w:val="00977562"/>
    <w:rsid w:val="00977641"/>
    <w:rsid w:val="009776E0"/>
    <w:rsid w:val="009776EE"/>
    <w:rsid w:val="00977950"/>
    <w:rsid w:val="00977EB2"/>
    <w:rsid w:val="00977F49"/>
    <w:rsid w:val="00980319"/>
    <w:rsid w:val="00980A9B"/>
    <w:rsid w:val="009812C2"/>
    <w:rsid w:val="00981CD2"/>
    <w:rsid w:val="00981DFC"/>
    <w:rsid w:val="009820A5"/>
    <w:rsid w:val="00982142"/>
    <w:rsid w:val="00982552"/>
    <w:rsid w:val="00982C92"/>
    <w:rsid w:val="0098319E"/>
    <w:rsid w:val="00983620"/>
    <w:rsid w:val="0098366A"/>
    <w:rsid w:val="0098371C"/>
    <w:rsid w:val="009838F4"/>
    <w:rsid w:val="00983F3B"/>
    <w:rsid w:val="00984371"/>
    <w:rsid w:val="00984700"/>
    <w:rsid w:val="00984BAE"/>
    <w:rsid w:val="00985268"/>
    <w:rsid w:val="0098528E"/>
    <w:rsid w:val="009857BC"/>
    <w:rsid w:val="00985990"/>
    <w:rsid w:val="00985B69"/>
    <w:rsid w:val="00985CD4"/>
    <w:rsid w:val="00985EA8"/>
    <w:rsid w:val="0098673C"/>
    <w:rsid w:val="00986D44"/>
    <w:rsid w:val="00986E06"/>
    <w:rsid w:val="00987152"/>
    <w:rsid w:val="009873DC"/>
    <w:rsid w:val="009875DB"/>
    <w:rsid w:val="00987CA1"/>
    <w:rsid w:val="0099056B"/>
    <w:rsid w:val="0099086F"/>
    <w:rsid w:val="009908D3"/>
    <w:rsid w:val="00990BB0"/>
    <w:rsid w:val="00990F56"/>
    <w:rsid w:val="009917A9"/>
    <w:rsid w:val="00991C69"/>
    <w:rsid w:val="00991DE0"/>
    <w:rsid w:val="00992D84"/>
    <w:rsid w:val="009932B8"/>
    <w:rsid w:val="0099335F"/>
    <w:rsid w:val="00993725"/>
    <w:rsid w:val="00993D29"/>
    <w:rsid w:val="00994243"/>
    <w:rsid w:val="00995339"/>
    <w:rsid w:val="009960AB"/>
    <w:rsid w:val="0099677A"/>
    <w:rsid w:val="00996971"/>
    <w:rsid w:val="00997A9C"/>
    <w:rsid w:val="00997C9E"/>
    <w:rsid w:val="009A004C"/>
    <w:rsid w:val="009A02DC"/>
    <w:rsid w:val="009A0727"/>
    <w:rsid w:val="009A0899"/>
    <w:rsid w:val="009A0A43"/>
    <w:rsid w:val="009A0C38"/>
    <w:rsid w:val="009A0EEC"/>
    <w:rsid w:val="009A113A"/>
    <w:rsid w:val="009A1163"/>
    <w:rsid w:val="009A1165"/>
    <w:rsid w:val="009A1204"/>
    <w:rsid w:val="009A1345"/>
    <w:rsid w:val="009A1A62"/>
    <w:rsid w:val="009A1D2C"/>
    <w:rsid w:val="009A1E96"/>
    <w:rsid w:val="009A1F5C"/>
    <w:rsid w:val="009A21D8"/>
    <w:rsid w:val="009A247B"/>
    <w:rsid w:val="009A2480"/>
    <w:rsid w:val="009A2729"/>
    <w:rsid w:val="009A294F"/>
    <w:rsid w:val="009A2977"/>
    <w:rsid w:val="009A2EE8"/>
    <w:rsid w:val="009A3607"/>
    <w:rsid w:val="009A42D7"/>
    <w:rsid w:val="009A43DA"/>
    <w:rsid w:val="009A44E9"/>
    <w:rsid w:val="009A4610"/>
    <w:rsid w:val="009A486C"/>
    <w:rsid w:val="009A4F13"/>
    <w:rsid w:val="009A5067"/>
    <w:rsid w:val="009A55EB"/>
    <w:rsid w:val="009A5C7A"/>
    <w:rsid w:val="009A5DAC"/>
    <w:rsid w:val="009A5E60"/>
    <w:rsid w:val="009A6AD3"/>
    <w:rsid w:val="009A6BAF"/>
    <w:rsid w:val="009A6C2B"/>
    <w:rsid w:val="009A6ED6"/>
    <w:rsid w:val="009A6F7F"/>
    <w:rsid w:val="009A7154"/>
    <w:rsid w:val="009A73EA"/>
    <w:rsid w:val="009A7878"/>
    <w:rsid w:val="009B03D1"/>
    <w:rsid w:val="009B04A9"/>
    <w:rsid w:val="009B0866"/>
    <w:rsid w:val="009B0F57"/>
    <w:rsid w:val="009B1402"/>
    <w:rsid w:val="009B1648"/>
    <w:rsid w:val="009B1D4A"/>
    <w:rsid w:val="009B2C43"/>
    <w:rsid w:val="009B3043"/>
    <w:rsid w:val="009B30E1"/>
    <w:rsid w:val="009B332A"/>
    <w:rsid w:val="009B33A2"/>
    <w:rsid w:val="009B38F7"/>
    <w:rsid w:val="009B489E"/>
    <w:rsid w:val="009B49D2"/>
    <w:rsid w:val="009B54D4"/>
    <w:rsid w:val="009B5501"/>
    <w:rsid w:val="009B6A1D"/>
    <w:rsid w:val="009B6E36"/>
    <w:rsid w:val="009B7013"/>
    <w:rsid w:val="009B75EB"/>
    <w:rsid w:val="009C01D0"/>
    <w:rsid w:val="009C026E"/>
    <w:rsid w:val="009C05F7"/>
    <w:rsid w:val="009C1487"/>
    <w:rsid w:val="009C1D8D"/>
    <w:rsid w:val="009C1F84"/>
    <w:rsid w:val="009C28BC"/>
    <w:rsid w:val="009C318D"/>
    <w:rsid w:val="009C39C3"/>
    <w:rsid w:val="009C3D8A"/>
    <w:rsid w:val="009C454F"/>
    <w:rsid w:val="009C45F6"/>
    <w:rsid w:val="009C472C"/>
    <w:rsid w:val="009C4E3A"/>
    <w:rsid w:val="009C4F23"/>
    <w:rsid w:val="009C573E"/>
    <w:rsid w:val="009C645A"/>
    <w:rsid w:val="009C6798"/>
    <w:rsid w:val="009C71F0"/>
    <w:rsid w:val="009C7B9F"/>
    <w:rsid w:val="009C7EBE"/>
    <w:rsid w:val="009D0274"/>
    <w:rsid w:val="009D0425"/>
    <w:rsid w:val="009D075A"/>
    <w:rsid w:val="009D1479"/>
    <w:rsid w:val="009D1E8F"/>
    <w:rsid w:val="009D2157"/>
    <w:rsid w:val="009D226C"/>
    <w:rsid w:val="009D23DF"/>
    <w:rsid w:val="009D2884"/>
    <w:rsid w:val="009D307B"/>
    <w:rsid w:val="009D3087"/>
    <w:rsid w:val="009D31E3"/>
    <w:rsid w:val="009D36D1"/>
    <w:rsid w:val="009D37DD"/>
    <w:rsid w:val="009D39AB"/>
    <w:rsid w:val="009D39F3"/>
    <w:rsid w:val="009D410B"/>
    <w:rsid w:val="009D416F"/>
    <w:rsid w:val="009D420F"/>
    <w:rsid w:val="009D42E0"/>
    <w:rsid w:val="009D4479"/>
    <w:rsid w:val="009D47B0"/>
    <w:rsid w:val="009D4DDD"/>
    <w:rsid w:val="009D6C01"/>
    <w:rsid w:val="009D6C5F"/>
    <w:rsid w:val="009D6E4A"/>
    <w:rsid w:val="009D6EC6"/>
    <w:rsid w:val="009D72BB"/>
    <w:rsid w:val="009D7330"/>
    <w:rsid w:val="009D7798"/>
    <w:rsid w:val="009D7D9F"/>
    <w:rsid w:val="009E0735"/>
    <w:rsid w:val="009E077E"/>
    <w:rsid w:val="009E09CD"/>
    <w:rsid w:val="009E17B0"/>
    <w:rsid w:val="009E268E"/>
    <w:rsid w:val="009E2840"/>
    <w:rsid w:val="009E2B59"/>
    <w:rsid w:val="009E31CD"/>
    <w:rsid w:val="009E35B4"/>
    <w:rsid w:val="009E367E"/>
    <w:rsid w:val="009E3DFF"/>
    <w:rsid w:val="009E40A9"/>
    <w:rsid w:val="009E43F0"/>
    <w:rsid w:val="009E45E4"/>
    <w:rsid w:val="009E4621"/>
    <w:rsid w:val="009E4876"/>
    <w:rsid w:val="009E4EF8"/>
    <w:rsid w:val="009E5055"/>
    <w:rsid w:val="009E5803"/>
    <w:rsid w:val="009E5EED"/>
    <w:rsid w:val="009E6377"/>
    <w:rsid w:val="009E6711"/>
    <w:rsid w:val="009E6E1A"/>
    <w:rsid w:val="009E6F09"/>
    <w:rsid w:val="009F038E"/>
    <w:rsid w:val="009F03E4"/>
    <w:rsid w:val="009F076B"/>
    <w:rsid w:val="009F0D95"/>
    <w:rsid w:val="009F117A"/>
    <w:rsid w:val="009F1261"/>
    <w:rsid w:val="009F12AB"/>
    <w:rsid w:val="009F13C0"/>
    <w:rsid w:val="009F1578"/>
    <w:rsid w:val="009F1CC2"/>
    <w:rsid w:val="009F2246"/>
    <w:rsid w:val="009F25A8"/>
    <w:rsid w:val="009F2FC2"/>
    <w:rsid w:val="009F2FCD"/>
    <w:rsid w:val="009F335F"/>
    <w:rsid w:val="009F3505"/>
    <w:rsid w:val="009F35B7"/>
    <w:rsid w:val="009F36F5"/>
    <w:rsid w:val="009F3CF2"/>
    <w:rsid w:val="009F3E47"/>
    <w:rsid w:val="009F4C0B"/>
    <w:rsid w:val="009F54C1"/>
    <w:rsid w:val="009F5D40"/>
    <w:rsid w:val="009F5E06"/>
    <w:rsid w:val="009F5E3E"/>
    <w:rsid w:val="009F6167"/>
    <w:rsid w:val="009F6328"/>
    <w:rsid w:val="009F6604"/>
    <w:rsid w:val="009F6814"/>
    <w:rsid w:val="009F6C18"/>
    <w:rsid w:val="009F7217"/>
    <w:rsid w:val="009F796A"/>
    <w:rsid w:val="009F7BB7"/>
    <w:rsid w:val="009F7C1E"/>
    <w:rsid w:val="009FE305"/>
    <w:rsid w:val="00A000D3"/>
    <w:rsid w:val="00A00561"/>
    <w:rsid w:val="00A00C7D"/>
    <w:rsid w:val="00A00E15"/>
    <w:rsid w:val="00A0106E"/>
    <w:rsid w:val="00A01446"/>
    <w:rsid w:val="00A0148A"/>
    <w:rsid w:val="00A01AB3"/>
    <w:rsid w:val="00A01B71"/>
    <w:rsid w:val="00A01C19"/>
    <w:rsid w:val="00A0227B"/>
    <w:rsid w:val="00A02442"/>
    <w:rsid w:val="00A0263E"/>
    <w:rsid w:val="00A02A3B"/>
    <w:rsid w:val="00A02C0F"/>
    <w:rsid w:val="00A02DA4"/>
    <w:rsid w:val="00A02DAA"/>
    <w:rsid w:val="00A02F1B"/>
    <w:rsid w:val="00A02F6B"/>
    <w:rsid w:val="00A03064"/>
    <w:rsid w:val="00A031A4"/>
    <w:rsid w:val="00A0359E"/>
    <w:rsid w:val="00A03A85"/>
    <w:rsid w:val="00A03B84"/>
    <w:rsid w:val="00A03C00"/>
    <w:rsid w:val="00A03EB5"/>
    <w:rsid w:val="00A03F14"/>
    <w:rsid w:val="00A04878"/>
    <w:rsid w:val="00A04C10"/>
    <w:rsid w:val="00A04D33"/>
    <w:rsid w:val="00A04D61"/>
    <w:rsid w:val="00A050E2"/>
    <w:rsid w:val="00A053D7"/>
    <w:rsid w:val="00A059F7"/>
    <w:rsid w:val="00A05EB9"/>
    <w:rsid w:val="00A06010"/>
    <w:rsid w:val="00A06687"/>
    <w:rsid w:val="00A069E3"/>
    <w:rsid w:val="00A069F5"/>
    <w:rsid w:val="00A06B80"/>
    <w:rsid w:val="00A06F79"/>
    <w:rsid w:val="00A070C8"/>
    <w:rsid w:val="00A0733B"/>
    <w:rsid w:val="00A0777D"/>
    <w:rsid w:val="00A0788A"/>
    <w:rsid w:val="00A07891"/>
    <w:rsid w:val="00A07ADF"/>
    <w:rsid w:val="00A10313"/>
    <w:rsid w:val="00A10E5F"/>
    <w:rsid w:val="00A110ED"/>
    <w:rsid w:val="00A121DE"/>
    <w:rsid w:val="00A12574"/>
    <w:rsid w:val="00A1267C"/>
    <w:rsid w:val="00A12F5F"/>
    <w:rsid w:val="00A13153"/>
    <w:rsid w:val="00A13357"/>
    <w:rsid w:val="00A138C3"/>
    <w:rsid w:val="00A13C57"/>
    <w:rsid w:val="00A13E99"/>
    <w:rsid w:val="00A146A6"/>
    <w:rsid w:val="00A148B7"/>
    <w:rsid w:val="00A14989"/>
    <w:rsid w:val="00A14B7B"/>
    <w:rsid w:val="00A150FE"/>
    <w:rsid w:val="00A15C00"/>
    <w:rsid w:val="00A163F0"/>
    <w:rsid w:val="00A16474"/>
    <w:rsid w:val="00A16915"/>
    <w:rsid w:val="00A1698F"/>
    <w:rsid w:val="00A172F7"/>
    <w:rsid w:val="00A17339"/>
    <w:rsid w:val="00A17355"/>
    <w:rsid w:val="00A176DA"/>
    <w:rsid w:val="00A1773A"/>
    <w:rsid w:val="00A1797D"/>
    <w:rsid w:val="00A17BA1"/>
    <w:rsid w:val="00A17E02"/>
    <w:rsid w:val="00A17E19"/>
    <w:rsid w:val="00A17F4C"/>
    <w:rsid w:val="00A17F79"/>
    <w:rsid w:val="00A20648"/>
    <w:rsid w:val="00A20C99"/>
    <w:rsid w:val="00A21099"/>
    <w:rsid w:val="00A2117A"/>
    <w:rsid w:val="00A21318"/>
    <w:rsid w:val="00A2138F"/>
    <w:rsid w:val="00A21A61"/>
    <w:rsid w:val="00A21C9D"/>
    <w:rsid w:val="00A2214A"/>
    <w:rsid w:val="00A2268A"/>
    <w:rsid w:val="00A22C40"/>
    <w:rsid w:val="00A22C76"/>
    <w:rsid w:val="00A22E74"/>
    <w:rsid w:val="00A22F69"/>
    <w:rsid w:val="00A23475"/>
    <w:rsid w:val="00A23483"/>
    <w:rsid w:val="00A23857"/>
    <w:rsid w:val="00A23FB0"/>
    <w:rsid w:val="00A240E3"/>
    <w:rsid w:val="00A243EE"/>
    <w:rsid w:val="00A24557"/>
    <w:rsid w:val="00A24662"/>
    <w:rsid w:val="00A24979"/>
    <w:rsid w:val="00A24D11"/>
    <w:rsid w:val="00A251A9"/>
    <w:rsid w:val="00A25357"/>
    <w:rsid w:val="00A25551"/>
    <w:rsid w:val="00A258B5"/>
    <w:rsid w:val="00A2608B"/>
    <w:rsid w:val="00A262DE"/>
    <w:rsid w:val="00A2638B"/>
    <w:rsid w:val="00A26531"/>
    <w:rsid w:val="00A266A4"/>
    <w:rsid w:val="00A26D51"/>
    <w:rsid w:val="00A26F42"/>
    <w:rsid w:val="00A2792D"/>
    <w:rsid w:val="00A27B03"/>
    <w:rsid w:val="00A27C72"/>
    <w:rsid w:val="00A307A8"/>
    <w:rsid w:val="00A30A45"/>
    <w:rsid w:val="00A30A4E"/>
    <w:rsid w:val="00A30DF0"/>
    <w:rsid w:val="00A312A5"/>
    <w:rsid w:val="00A316E5"/>
    <w:rsid w:val="00A3214A"/>
    <w:rsid w:val="00A322DF"/>
    <w:rsid w:val="00A32393"/>
    <w:rsid w:val="00A32571"/>
    <w:rsid w:val="00A32DA4"/>
    <w:rsid w:val="00A32FA6"/>
    <w:rsid w:val="00A33197"/>
    <w:rsid w:val="00A331C5"/>
    <w:rsid w:val="00A33B34"/>
    <w:rsid w:val="00A33C2F"/>
    <w:rsid w:val="00A33C91"/>
    <w:rsid w:val="00A341B7"/>
    <w:rsid w:val="00A34628"/>
    <w:rsid w:val="00A34AF6"/>
    <w:rsid w:val="00A34B5A"/>
    <w:rsid w:val="00A35183"/>
    <w:rsid w:val="00A35432"/>
    <w:rsid w:val="00A358D5"/>
    <w:rsid w:val="00A359EE"/>
    <w:rsid w:val="00A35A4A"/>
    <w:rsid w:val="00A35D3A"/>
    <w:rsid w:val="00A35E76"/>
    <w:rsid w:val="00A36069"/>
    <w:rsid w:val="00A3750D"/>
    <w:rsid w:val="00A37615"/>
    <w:rsid w:val="00A37772"/>
    <w:rsid w:val="00A37787"/>
    <w:rsid w:val="00A37D68"/>
    <w:rsid w:val="00A405FD"/>
    <w:rsid w:val="00A40724"/>
    <w:rsid w:val="00A407C0"/>
    <w:rsid w:val="00A40AF8"/>
    <w:rsid w:val="00A40B4A"/>
    <w:rsid w:val="00A40CAC"/>
    <w:rsid w:val="00A41703"/>
    <w:rsid w:val="00A41A80"/>
    <w:rsid w:val="00A41D7D"/>
    <w:rsid w:val="00A42925"/>
    <w:rsid w:val="00A42D05"/>
    <w:rsid w:val="00A42F70"/>
    <w:rsid w:val="00A42FD4"/>
    <w:rsid w:val="00A43073"/>
    <w:rsid w:val="00A433BC"/>
    <w:rsid w:val="00A4363E"/>
    <w:rsid w:val="00A4393F"/>
    <w:rsid w:val="00A43E4F"/>
    <w:rsid w:val="00A43FC9"/>
    <w:rsid w:val="00A4498A"/>
    <w:rsid w:val="00A44CF9"/>
    <w:rsid w:val="00A44F39"/>
    <w:rsid w:val="00A44F7D"/>
    <w:rsid w:val="00A450D6"/>
    <w:rsid w:val="00A45247"/>
    <w:rsid w:val="00A45550"/>
    <w:rsid w:val="00A457DE"/>
    <w:rsid w:val="00A4589F"/>
    <w:rsid w:val="00A45EBF"/>
    <w:rsid w:val="00A45F4F"/>
    <w:rsid w:val="00A464A1"/>
    <w:rsid w:val="00A46A12"/>
    <w:rsid w:val="00A46A8E"/>
    <w:rsid w:val="00A47349"/>
    <w:rsid w:val="00A47E67"/>
    <w:rsid w:val="00A47F3E"/>
    <w:rsid w:val="00A50197"/>
    <w:rsid w:val="00A502BF"/>
    <w:rsid w:val="00A50427"/>
    <w:rsid w:val="00A507CC"/>
    <w:rsid w:val="00A508CF"/>
    <w:rsid w:val="00A508E5"/>
    <w:rsid w:val="00A508EE"/>
    <w:rsid w:val="00A50DE5"/>
    <w:rsid w:val="00A51A02"/>
    <w:rsid w:val="00A51DFA"/>
    <w:rsid w:val="00A51F1B"/>
    <w:rsid w:val="00A527C5"/>
    <w:rsid w:val="00A52807"/>
    <w:rsid w:val="00A52E07"/>
    <w:rsid w:val="00A532A6"/>
    <w:rsid w:val="00A53974"/>
    <w:rsid w:val="00A53B5E"/>
    <w:rsid w:val="00A53D83"/>
    <w:rsid w:val="00A540CB"/>
    <w:rsid w:val="00A54375"/>
    <w:rsid w:val="00A54AB6"/>
    <w:rsid w:val="00A54BE6"/>
    <w:rsid w:val="00A54C00"/>
    <w:rsid w:val="00A55095"/>
    <w:rsid w:val="00A552E0"/>
    <w:rsid w:val="00A555F4"/>
    <w:rsid w:val="00A556D5"/>
    <w:rsid w:val="00A55930"/>
    <w:rsid w:val="00A55F86"/>
    <w:rsid w:val="00A55FCE"/>
    <w:rsid w:val="00A562C2"/>
    <w:rsid w:val="00A5651D"/>
    <w:rsid w:val="00A57119"/>
    <w:rsid w:val="00A57198"/>
    <w:rsid w:val="00A57AA4"/>
    <w:rsid w:val="00A57BC3"/>
    <w:rsid w:val="00A57EF3"/>
    <w:rsid w:val="00A600A9"/>
    <w:rsid w:val="00A60556"/>
    <w:rsid w:val="00A6065B"/>
    <w:rsid w:val="00A60707"/>
    <w:rsid w:val="00A60BCA"/>
    <w:rsid w:val="00A60DE8"/>
    <w:rsid w:val="00A61130"/>
    <w:rsid w:val="00A61684"/>
    <w:rsid w:val="00A61F4B"/>
    <w:rsid w:val="00A62346"/>
    <w:rsid w:val="00A62456"/>
    <w:rsid w:val="00A6293E"/>
    <w:rsid w:val="00A62BA5"/>
    <w:rsid w:val="00A62F75"/>
    <w:rsid w:val="00A63031"/>
    <w:rsid w:val="00A63455"/>
    <w:rsid w:val="00A63C86"/>
    <w:rsid w:val="00A63EE4"/>
    <w:rsid w:val="00A63FD6"/>
    <w:rsid w:val="00A640CD"/>
    <w:rsid w:val="00A64546"/>
    <w:rsid w:val="00A64624"/>
    <w:rsid w:val="00A646AD"/>
    <w:rsid w:val="00A6507B"/>
    <w:rsid w:val="00A65521"/>
    <w:rsid w:val="00A65830"/>
    <w:rsid w:val="00A65A04"/>
    <w:rsid w:val="00A65EF2"/>
    <w:rsid w:val="00A661D8"/>
    <w:rsid w:val="00A6639B"/>
    <w:rsid w:val="00A66A47"/>
    <w:rsid w:val="00A673F6"/>
    <w:rsid w:val="00A67429"/>
    <w:rsid w:val="00A676CF"/>
    <w:rsid w:val="00A677CD"/>
    <w:rsid w:val="00A679D8"/>
    <w:rsid w:val="00A67E16"/>
    <w:rsid w:val="00A70175"/>
    <w:rsid w:val="00A70222"/>
    <w:rsid w:val="00A706A7"/>
    <w:rsid w:val="00A70A44"/>
    <w:rsid w:val="00A710E0"/>
    <w:rsid w:val="00A71235"/>
    <w:rsid w:val="00A71505"/>
    <w:rsid w:val="00A718AF"/>
    <w:rsid w:val="00A71A9F"/>
    <w:rsid w:val="00A72178"/>
    <w:rsid w:val="00A72609"/>
    <w:rsid w:val="00A7265C"/>
    <w:rsid w:val="00A72922"/>
    <w:rsid w:val="00A72ACC"/>
    <w:rsid w:val="00A72FAF"/>
    <w:rsid w:val="00A72FC9"/>
    <w:rsid w:val="00A73139"/>
    <w:rsid w:val="00A732E2"/>
    <w:rsid w:val="00A734FC"/>
    <w:rsid w:val="00A739D9"/>
    <w:rsid w:val="00A741CA"/>
    <w:rsid w:val="00A741F6"/>
    <w:rsid w:val="00A745C3"/>
    <w:rsid w:val="00A74A63"/>
    <w:rsid w:val="00A74B0B"/>
    <w:rsid w:val="00A75916"/>
    <w:rsid w:val="00A75FB5"/>
    <w:rsid w:val="00A76171"/>
    <w:rsid w:val="00A76769"/>
    <w:rsid w:val="00A77320"/>
    <w:rsid w:val="00A7784B"/>
    <w:rsid w:val="00A77926"/>
    <w:rsid w:val="00A77A0A"/>
    <w:rsid w:val="00A77A30"/>
    <w:rsid w:val="00A80013"/>
    <w:rsid w:val="00A803D3"/>
    <w:rsid w:val="00A81197"/>
    <w:rsid w:val="00A81778"/>
    <w:rsid w:val="00A81947"/>
    <w:rsid w:val="00A81DEB"/>
    <w:rsid w:val="00A81E8B"/>
    <w:rsid w:val="00A821A9"/>
    <w:rsid w:val="00A82796"/>
    <w:rsid w:val="00A82978"/>
    <w:rsid w:val="00A83D1E"/>
    <w:rsid w:val="00A83D5C"/>
    <w:rsid w:val="00A84250"/>
    <w:rsid w:val="00A844D0"/>
    <w:rsid w:val="00A84B1C"/>
    <w:rsid w:val="00A84C36"/>
    <w:rsid w:val="00A84C69"/>
    <w:rsid w:val="00A85E1A"/>
    <w:rsid w:val="00A86147"/>
    <w:rsid w:val="00A8627B"/>
    <w:rsid w:val="00A8644C"/>
    <w:rsid w:val="00A867E4"/>
    <w:rsid w:val="00A868A2"/>
    <w:rsid w:val="00A868E8"/>
    <w:rsid w:val="00A86CBD"/>
    <w:rsid w:val="00A86E5C"/>
    <w:rsid w:val="00A86E89"/>
    <w:rsid w:val="00A87083"/>
    <w:rsid w:val="00A875C5"/>
    <w:rsid w:val="00A8787D"/>
    <w:rsid w:val="00A87EC5"/>
    <w:rsid w:val="00A90930"/>
    <w:rsid w:val="00A90C52"/>
    <w:rsid w:val="00A90F48"/>
    <w:rsid w:val="00A90F4D"/>
    <w:rsid w:val="00A91363"/>
    <w:rsid w:val="00A9172B"/>
    <w:rsid w:val="00A917D0"/>
    <w:rsid w:val="00A9199F"/>
    <w:rsid w:val="00A91CE5"/>
    <w:rsid w:val="00A91E41"/>
    <w:rsid w:val="00A92306"/>
    <w:rsid w:val="00A92A6F"/>
    <w:rsid w:val="00A92C99"/>
    <w:rsid w:val="00A92E32"/>
    <w:rsid w:val="00A932E9"/>
    <w:rsid w:val="00A9377F"/>
    <w:rsid w:val="00A93A94"/>
    <w:rsid w:val="00A93FC6"/>
    <w:rsid w:val="00A93FF2"/>
    <w:rsid w:val="00A9429B"/>
    <w:rsid w:val="00A94636"/>
    <w:rsid w:val="00A94BC6"/>
    <w:rsid w:val="00A94E2C"/>
    <w:rsid w:val="00A94E4E"/>
    <w:rsid w:val="00A9543D"/>
    <w:rsid w:val="00A95583"/>
    <w:rsid w:val="00A955DA"/>
    <w:rsid w:val="00A95715"/>
    <w:rsid w:val="00A95B06"/>
    <w:rsid w:val="00A95D04"/>
    <w:rsid w:val="00A96177"/>
    <w:rsid w:val="00A968B3"/>
    <w:rsid w:val="00A96C13"/>
    <w:rsid w:val="00A974A5"/>
    <w:rsid w:val="00A9754A"/>
    <w:rsid w:val="00A978F2"/>
    <w:rsid w:val="00A97CA9"/>
    <w:rsid w:val="00A97ECB"/>
    <w:rsid w:val="00AA0036"/>
    <w:rsid w:val="00AA0952"/>
    <w:rsid w:val="00AA095A"/>
    <w:rsid w:val="00AA0E77"/>
    <w:rsid w:val="00AA1076"/>
    <w:rsid w:val="00AA119B"/>
    <w:rsid w:val="00AA16DA"/>
    <w:rsid w:val="00AA17C2"/>
    <w:rsid w:val="00AA1C46"/>
    <w:rsid w:val="00AA2491"/>
    <w:rsid w:val="00AA333E"/>
    <w:rsid w:val="00AA33C5"/>
    <w:rsid w:val="00AA366C"/>
    <w:rsid w:val="00AA38F9"/>
    <w:rsid w:val="00AA3C5C"/>
    <w:rsid w:val="00AA41D1"/>
    <w:rsid w:val="00AA4402"/>
    <w:rsid w:val="00AA442E"/>
    <w:rsid w:val="00AA45CA"/>
    <w:rsid w:val="00AA52EE"/>
    <w:rsid w:val="00AA55B7"/>
    <w:rsid w:val="00AA5A48"/>
    <w:rsid w:val="00AA5B9E"/>
    <w:rsid w:val="00AA5D12"/>
    <w:rsid w:val="00AA5F60"/>
    <w:rsid w:val="00AA61E8"/>
    <w:rsid w:val="00AA621F"/>
    <w:rsid w:val="00AA62D5"/>
    <w:rsid w:val="00AA6691"/>
    <w:rsid w:val="00AA6849"/>
    <w:rsid w:val="00AA687A"/>
    <w:rsid w:val="00AA6A8C"/>
    <w:rsid w:val="00AA6E9E"/>
    <w:rsid w:val="00AA6F1B"/>
    <w:rsid w:val="00AA6FE7"/>
    <w:rsid w:val="00AA7012"/>
    <w:rsid w:val="00AA72FE"/>
    <w:rsid w:val="00AA7BCA"/>
    <w:rsid w:val="00AA7F3B"/>
    <w:rsid w:val="00AB06F3"/>
    <w:rsid w:val="00AB0981"/>
    <w:rsid w:val="00AB1177"/>
    <w:rsid w:val="00AB146E"/>
    <w:rsid w:val="00AB1579"/>
    <w:rsid w:val="00AB17B2"/>
    <w:rsid w:val="00AB1B98"/>
    <w:rsid w:val="00AB23D7"/>
    <w:rsid w:val="00AB2407"/>
    <w:rsid w:val="00AB26EF"/>
    <w:rsid w:val="00AB27D8"/>
    <w:rsid w:val="00AB285E"/>
    <w:rsid w:val="00AB3007"/>
    <w:rsid w:val="00AB3239"/>
    <w:rsid w:val="00AB36A9"/>
    <w:rsid w:val="00AB3C1A"/>
    <w:rsid w:val="00AB3CF8"/>
    <w:rsid w:val="00AB45D4"/>
    <w:rsid w:val="00AB475E"/>
    <w:rsid w:val="00AB4A8B"/>
    <w:rsid w:val="00AB5145"/>
    <w:rsid w:val="00AB5341"/>
    <w:rsid w:val="00AB53DF"/>
    <w:rsid w:val="00AB54A0"/>
    <w:rsid w:val="00AB5C58"/>
    <w:rsid w:val="00AB67CF"/>
    <w:rsid w:val="00AB6EA2"/>
    <w:rsid w:val="00AB710B"/>
    <w:rsid w:val="00AB7C20"/>
    <w:rsid w:val="00AB7D60"/>
    <w:rsid w:val="00AC0167"/>
    <w:rsid w:val="00AC0744"/>
    <w:rsid w:val="00AC08FB"/>
    <w:rsid w:val="00AC0BFA"/>
    <w:rsid w:val="00AC0D12"/>
    <w:rsid w:val="00AC111C"/>
    <w:rsid w:val="00AC1122"/>
    <w:rsid w:val="00AC12E9"/>
    <w:rsid w:val="00AC16D1"/>
    <w:rsid w:val="00AC179C"/>
    <w:rsid w:val="00AC17D7"/>
    <w:rsid w:val="00AC1A45"/>
    <w:rsid w:val="00AC1B2F"/>
    <w:rsid w:val="00AC1E3D"/>
    <w:rsid w:val="00AC1FE8"/>
    <w:rsid w:val="00AC2561"/>
    <w:rsid w:val="00AC27C1"/>
    <w:rsid w:val="00AC28AB"/>
    <w:rsid w:val="00AC2BF5"/>
    <w:rsid w:val="00AC2DC4"/>
    <w:rsid w:val="00AC2FEC"/>
    <w:rsid w:val="00AC30C2"/>
    <w:rsid w:val="00AC32FB"/>
    <w:rsid w:val="00AC3347"/>
    <w:rsid w:val="00AC34D9"/>
    <w:rsid w:val="00AC3857"/>
    <w:rsid w:val="00AC3A6D"/>
    <w:rsid w:val="00AC3DE4"/>
    <w:rsid w:val="00AC4200"/>
    <w:rsid w:val="00AC4740"/>
    <w:rsid w:val="00AC4AF2"/>
    <w:rsid w:val="00AC4E17"/>
    <w:rsid w:val="00AC5EAB"/>
    <w:rsid w:val="00AC6258"/>
    <w:rsid w:val="00AC68B5"/>
    <w:rsid w:val="00AC6AB2"/>
    <w:rsid w:val="00AC6B1F"/>
    <w:rsid w:val="00AC6E26"/>
    <w:rsid w:val="00AC7313"/>
    <w:rsid w:val="00AC733A"/>
    <w:rsid w:val="00AC74DB"/>
    <w:rsid w:val="00AC7804"/>
    <w:rsid w:val="00AC7C24"/>
    <w:rsid w:val="00AC7DED"/>
    <w:rsid w:val="00AD08A8"/>
    <w:rsid w:val="00AD11F3"/>
    <w:rsid w:val="00AD125A"/>
    <w:rsid w:val="00AD1356"/>
    <w:rsid w:val="00AD16EF"/>
    <w:rsid w:val="00AD1A80"/>
    <w:rsid w:val="00AD1C12"/>
    <w:rsid w:val="00AD1D54"/>
    <w:rsid w:val="00AD1FFC"/>
    <w:rsid w:val="00AD2014"/>
    <w:rsid w:val="00AD21B1"/>
    <w:rsid w:val="00AD2FCE"/>
    <w:rsid w:val="00AD3FFF"/>
    <w:rsid w:val="00AD4255"/>
    <w:rsid w:val="00AD4301"/>
    <w:rsid w:val="00AD460F"/>
    <w:rsid w:val="00AD4E14"/>
    <w:rsid w:val="00AD4E3A"/>
    <w:rsid w:val="00AD4EC7"/>
    <w:rsid w:val="00AD5292"/>
    <w:rsid w:val="00AD5503"/>
    <w:rsid w:val="00AD57F3"/>
    <w:rsid w:val="00AD5A6E"/>
    <w:rsid w:val="00AD5B12"/>
    <w:rsid w:val="00AD5B59"/>
    <w:rsid w:val="00AD5CED"/>
    <w:rsid w:val="00AD5FBF"/>
    <w:rsid w:val="00AD6066"/>
    <w:rsid w:val="00AD64FE"/>
    <w:rsid w:val="00AD6DE9"/>
    <w:rsid w:val="00AD71B6"/>
    <w:rsid w:val="00AD7725"/>
    <w:rsid w:val="00AD7A30"/>
    <w:rsid w:val="00AD7E06"/>
    <w:rsid w:val="00AE094E"/>
    <w:rsid w:val="00AE0A16"/>
    <w:rsid w:val="00AE0A79"/>
    <w:rsid w:val="00AE0FBB"/>
    <w:rsid w:val="00AE1276"/>
    <w:rsid w:val="00AE210E"/>
    <w:rsid w:val="00AE2172"/>
    <w:rsid w:val="00AE2185"/>
    <w:rsid w:val="00AE222E"/>
    <w:rsid w:val="00AE240C"/>
    <w:rsid w:val="00AE275B"/>
    <w:rsid w:val="00AE28B8"/>
    <w:rsid w:val="00AE29FA"/>
    <w:rsid w:val="00AE3029"/>
    <w:rsid w:val="00AE3C44"/>
    <w:rsid w:val="00AE4560"/>
    <w:rsid w:val="00AE46C6"/>
    <w:rsid w:val="00AE5800"/>
    <w:rsid w:val="00AE5F46"/>
    <w:rsid w:val="00AE60E2"/>
    <w:rsid w:val="00AE60F7"/>
    <w:rsid w:val="00AE61DD"/>
    <w:rsid w:val="00AE624E"/>
    <w:rsid w:val="00AE6888"/>
    <w:rsid w:val="00AE69B6"/>
    <w:rsid w:val="00AE6A25"/>
    <w:rsid w:val="00AE7116"/>
    <w:rsid w:val="00AE7251"/>
    <w:rsid w:val="00AF00C7"/>
    <w:rsid w:val="00AF069E"/>
    <w:rsid w:val="00AF0C77"/>
    <w:rsid w:val="00AF0F95"/>
    <w:rsid w:val="00AF14C5"/>
    <w:rsid w:val="00AF156C"/>
    <w:rsid w:val="00AF1571"/>
    <w:rsid w:val="00AF1BCE"/>
    <w:rsid w:val="00AF1DAD"/>
    <w:rsid w:val="00AF299F"/>
    <w:rsid w:val="00AF2C8F"/>
    <w:rsid w:val="00AF2D62"/>
    <w:rsid w:val="00AF3852"/>
    <w:rsid w:val="00AF3C21"/>
    <w:rsid w:val="00AF4092"/>
    <w:rsid w:val="00AF421D"/>
    <w:rsid w:val="00AF4978"/>
    <w:rsid w:val="00AF4A2C"/>
    <w:rsid w:val="00AF4B05"/>
    <w:rsid w:val="00AF4B36"/>
    <w:rsid w:val="00AF4C40"/>
    <w:rsid w:val="00AF4F56"/>
    <w:rsid w:val="00AF4FE4"/>
    <w:rsid w:val="00AF50CD"/>
    <w:rsid w:val="00AF5453"/>
    <w:rsid w:val="00AF5C45"/>
    <w:rsid w:val="00AF5D6F"/>
    <w:rsid w:val="00AF5E09"/>
    <w:rsid w:val="00AF6468"/>
    <w:rsid w:val="00AF71EA"/>
    <w:rsid w:val="00AF7C39"/>
    <w:rsid w:val="00AF7C54"/>
    <w:rsid w:val="00AF7F4F"/>
    <w:rsid w:val="00B0005E"/>
    <w:rsid w:val="00B00703"/>
    <w:rsid w:val="00B00E09"/>
    <w:rsid w:val="00B0117C"/>
    <w:rsid w:val="00B01E71"/>
    <w:rsid w:val="00B01EAB"/>
    <w:rsid w:val="00B025E5"/>
    <w:rsid w:val="00B0271D"/>
    <w:rsid w:val="00B028FA"/>
    <w:rsid w:val="00B029F6"/>
    <w:rsid w:val="00B0300A"/>
    <w:rsid w:val="00B031DC"/>
    <w:rsid w:val="00B034AC"/>
    <w:rsid w:val="00B046F5"/>
    <w:rsid w:val="00B05311"/>
    <w:rsid w:val="00B0545A"/>
    <w:rsid w:val="00B05544"/>
    <w:rsid w:val="00B05B8E"/>
    <w:rsid w:val="00B05FB5"/>
    <w:rsid w:val="00B062BF"/>
    <w:rsid w:val="00B06677"/>
    <w:rsid w:val="00B068AC"/>
    <w:rsid w:val="00B06BA7"/>
    <w:rsid w:val="00B06D30"/>
    <w:rsid w:val="00B07128"/>
    <w:rsid w:val="00B07132"/>
    <w:rsid w:val="00B07521"/>
    <w:rsid w:val="00B07A27"/>
    <w:rsid w:val="00B07C0C"/>
    <w:rsid w:val="00B07E5C"/>
    <w:rsid w:val="00B10219"/>
    <w:rsid w:val="00B103A7"/>
    <w:rsid w:val="00B10792"/>
    <w:rsid w:val="00B10C28"/>
    <w:rsid w:val="00B1132A"/>
    <w:rsid w:val="00B11363"/>
    <w:rsid w:val="00B1176C"/>
    <w:rsid w:val="00B12966"/>
    <w:rsid w:val="00B12A4C"/>
    <w:rsid w:val="00B12B9F"/>
    <w:rsid w:val="00B135D2"/>
    <w:rsid w:val="00B138AD"/>
    <w:rsid w:val="00B13A7F"/>
    <w:rsid w:val="00B13BDB"/>
    <w:rsid w:val="00B13E7F"/>
    <w:rsid w:val="00B14C29"/>
    <w:rsid w:val="00B14DDD"/>
    <w:rsid w:val="00B15675"/>
    <w:rsid w:val="00B15893"/>
    <w:rsid w:val="00B15ADC"/>
    <w:rsid w:val="00B162F1"/>
    <w:rsid w:val="00B170E3"/>
    <w:rsid w:val="00B17376"/>
    <w:rsid w:val="00B1777E"/>
    <w:rsid w:val="00B178B0"/>
    <w:rsid w:val="00B200A3"/>
    <w:rsid w:val="00B20121"/>
    <w:rsid w:val="00B20277"/>
    <w:rsid w:val="00B20E23"/>
    <w:rsid w:val="00B21774"/>
    <w:rsid w:val="00B217E5"/>
    <w:rsid w:val="00B224FD"/>
    <w:rsid w:val="00B22893"/>
    <w:rsid w:val="00B2289D"/>
    <w:rsid w:val="00B229E6"/>
    <w:rsid w:val="00B22B3C"/>
    <w:rsid w:val="00B2320A"/>
    <w:rsid w:val="00B2347F"/>
    <w:rsid w:val="00B241D8"/>
    <w:rsid w:val="00B242A9"/>
    <w:rsid w:val="00B243FB"/>
    <w:rsid w:val="00B24D98"/>
    <w:rsid w:val="00B24F83"/>
    <w:rsid w:val="00B251E8"/>
    <w:rsid w:val="00B259C0"/>
    <w:rsid w:val="00B25A67"/>
    <w:rsid w:val="00B26618"/>
    <w:rsid w:val="00B267E2"/>
    <w:rsid w:val="00B26B2D"/>
    <w:rsid w:val="00B26D8A"/>
    <w:rsid w:val="00B27328"/>
    <w:rsid w:val="00B27855"/>
    <w:rsid w:val="00B27EF1"/>
    <w:rsid w:val="00B3019C"/>
    <w:rsid w:val="00B301B4"/>
    <w:rsid w:val="00B301ED"/>
    <w:rsid w:val="00B3045C"/>
    <w:rsid w:val="00B307FF"/>
    <w:rsid w:val="00B30917"/>
    <w:rsid w:val="00B30A4C"/>
    <w:rsid w:val="00B30B43"/>
    <w:rsid w:val="00B31203"/>
    <w:rsid w:val="00B31559"/>
    <w:rsid w:val="00B31BA6"/>
    <w:rsid w:val="00B32064"/>
    <w:rsid w:val="00B3225D"/>
    <w:rsid w:val="00B323ED"/>
    <w:rsid w:val="00B32667"/>
    <w:rsid w:val="00B32723"/>
    <w:rsid w:val="00B32868"/>
    <w:rsid w:val="00B329FE"/>
    <w:rsid w:val="00B32E5C"/>
    <w:rsid w:val="00B339EB"/>
    <w:rsid w:val="00B34356"/>
    <w:rsid w:val="00B34A1F"/>
    <w:rsid w:val="00B34D98"/>
    <w:rsid w:val="00B3546E"/>
    <w:rsid w:val="00B35605"/>
    <w:rsid w:val="00B35649"/>
    <w:rsid w:val="00B357DE"/>
    <w:rsid w:val="00B357FB"/>
    <w:rsid w:val="00B3584A"/>
    <w:rsid w:val="00B358C0"/>
    <w:rsid w:val="00B35D07"/>
    <w:rsid w:val="00B35D88"/>
    <w:rsid w:val="00B36259"/>
    <w:rsid w:val="00B36EA0"/>
    <w:rsid w:val="00B37CE5"/>
    <w:rsid w:val="00B37D54"/>
    <w:rsid w:val="00B37EBA"/>
    <w:rsid w:val="00B4012D"/>
    <w:rsid w:val="00B4070B"/>
    <w:rsid w:val="00B40721"/>
    <w:rsid w:val="00B40A38"/>
    <w:rsid w:val="00B40D3A"/>
    <w:rsid w:val="00B4171B"/>
    <w:rsid w:val="00B417FC"/>
    <w:rsid w:val="00B4184F"/>
    <w:rsid w:val="00B41A75"/>
    <w:rsid w:val="00B41B43"/>
    <w:rsid w:val="00B41D5E"/>
    <w:rsid w:val="00B4270A"/>
    <w:rsid w:val="00B42A5F"/>
    <w:rsid w:val="00B42D34"/>
    <w:rsid w:val="00B42D53"/>
    <w:rsid w:val="00B43235"/>
    <w:rsid w:val="00B436DB"/>
    <w:rsid w:val="00B43B72"/>
    <w:rsid w:val="00B43B76"/>
    <w:rsid w:val="00B44B68"/>
    <w:rsid w:val="00B44BDD"/>
    <w:rsid w:val="00B453B1"/>
    <w:rsid w:val="00B45450"/>
    <w:rsid w:val="00B45897"/>
    <w:rsid w:val="00B45EE6"/>
    <w:rsid w:val="00B45F58"/>
    <w:rsid w:val="00B45F8D"/>
    <w:rsid w:val="00B46003"/>
    <w:rsid w:val="00B4627A"/>
    <w:rsid w:val="00B46289"/>
    <w:rsid w:val="00B464E1"/>
    <w:rsid w:val="00B464F2"/>
    <w:rsid w:val="00B4671B"/>
    <w:rsid w:val="00B46BD1"/>
    <w:rsid w:val="00B46CF9"/>
    <w:rsid w:val="00B46E7D"/>
    <w:rsid w:val="00B47548"/>
    <w:rsid w:val="00B47670"/>
    <w:rsid w:val="00B47791"/>
    <w:rsid w:val="00B47887"/>
    <w:rsid w:val="00B478D2"/>
    <w:rsid w:val="00B478F3"/>
    <w:rsid w:val="00B47C7F"/>
    <w:rsid w:val="00B47F8F"/>
    <w:rsid w:val="00B50636"/>
    <w:rsid w:val="00B5074C"/>
    <w:rsid w:val="00B50A63"/>
    <w:rsid w:val="00B50F13"/>
    <w:rsid w:val="00B5113D"/>
    <w:rsid w:val="00B512C8"/>
    <w:rsid w:val="00B51F6B"/>
    <w:rsid w:val="00B52535"/>
    <w:rsid w:val="00B5291E"/>
    <w:rsid w:val="00B52B40"/>
    <w:rsid w:val="00B52BA8"/>
    <w:rsid w:val="00B53071"/>
    <w:rsid w:val="00B53520"/>
    <w:rsid w:val="00B53599"/>
    <w:rsid w:val="00B53697"/>
    <w:rsid w:val="00B53836"/>
    <w:rsid w:val="00B53AF7"/>
    <w:rsid w:val="00B5412E"/>
    <w:rsid w:val="00B5423F"/>
    <w:rsid w:val="00B55298"/>
    <w:rsid w:val="00B55306"/>
    <w:rsid w:val="00B55D5A"/>
    <w:rsid w:val="00B55F35"/>
    <w:rsid w:val="00B5600C"/>
    <w:rsid w:val="00B5646D"/>
    <w:rsid w:val="00B56A1C"/>
    <w:rsid w:val="00B56C2C"/>
    <w:rsid w:val="00B56F4B"/>
    <w:rsid w:val="00B572D5"/>
    <w:rsid w:val="00B57342"/>
    <w:rsid w:val="00B5749C"/>
    <w:rsid w:val="00B5768C"/>
    <w:rsid w:val="00B576AD"/>
    <w:rsid w:val="00B57803"/>
    <w:rsid w:val="00B578A3"/>
    <w:rsid w:val="00B578E5"/>
    <w:rsid w:val="00B5796F"/>
    <w:rsid w:val="00B57A76"/>
    <w:rsid w:val="00B57C03"/>
    <w:rsid w:val="00B57F33"/>
    <w:rsid w:val="00B60253"/>
    <w:rsid w:val="00B602AC"/>
    <w:rsid w:val="00B602C3"/>
    <w:rsid w:val="00B60526"/>
    <w:rsid w:val="00B60658"/>
    <w:rsid w:val="00B60AFC"/>
    <w:rsid w:val="00B60DBD"/>
    <w:rsid w:val="00B60F14"/>
    <w:rsid w:val="00B6173F"/>
    <w:rsid w:val="00B61902"/>
    <w:rsid w:val="00B61D74"/>
    <w:rsid w:val="00B61F57"/>
    <w:rsid w:val="00B62335"/>
    <w:rsid w:val="00B62737"/>
    <w:rsid w:val="00B62E6B"/>
    <w:rsid w:val="00B63380"/>
    <w:rsid w:val="00B63498"/>
    <w:rsid w:val="00B634EF"/>
    <w:rsid w:val="00B6354B"/>
    <w:rsid w:val="00B63822"/>
    <w:rsid w:val="00B646EB"/>
    <w:rsid w:val="00B64CE0"/>
    <w:rsid w:val="00B64E2D"/>
    <w:rsid w:val="00B64F9E"/>
    <w:rsid w:val="00B65790"/>
    <w:rsid w:val="00B65797"/>
    <w:rsid w:val="00B65AF6"/>
    <w:rsid w:val="00B65B1C"/>
    <w:rsid w:val="00B65C06"/>
    <w:rsid w:val="00B65F81"/>
    <w:rsid w:val="00B660F9"/>
    <w:rsid w:val="00B664DE"/>
    <w:rsid w:val="00B664EC"/>
    <w:rsid w:val="00B666F5"/>
    <w:rsid w:val="00B6742E"/>
    <w:rsid w:val="00B6751C"/>
    <w:rsid w:val="00B67905"/>
    <w:rsid w:val="00B67A95"/>
    <w:rsid w:val="00B67C69"/>
    <w:rsid w:val="00B67CEA"/>
    <w:rsid w:val="00B6D6A1"/>
    <w:rsid w:val="00B700E2"/>
    <w:rsid w:val="00B703F5"/>
    <w:rsid w:val="00B70A13"/>
    <w:rsid w:val="00B70B1F"/>
    <w:rsid w:val="00B70C78"/>
    <w:rsid w:val="00B70C82"/>
    <w:rsid w:val="00B7135F"/>
    <w:rsid w:val="00B713A0"/>
    <w:rsid w:val="00B71B92"/>
    <w:rsid w:val="00B71CE6"/>
    <w:rsid w:val="00B72299"/>
    <w:rsid w:val="00B728E7"/>
    <w:rsid w:val="00B72BA4"/>
    <w:rsid w:val="00B7368E"/>
    <w:rsid w:val="00B73FBD"/>
    <w:rsid w:val="00B74AF8"/>
    <w:rsid w:val="00B74CE8"/>
    <w:rsid w:val="00B755FD"/>
    <w:rsid w:val="00B75638"/>
    <w:rsid w:val="00B75AEC"/>
    <w:rsid w:val="00B75D6A"/>
    <w:rsid w:val="00B75E53"/>
    <w:rsid w:val="00B75F2F"/>
    <w:rsid w:val="00B763E3"/>
    <w:rsid w:val="00B766E3"/>
    <w:rsid w:val="00B76EF9"/>
    <w:rsid w:val="00B77410"/>
    <w:rsid w:val="00B774B4"/>
    <w:rsid w:val="00B77DB1"/>
    <w:rsid w:val="00B77F10"/>
    <w:rsid w:val="00B8013B"/>
    <w:rsid w:val="00B801B0"/>
    <w:rsid w:val="00B804AA"/>
    <w:rsid w:val="00B805D8"/>
    <w:rsid w:val="00B808DB"/>
    <w:rsid w:val="00B80B4A"/>
    <w:rsid w:val="00B80DEC"/>
    <w:rsid w:val="00B811F7"/>
    <w:rsid w:val="00B8139D"/>
    <w:rsid w:val="00B816CD"/>
    <w:rsid w:val="00B817FB"/>
    <w:rsid w:val="00B81BA2"/>
    <w:rsid w:val="00B81D55"/>
    <w:rsid w:val="00B8272C"/>
    <w:rsid w:val="00B827AC"/>
    <w:rsid w:val="00B82C56"/>
    <w:rsid w:val="00B82E45"/>
    <w:rsid w:val="00B8308B"/>
    <w:rsid w:val="00B83463"/>
    <w:rsid w:val="00B8371A"/>
    <w:rsid w:val="00B83D51"/>
    <w:rsid w:val="00B83DC6"/>
    <w:rsid w:val="00B846DA"/>
    <w:rsid w:val="00B84C18"/>
    <w:rsid w:val="00B85071"/>
    <w:rsid w:val="00B859E0"/>
    <w:rsid w:val="00B85AF6"/>
    <w:rsid w:val="00B85C61"/>
    <w:rsid w:val="00B85E2C"/>
    <w:rsid w:val="00B861CB"/>
    <w:rsid w:val="00B86399"/>
    <w:rsid w:val="00B86986"/>
    <w:rsid w:val="00B86B9B"/>
    <w:rsid w:val="00B87260"/>
    <w:rsid w:val="00B872A8"/>
    <w:rsid w:val="00B87694"/>
    <w:rsid w:val="00B877F0"/>
    <w:rsid w:val="00B87B0B"/>
    <w:rsid w:val="00B87F46"/>
    <w:rsid w:val="00B902EB"/>
    <w:rsid w:val="00B90627"/>
    <w:rsid w:val="00B9074F"/>
    <w:rsid w:val="00B912EB"/>
    <w:rsid w:val="00B917C5"/>
    <w:rsid w:val="00B9186A"/>
    <w:rsid w:val="00B92359"/>
    <w:rsid w:val="00B928A6"/>
    <w:rsid w:val="00B931DE"/>
    <w:rsid w:val="00B93221"/>
    <w:rsid w:val="00B93512"/>
    <w:rsid w:val="00B93DAF"/>
    <w:rsid w:val="00B940B1"/>
    <w:rsid w:val="00B942E1"/>
    <w:rsid w:val="00B9441A"/>
    <w:rsid w:val="00B949B9"/>
    <w:rsid w:val="00B94A49"/>
    <w:rsid w:val="00B94E18"/>
    <w:rsid w:val="00B94E3A"/>
    <w:rsid w:val="00B9537D"/>
    <w:rsid w:val="00B954C5"/>
    <w:rsid w:val="00B954E9"/>
    <w:rsid w:val="00B95A9C"/>
    <w:rsid w:val="00B95C3A"/>
    <w:rsid w:val="00B965A6"/>
    <w:rsid w:val="00B96BB0"/>
    <w:rsid w:val="00B96DB2"/>
    <w:rsid w:val="00B96FBA"/>
    <w:rsid w:val="00B9710F"/>
    <w:rsid w:val="00B9717F"/>
    <w:rsid w:val="00B97B65"/>
    <w:rsid w:val="00B9D484"/>
    <w:rsid w:val="00BA03E8"/>
    <w:rsid w:val="00BA046B"/>
    <w:rsid w:val="00BA09CB"/>
    <w:rsid w:val="00BA113A"/>
    <w:rsid w:val="00BA16BC"/>
    <w:rsid w:val="00BA16C5"/>
    <w:rsid w:val="00BA1B7F"/>
    <w:rsid w:val="00BA2168"/>
    <w:rsid w:val="00BA21D0"/>
    <w:rsid w:val="00BA224F"/>
    <w:rsid w:val="00BA233C"/>
    <w:rsid w:val="00BA23B5"/>
    <w:rsid w:val="00BA251A"/>
    <w:rsid w:val="00BA28D1"/>
    <w:rsid w:val="00BA298C"/>
    <w:rsid w:val="00BA2B30"/>
    <w:rsid w:val="00BA3265"/>
    <w:rsid w:val="00BA3D0B"/>
    <w:rsid w:val="00BA3D7B"/>
    <w:rsid w:val="00BA4717"/>
    <w:rsid w:val="00BA4CCB"/>
    <w:rsid w:val="00BA4E08"/>
    <w:rsid w:val="00BA4E4E"/>
    <w:rsid w:val="00BA5507"/>
    <w:rsid w:val="00BA564E"/>
    <w:rsid w:val="00BA5D4F"/>
    <w:rsid w:val="00BA5D7C"/>
    <w:rsid w:val="00BA5D8B"/>
    <w:rsid w:val="00BA5DC6"/>
    <w:rsid w:val="00BA6196"/>
    <w:rsid w:val="00BA651A"/>
    <w:rsid w:val="00BA689F"/>
    <w:rsid w:val="00BA69AE"/>
    <w:rsid w:val="00BA6DC2"/>
    <w:rsid w:val="00BA6F13"/>
    <w:rsid w:val="00BA74A7"/>
    <w:rsid w:val="00BA771F"/>
    <w:rsid w:val="00BA7864"/>
    <w:rsid w:val="00BA78B0"/>
    <w:rsid w:val="00BA7E56"/>
    <w:rsid w:val="00BB0569"/>
    <w:rsid w:val="00BB0A3D"/>
    <w:rsid w:val="00BB0D61"/>
    <w:rsid w:val="00BB130B"/>
    <w:rsid w:val="00BB1597"/>
    <w:rsid w:val="00BB25A5"/>
    <w:rsid w:val="00BB2B54"/>
    <w:rsid w:val="00BB2DD7"/>
    <w:rsid w:val="00BB350D"/>
    <w:rsid w:val="00BB3B2F"/>
    <w:rsid w:val="00BB3C5E"/>
    <w:rsid w:val="00BB4147"/>
    <w:rsid w:val="00BB44B5"/>
    <w:rsid w:val="00BB4A34"/>
    <w:rsid w:val="00BB4AC8"/>
    <w:rsid w:val="00BB4ED7"/>
    <w:rsid w:val="00BB5111"/>
    <w:rsid w:val="00BB5276"/>
    <w:rsid w:val="00BB5582"/>
    <w:rsid w:val="00BB56EE"/>
    <w:rsid w:val="00BB5756"/>
    <w:rsid w:val="00BB59B0"/>
    <w:rsid w:val="00BB5BC5"/>
    <w:rsid w:val="00BB63BE"/>
    <w:rsid w:val="00BB6792"/>
    <w:rsid w:val="00BB681B"/>
    <w:rsid w:val="00BB6B02"/>
    <w:rsid w:val="00BB6CAA"/>
    <w:rsid w:val="00BB7241"/>
    <w:rsid w:val="00BB7A49"/>
    <w:rsid w:val="00BC05C4"/>
    <w:rsid w:val="00BC05D5"/>
    <w:rsid w:val="00BC0A1E"/>
    <w:rsid w:val="00BC0C82"/>
    <w:rsid w:val="00BC0CFE"/>
    <w:rsid w:val="00BC0EC3"/>
    <w:rsid w:val="00BC1101"/>
    <w:rsid w:val="00BC14E8"/>
    <w:rsid w:val="00BC15C7"/>
    <w:rsid w:val="00BC1983"/>
    <w:rsid w:val="00BC1AAC"/>
    <w:rsid w:val="00BC1CE5"/>
    <w:rsid w:val="00BC228B"/>
    <w:rsid w:val="00BC2362"/>
    <w:rsid w:val="00BC23A3"/>
    <w:rsid w:val="00BC2B28"/>
    <w:rsid w:val="00BC2B96"/>
    <w:rsid w:val="00BC2E80"/>
    <w:rsid w:val="00BC31FD"/>
    <w:rsid w:val="00BC336F"/>
    <w:rsid w:val="00BC363C"/>
    <w:rsid w:val="00BC3FB8"/>
    <w:rsid w:val="00BC4009"/>
    <w:rsid w:val="00BC447A"/>
    <w:rsid w:val="00BC462F"/>
    <w:rsid w:val="00BC46FD"/>
    <w:rsid w:val="00BC51D9"/>
    <w:rsid w:val="00BC5A63"/>
    <w:rsid w:val="00BC5BAC"/>
    <w:rsid w:val="00BC5D27"/>
    <w:rsid w:val="00BC60AD"/>
    <w:rsid w:val="00BC6371"/>
    <w:rsid w:val="00BC6807"/>
    <w:rsid w:val="00BC6A4B"/>
    <w:rsid w:val="00BC6D8C"/>
    <w:rsid w:val="00BC7157"/>
    <w:rsid w:val="00BC715F"/>
    <w:rsid w:val="00BC7343"/>
    <w:rsid w:val="00BC7372"/>
    <w:rsid w:val="00BC7555"/>
    <w:rsid w:val="00BC758F"/>
    <w:rsid w:val="00BC7EF3"/>
    <w:rsid w:val="00BD039F"/>
    <w:rsid w:val="00BD03E4"/>
    <w:rsid w:val="00BD0569"/>
    <w:rsid w:val="00BD05F2"/>
    <w:rsid w:val="00BD0F0F"/>
    <w:rsid w:val="00BD0F60"/>
    <w:rsid w:val="00BD0FF3"/>
    <w:rsid w:val="00BD18A5"/>
    <w:rsid w:val="00BD25B7"/>
    <w:rsid w:val="00BD261F"/>
    <w:rsid w:val="00BD2B32"/>
    <w:rsid w:val="00BD2CA6"/>
    <w:rsid w:val="00BD2D83"/>
    <w:rsid w:val="00BD31C7"/>
    <w:rsid w:val="00BD36F1"/>
    <w:rsid w:val="00BD390A"/>
    <w:rsid w:val="00BD403E"/>
    <w:rsid w:val="00BD42A8"/>
    <w:rsid w:val="00BD472C"/>
    <w:rsid w:val="00BD4861"/>
    <w:rsid w:val="00BD48FF"/>
    <w:rsid w:val="00BD50C9"/>
    <w:rsid w:val="00BD54FB"/>
    <w:rsid w:val="00BD5857"/>
    <w:rsid w:val="00BD5F09"/>
    <w:rsid w:val="00BD607F"/>
    <w:rsid w:val="00BD6314"/>
    <w:rsid w:val="00BD6D81"/>
    <w:rsid w:val="00BD7057"/>
    <w:rsid w:val="00BD7169"/>
    <w:rsid w:val="00BD751E"/>
    <w:rsid w:val="00BD7A95"/>
    <w:rsid w:val="00BE028C"/>
    <w:rsid w:val="00BE0B19"/>
    <w:rsid w:val="00BE0D15"/>
    <w:rsid w:val="00BE0F16"/>
    <w:rsid w:val="00BE1119"/>
    <w:rsid w:val="00BE1124"/>
    <w:rsid w:val="00BE11C8"/>
    <w:rsid w:val="00BE168E"/>
    <w:rsid w:val="00BE18A0"/>
    <w:rsid w:val="00BE19BC"/>
    <w:rsid w:val="00BE20E2"/>
    <w:rsid w:val="00BE229E"/>
    <w:rsid w:val="00BE232A"/>
    <w:rsid w:val="00BE2698"/>
    <w:rsid w:val="00BE2AC9"/>
    <w:rsid w:val="00BE2AFB"/>
    <w:rsid w:val="00BE2B79"/>
    <w:rsid w:val="00BE2F1F"/>
    <w:rsid w:val="00BE2F76"/>
    <w:rsid w:val="00BE2FA9"/>
    <w:rsid w:val="00BE3791"/>
    <w:rsid w:val="00BE39CF"/>
    <w:rsid w:val="00BE3CD7"/>
    <w:rsid w:val="00BE3FE5"/>
    <w:rsid w:val="00BE40FC"/>
    <w:rsid w:val="00BE431B"/>
    <w:rsid w:val="00BE43A7"/>
    <w:rsid w:val="00BE4676"/>
    <w:rsid w:val="00BE4741"/>
    <w:rsid w:val="00BE4941"/>
    <w:rsid w:val="00BE497D"/>
    <w:rsid w:val="00BE4CBE"/>
    <w:rsid w:val="00BE5114"/>
    <w:rsid w:val="00BE521E"/>
    <w:rsid w:val="00BE55F9"/>
    <w:rsid w:val="00BE580F"/>
    <w:rsid w:val="00BE5899"/>
    <w:rsid w:val="00BE58DA"/>
    <w:rsid w:val="00BE5A2E"/>
    <w:rsid w:val="00BE5B5F"/>
    <w:rsid w:val="00BE5F00"/>
    <w:rsid w:val="00BE61B5"/>
    <w:rsid w:val="00BE6538"/>
    <w:rsid w:val="00BE68C1"/>
    <w:rsid w:val="00BE6DD0"/>
    <w:rsid w:val="00BE6FF1"/>
    <w:rsid w:val="00BE7437"/>
    <w:rsid w:val="00BE7497"/>
    <w:rsid w:val="00BE77EE"/>
    <w:rsid w:val="00BE7C63"/>
    <w:rsid w:val="00BE7FCF"/>
    <w:rsid w:val="00BF09D2"/>
    <w:rsid w:val="00BF0C5D"/>
    <w:rsid w:val="00BF0D6E"/>
    <w:rsid w:val="00BF1380"/>
    <w:rsid w:val="00BF16F4"/>
    <w:rsid w:val="00BF1B04"/>
    <w:rsid w:val="00BF21A3"/>
    <w:rsid w:val="00BF253D"/>
    <w:rsid w:val="00BF2610"/>
    <w:rsid w:val="00BF2971"/>
    <w:rsid w:val="00BF2F39"/>
    <w:rsid w:val="00BF358E"/>
    <w:rsid w:val="00BF4079"/>
    <w:rsid w:val="00BF44FD"/>
    <w:rsid w:val="00BF4764"/>
    <w:rsid w:val="00BF4FB1"/>
    <w:rsid w:val="00BF4FF0"/>
    <w:rsid w:val="00BF565C"/>
    <w:rsid w:val="00BF5DD6"/>
    <w:rsid w:val="00BF61AB"/>
    <w:rsid w:val="00BF65B5"/>
    <w:rsid w:val="00BF6A39"/>
    <w:rsid w:val="00BF6DC6"/>
    <w:rsid w:val="00BF72CC"/>
    <w:rsid w:val="00BF7BBA"/>
    <w:rsid w:val="00C00279"/>
    <w:rsid w:val="00C00342"/>
    <w:rsid w:val="00C0056F"/>
    <w:rsid w:val="00C005C8"/>
    <w:rsid w:val="00C00785"/>
    <w:rsid w:val="00C00A27"/>
    <w:rsid w:val="00C01172"/>
    <w:rsid w:val="00C01234"/>
    <w:rsid w:val="00C01AC0"/>
    <w:rsid w:val="00C01B45"/>
    <w:rsid w:val="00C0202E"/>
    <w:rsid w:val="00C02258"/>
    <w:rsid w:val="00C0269E"/>
    <w:rsid w:val="00C027F2"/>
    <w:rsid w:val="00C02A4F"/>
    <w:rsid w:val="00C02BBA"/>
    <w:rsid w:val="00C02D2B"/>
    <w:rsid w:val="00C0308E"/>
    <w:rsid w:val="00C03DCF"/>
    <w:rsid w:val="00C046AC"/>
    <w:rsid w:val="00C04960"/>
    <w:rsid w:val="00C04BF5"/>
    <w:rsid w:val="00C05134"/>
    <w:rsid w:val="00C05B83"/>
    <w:rsid w:val="00C05C71"/>
    <w:rsid w:val="00C05E4A"/>
    <w:rsid w:val="00C061D4"/>
    <w:rsid w:val="00C065F7"/>
    <w:rsid w:val="00C06F3A"/>
    <w:rsid w:val="00C07A25"/>
    <w:rsid w:val="00C1012E"/>
    <w:rsid w:val="00C10E07"/>
    <w:rsid w:val="00C11905"/>
    <w:rsid w:val="00C11B83"/>
    <w:rsid w:val="00C11DB6"/>
    <w:rsid w:val="00C11EA0"/>
    <w:rsid w:val="00C1284F"/>
    <w:rsid w:val="00C12BC4"/>
    <w:rsid w:val="00C12DCF"/>
    <w:rsid w:val="00C132B5"/>
    <w:rsid w:val="00C134A2"/>
    <w:rsid w:val="00C1366F"/>
    <w:rsid w:val="00C13E10"/>
    <w:rsid w:val="00C13FAF"/>
    <w:rsid w:val="00C1410F"/>
    <w:rsid w:val="00C142A1"/>
    <w:rsid w:val="00C144C1"/>
    <w:rsid w:val="00C146DA"/>
    <w:rsid w:val="00C148CD"/>
    <w:rsid w:val="00C150E6"/>
    <w:rsid w:val="00C15277"/>
    <w:rsid w:val="00C153D4"/>
    <w:rsid w:val="00C15548"/>
    <w:rsid w:val="00C1558B"/>
    <w:rsid w:val="00C15817"/>
    <w:rsid w:val="00C15D6C"/>
    <w:rsid w:val="00C16152"/>
    <w:rsid w:val="00C1623B"/>
    <w:rsid w:val="00C162BB"/>
    <w:rsid w:val="00C16372"/>
    <w:rsid w:val="00C16413"/>
    <w:rsid w:val="00C166ED"/>
    <w:rsid w:val="00C16718"/>
    <w:rsid w:val="00C16739"/>
    <w:rsid w:val="00C167BA"/>
    <w:rsid w:val="00C167E0"/>
    <w:rsid w:val="00C16946"/>
    <w:rsid w:val="00C16B52"/>
    <w:rsid w:val="00C16BA7"/>
    <w:rsid w:val="00C16CE5"/>
    <w:rsid w:val="00C16CE6"/>
    <w:rsid w:val="00C16D85"/>
    <w:rsid w:val="00C16EBB"/>
    <w:rsid w:val="00C16F37"/>
    <w:rsid w:val="00C17416"/>
    <w:rsid w:val="00C17786"/>
    <w:rsid w:val="00C17FF3"/>
    <w:rsid w:val="00C200F7"/>
    <w:rsid w:val="00C201C6"/>
    <w:rsid w:val="00C204B4"/>
    <w:rsid w:val="00C208D1"/>
    <w:rsid w:val="00C20A4F"/>
    <w:rsid w:val="00C20B0F"/>
    <w:rsid w:val="00C211FC"/>
    <w:rsid w:val="00C21648"/>
    <w:rsid w:val="00C217A6"/>
    <w:rsid w:val="00C21863"/>
    <w:rsid w:val="00C21DBD"/>
    <w:rsid w:val="00C21F54"/>
    <w:rsid w:val="00C220FE"/>
    <w:rsid w:val="00C22244"/>
    <w:rsid w:val="00C224AA"/>
    <w:rsid w:val="00C2262B"/>
    <w:rsid w:val="00C22973"/>
    <w:rsid w:val="00C22BDC"/>
    <w:rsid w:val="00C22C7A"/>
    <w:rsid w:val="00C22E12"/>
    <w:rsid w:val="00C22E96"/>
    <w:rsid w:val="00C23116"/>
    <w:rsid w:val="00C234E7"/>
    <w:rsid w:val="00C23E09"/>
    <w:rsid w:val="00C23F95"/>
    <w:rsid w:val="00C24518"/>
    <w:rsid w:val="00C24537"/>
    <w:rsid w:val="00C2495F"/>
    <w:rsid w:val="00C24F01"/>
    <w:rsid w:val="00C255F7"/>
    <w:rsid w:val="00C259A5"/>
    <w:rsid w:val="00C25E1D"/>
    <w:rsid w:val="00C25FE0"/>
    <w:rsid w:val="00C264FE"/>
    <w:rsid w:val="00C27469"/>
    <w:rsid w:val="00C278BB"/>
    <w:rsid w:val="00C300C4"/>
    <w:rsid w:val="00C303D5"/>
    <w:rsid w:val="00C30559"/>
    <w:rsid w:val="00C31133"/>
    <w:rsid w:val="00C31BE7"/>
    <w:rsid w:val="00C31C33"/>
    <w:rsid w:val="00C32047"/>
    <w:rsid w:val="00C321D9"/>
    <w:rsid w:val="00C32610"/>
    <w:rsid w:val="00C32661"/>
    <w:rsid w:val="00C32CE5"/>
    <w:rsid w:val="00C32E98"/>
    <w:rsid w:val="00C3329A"/>
    <w:rsid w:val="00C332D7"/>
    <w:rsid w:val="00C33310"/>
    <w:rsid w:val="00C333A0"/>
    <w:rsid w:val="00C33708"/>
    <w:rsid w:val="00C33C3D"/>
    <w:rsid w:val="00C34006"/>
    <w:rsid w:val="00C34015"/>
    <w:rsid w:val="00C34128"/>
    <w:rsid w:val="00C34623"/>
    <w:rsid w:val="00C34DC1"/>
    <w:rsid w:val="00C35054"/>
    <w:rsid w:val="00C355BC"/>
    <w:rsid w:val="00C358C4"/>
    <w:rsid w:val="00C35A96"/>
    <w:rsid w:val="00C35DA1"/>
    <w:rsid w:val="00C35E98"/>
    <w:rsid w:val="00C36244"/>
    <w:rsid w:val="00C3653E"/>
    <w:rsid w:val="00C36688"/>
    <w:rsid w:val="00C36818"/>
    <w:rsid w:val="00C36ADE"/>
    <w:rsid w:val="00C36F58"/>
    <w:rsid w:val="00C37212"/>
    <w:rsid w:val="00C37598"/>
    <w:rsid w:val="00C37BD2"/>
    <w:rsid w:val="00C3EFF7"/>
    <w:rsid w:val="00C40210"/>
    <w:rsid w:val="00C403F9"/>
    <w:rsid w:val="00C40AAC"/>
    <w:rsid w:val="00C40E90"/>
    <w:rsid w:val="00C40F68"/>
    <w:rsid w:val="00C412C4"/>
    <w:rsid w:val="00C4134B"/>
    <w:rsid w:val="00C41916"/>
    <w:rsid w:val="00C41D97"/>
    <w:rsid w:val="00C42603"/>
    <w:rsid w:val="00C426B1"/>
    <w:rsid w:val="00C42DEB"/>
    <w:rsid w:val="00C43196"/>
    <w:rsid w:val="00C432D2"/>
    <w:rsid w:val="00C4379A"/>
    <w:rsid w:val="00C43AD7"/>
    <w:rsid w:val="00C44119"/>
    <w:rsid w:val="00C4431E"/>
    <w:rsid w:val="00C445A6"/>
    <w:rsid w:val="00C44760"/>
    <w:rsid w:val="00C447AF"/>
    <w:rsid w:val="00C44EE4"/>
    <w:rsid w:val="00C4509E"/>
    <w:rsid w:val="00C45343"/>
    <w:rsid w:val="00C46087"/>
    <w:rsid w:val="00C463C9"/>
    <w:rsid w:val="00C477B3"/>
    <w:rsid w:val="00C50280"/>
    <w:rsid w:val="00C5047E"/>
    <w:rsid w:val="00C50520"/>
    <w:rsid w:val="00C505D1"/>
    <w:rsid w:val="00C507F2"/>
    <w:rsid w:val="00C50965"/>
    <w:rsid w:val="00C50DAB"/>
    <w:rsid w:val="00C50F1C"/>
    <w:rsid w:val="00C5116E"/>
    <w:rsid w:val="00C51649"/>
    <w:rsid w:val="00C517A5"/>
    <w:rsid w:val="00C51BEF"/>
    <w:rsid w:val="00C51D09"/>
    <w:rsid w:val="00C51EDA"/>
    <w:rsid w:val="00C526E3"/>
    <w:rsid w:val="00C528AB"/>
    <w:rsid w:val="00C52D8B"/>
    <w:rsid w:val="00C52EF4"/>
    <w:rsid w:val="00C54521"/>
    <w:rsid w:val="00C546F8"/>
    <w:rsid w:val="00C54BB5"/>
    <w:rsid w:val="00C5524E"/>
    <w:rsid w:val="00C55408"/>
    <w:rsid w:val="00C55AFA"/>
    <w:rsid w:val="00C55BBB"/>
    <w:rsid w:val="00C55CAA"/>
    <w:rsid w:val="00C5679E"/>
    <w:rsid w:val="00C57063"/>
    <w:rsid w:val="00C57191"/>
    <w:rsid w:val="00C57286"/>
    <w:rsid w:val="00C5729D"/>
    <w:rsid w:val="00C572C7"/>
    <w:rsid w:val="00C57813"/>
    <w:rsid w:val="00C5960A"/>
    <w:rsid w:val="00C5AAE6"/>
    <w:rsid w:val="00C60088"/>
    <w:rsid w:val="00C601B4"/>
    <w:rsid w:val="00C6062D"/>
    <w:rsid w:val="00C6121E"/>
    <w:rsid w:val="00C61B3A"/>
    <w:rsid w:val="00C62B3F"/>
    <w:rsid w:val="00C62FD3"/>
    <w:rsid w:val="00C63486"/>
    <w:rsid w:val="00C6371F"/>
    <w:rsid w:val="00C6387D"/>
    <w:rsid w:val="00C63991"/>
    <w:rsid w:val="00C63CCC"/>
    <w:rsid w:val="00C63DCC"/>
    <w:rsid w:val="00C641CF"/>
    <w:rsid w:val="00C641FB"/>
    <w:rsid w:val="00C642A5"/>
    <w:rsid w:val="00C644EC"/>
    <w:rsid w:val="00C64866"/>
    <w:rsid w:val="00C65021"/>
    <w:rsid w:val="00C650DA"/>
    <w:rsid w:val="00C65610"/>
    <w:rsid w:val="00C657D5"/>
    <w:rsid w:val="00C65AA8"/>
    <w:rsid w:val="00C65E45"/>
    <w:rsid w:val="00C66674"/>
    <w:rsid w:val="00C66749"/>
    <w:rsid w:val="00C66940"/>
    <w:rsid w:val="00C67AC0"/>
    <w:rsid w:val="00C67B94"/>
    <w:rsid w:val="00C67F5B"/>
    <w:rsid w:val="00C67FA0"/>
    <w:rsid w:val="00C7005A"/>
    <w:rsid w:val="00C709DB"/>
    <w:rsid w:val="00C70C8E"/>
    <w:rsid w:val="00C70E6D"/>
    <w:rsid w:val="00C70EC7"/>
    <w:rsid w:val="00C71688"/>
    <w:rsid w:val="00C717AE"/>
    <w:rsid w:val="00C71F6E"/>
    <w:rsid w:val="00C71F7A"/>
    <w:rsid w:val="00C72277"/>
    <w:rsid w:val="00C7248F"/>
    <w:rsid w:val="00C72542"/>
    <w:rsid w:val="00C72677"/>
    <w:rsid w:val="00C726BC"/>
    <w:rsid w:val="00C7286B"/>
    <w:rsid w:val="00C72962"/>
    <w:rsid w:val="00C72990"/>
    <w:rsid w:val="00C72F7C"/>
    <w:rsid w:val="00C733E3"/>
    <w:rsid w:val="00C735A8"/>
    <w:rsid w:val="00C7363B"/>
    <w:rsid w:val="00C73D76"/>
    <w:rsid w:val="00C7427C"/>
    <w:rsid w:val="00C74E62"/>
    <w:rsid w:val="00C755A2"/>
    <w:rsid w:val="00C7565B"/>
    <w:rsid w:val="00C75B20"/>
    <w:rsid w:val="00C75D3C"/>
    <w:rsid w:val="00C75D63"/>
    <w:rsid w:val="00C75F64"/>
    <w:rsid w:val="00C75FBF"/>
    <w:rsid w:val="00C76183"/>
    <w:rsid w:val="00C76C09"/>
    <w:rsid w:val="00C7704E"/>
    <w:rsid w:val="00C770D7"/>
    <w:rsid w:val="00C77681"/>
    <w:rsid w:val="00C77707"/>
    <w:rsid w:val="00C77C07"/>
    <w:rsid w:val="00C77C90"/>
    <w:rsid w:val="00C7F781"/>
    <w:rsid w:val="00C81754"/>
    <w:rsid w:val="00C817F7"/>
    <w:rsid w:val="00C81881"/>
    <w:rsid w:val="00C81C01"/>
    <w:rsid w:val="00C81DA1"/>
    <w:rsid w:val="00C81DCA"/>
    <w:rsid w:val="00C81FB2"/>
    <w:rsid w:val="00C82598"/>
    <w:rsid w:val="00C83025"/>
    <w:rsid w:val="00C8357D"/>
    <w:rsid w:val="00C839DC"/>
    <w:rsid w:val="00C84126"/>
    <w:rsid w:val="00C84BD2"/>
    <w:rsid w:val="00C84CD6"/>
    <w:rsid w:val="00C84DD2"/>
    <w:rsid w:val="00C84EB7"/>
    <w:rsid w:val="00C851E3"/>
    <w:rsid w:val="00C85A88"/>
    <w:rsid w:val="00C87097"/>
    <w:rsid w:val="00C87674"/>
    <w:rsid w:val="00C87960"/>
    <w:rsid w:val="00C87A51"/>
    <w:rsid w:val="00C9034A"/>
    <w:rsid w:val="00C9091A"/>
    <w:rsid w:val="00C90AAF"/>
    <w:rsid w:val="00C90B3F"/>
    <w:rsid w:val="00C90BA3"/>
    <w:rsid w:val="00C90BD2"/>
    <w:rsid w:val="00C90D69"/>
    <w:rsid w:val="00C90D6A"/>
    <w:rsid w:val="00C9114F"/>
    <w:rsid w:val="00C913D4"/>
    <w:rsid w:val="00C91BE0"/>
    <w:rsid w:val="00C9216E"/>
    <w:rsid w:val="00C92688"/>
    <w:rsid w:val="00C92787"/>
    <w:rsid w:val="00C92A99"/>
    <w:rsid w:val="00C92E23"/>
    <w:rsid w:val="00C92E9C"/>
    <w:rsid w:val="00C931C1"/>
    <w:rsid w:val="00C934D7"/>
    <w:rsid w:val="00C93862"/>
    <w:rsid w:val="00C93AF1"/>
    <w:rsid w:val="00C93DE3"/>
    <w:rsid w:val="00C93E5D"/>
    <w:rsid w:val="00C93F8D"/>
    <w:rsid w:val="00C94002"/>
    <w:rsid w:val="00C94966"/>
    <w:rsid w:val="00C949BA"/>
    <w:rsid w:val="00C94A7B"/>
    <w:rsid w:val="00C94F34"/>
    <w:rsid w:val="00C94F39"/>
    <w:rsid w:val="00C9520A"/>
    <w:rsid w:val="00C955A1"/>
    <w:rsid w:val="00C96276"/>
    <w:rsid w:val="00C965EE"/>
    <w:rsid w:val="00C9711D"/>
    <w:rsid w:val="00C97A1E"/>
    <w:rsid w:val="00C97F22"/>
    <w:rsid w:val="00CA06F6"/>
    <w:rsid w:val="00CA0BDA"/>
    <w:rsid w:val="00CA0BF9"/>
    <w:rsid w:val="00CA12F4"/>
    <w:rsid w:val="00CA156E"/>
    <w:rsid w:val="00CA1613"/>
    <w:rsid w:val="00CA17AF"/>
    <w:rsid w:val="00CA1C87"/>
    <w:rsid w:val="00CA1D15"/>
    <w:rsid w:val="00CA23A2"/>
    <w:rsid w:val="00CA247E"/>
    <w:rsid w:val="00CA2547"/>
    <w:rsid w:val="00CA2A83"/>
    <w:rsid w:val="00CA2E01"/>
    <w:rsid w:val="00CA2F86"/>
    <w:rsid w:val="00CA3119"/>
    <w:rsid w:val="00CA3910"/>
    <w:rsid w:val="00CA3937"/>
    <w:rsid w:val="00CA3B44"/>
    <w:rsid w:val="00CA3BA1"/>
    <w:rsid w:val="00CA49F5"/>
    <w:rsid w:val="00CA4C0C"/>
    <w:rsid w:val="00CA4D00"/>
    <w:rsid w:val="00CA4E04"/>
    <w:rsid w:val="00CA5060"/>
    <w:rsid w:val="00CA50FC"/>
    <w:rsid w:val="00CA558A"/>
    <w:rsid w:val="00CA60AD"/>
    <w:rsid w:val="00CA61DD"/>
    <w:rsid w:val="00CA6636"/>
    <w:rsid w:val="00CA6CAC"/>
    <w:rsid w:val="00CA793A"/>
    <w:rsid w:val="00CA7ABC"/>
    <w:rsid w:val="00CB07FA"/>
    <w:rsid w:val="00CB0F2D"/>
    <w:rsid w:val="00CB144C"/>
    <w:rsid w:val="00CB1461"/>
    <w:rsid w:val="00CB1990"/>
    <w:rsid w:val="00CB1EC7"/>
    <w:rsid w:val="00CB1FA7"/>
    <w:rsid w:val="00CB2032"/>
    <w:rsid w:val="00CB244F"/>
    <w:rsid w:val="00CB267D"/>
    <w:rsid w:val="00CB2C38"/>
    <w:rsid w:val="00CB2E02"/>
    <w:rsid w:val="00CB321D"/>
    <w:rsid w:val="00CB333B"/>
    <w:rsid w:val="00CB3834"/>
    <w:rsid w:val="00CB3BC1"/>
    <w:rsid w:val="00CB3BD0"/>
    <w:rsid w:val="00CB3CAD"/>
    <w:rsid w:val="00CB4029"/>
    <w:rsid w:val="00CB426A"/>
    <w:rsid w:val="00CB44E0"/>
    <w:rsid w:val="00CB467C"/>
    <w:rsid w:val="00CB483C"/>
    <w:rsid w:val="00CB4AEA"/>
    <w:rsid w:val="00CB5017"/>
    <w:rsid w:val="00CB5250"/>
    <w:rsid w:val="00CB53B2"/>
    <w:rsid w:val="00CB5EDE"/>
    <w:rsid w:val="00CB66DF"/>
    <w:rsid w:val="00CB6759"/>
    <w:rsid w:val="00CB6FDF"/>
    <w:rsid w:val="00CB74B2"/>
    <w:rsid w:val="00CB75C8"/>
    <w:rsid w:val="00CB7B00"/>
    <w:rsid w:val="00CB7C0D"/>
    <w:rsid w:val="00CB7D9D"/>
    <w:rsid w:val="00CBACD2"/>
    <w:rsid w:val="00CC0371"/>
    <w:rsid w:val="00CC0705"/>
    <w:rsid w:val="00CC07AB"/>
    <w:rsid w:val="00CC089F"/>
    <w:rsid w:val="00CC13FD"/>
    <w:rsid w:val="00CC15BD"/>
    <w:rsid w:val="00CC186A"/>
    <w:rsid w:val="00CC1935"/>
    <w:rsid w:val="00CC1BCF"/>
    <w:rsid w:val="00CC1D96"/>
    <w:rsid w:val="00CC1F39"/>
    <w:rsid w:val="00CC227E"/>
    <w:rsid w:val="00CC2721"/>
    <w:rsid w:val="00CC2733"/>
    <w:rsid w:val="00CC2806"/>
    <w:rsid w:val="00CC288A"/>
    <w:rsid w:val="00CC2890"/>
    <w:rsid w:val="00CC28AA"/>
    <w:rsid w:val="00CC2ED2"/>
    <w:rsid w:val="00CC33A8"/>
    <w:rsid w:val="00CC3514"/>
    <w:rsid w:val="00CC36BB"/>
    <w:rsid w:val="00CC375D"/>
    <w:rsid w:val="00CC392A"/>
    <w:rsid w:val="00CC4802"/>
    <w:rsid w:val="00CC4934"/>
    <w:rsid w:val="00CC4936"/>
    <w:rsid w:val="00CC4A98"/>
    <w:rsid w:val="00CC5009"/>
    <w:rsid w:val="00CC50DD"/>
    <w:rsid w:val="00CC5374"/>
    <w:rsid w:val="00CC53EE"/>
    <w:rsid w:val="00CC54B4"/>
    <w:rsid w:val="00CC573D"/>
    <w:rsid w:val="00CC5B56"/>
    <w:rsid w:val="00CC5C3F"/>
    <w:rsid w:val="00CC5F6F"/>
    <w:rsid w:val="00CC7060"/>
    <w:rsid w:val="00CC72B6"/>
    <w:rsid w:val="00CC7B62"/>
    <w:rsid w:val="00CC7C8C"/>
    <w:rsid w:val="00CD0584"/>
    <w:rsid w:val="00CD0D86"/>
    <w:rsid w:val="00CD19D1"/>
    <w:rsid w:val="00CD1BBA"/>
    <w:rsid w:val="00CD20D8"/>
    <w:rsid w:val="00CD23B7"/>
    <w:rsid w:val="00CD2B92"/>
    <w:rsid w:val="00CD356A"/>
    <w:rsid w:val="00CD36D0"/>
    <w:rsid w:val="00CD3860"/>
    <w:rsid w:val="00CD38DD"/>
    <w:rsid w:val="00CD5C07"/>
    <w:rsid w:val="00CD60CD"/>
    <w:rsid w:val="00CD63BA"/>
    <w:rsid w:val="00CD6E4B"/>
    <w:rsid w:val="00CD7067"/>
    <w:rsid w:val="00CD710B"/>
    <w:rsid w:val="00CD77D4"/>
    <w:rsid w:val="00CD7A89"/>
    <w:rsid w:val="00CD7BC7"/>
    <w:rsid w:val="00CD7DD0"/>
    <w:rsid w:val="00CD7E0D"/>
    <w:rsid w:val="00CD7F41"/>
    <w:rsid w:val="00CE0573"/>
    <w:rsid w:val="00CE0BAC"/>
    <w:rsid w:val="00CE0C23"/>
    <w:rsid w:val="00CE1071"/>
    <w:rsid w:val="00CE15FA"/>
    <w:rsid w:val="00CE16AB"/>
    <w:rsid w:val="00CE18CA"/>
    <w:rsid w:val="00CE19B1"/>
    <w:rsid w:val="00CE1AF6"/>
    <w:rsid w:val="00CE1DF7"/>
    <w:rsid w:val="00CE20E7"/>
    <w:rsid w:val="00CE23AC"/>
    <w:rsid w:val="00CE2562"/>
    <w:rsid w:val="00CE2635"/>
    <w:rsid w:val="00CE284E"/>
    <w:rsid w:val="00CE32F7"/>
    <w:rsid w:val="00CE3ED1"/>
    <w:rsid w:val="00CE41F6"/>
    <w:rsid w:val="00CE42CB"/>
    <w:rsid w:val="00CE4773"/>
    <w:rsid w:val="00CE4E22"/>
    <w:rsid w:val="00CE5160"/>
    <w:rsid w:val="00CE51CE"/>
    <w:rsid w:val="00CE546A"/>
    <w:rsid w:val="00CE57BF"/>
    <w:rsid w:val="00CE59E2"/>
    <w:rsid w:val="00CE5C9D"/>
    <w:rsid w:val="00CE5E96"/>
    <w:rsid w:val="00CE5EEE"/>
    <w:rsid w:val="00CE6018"/>
    <w:rsid w:val="00CE61E2"/>
    <w:rsid w:val="00CE622D"/>
    <w:rsid w:val="00CE66C8"/>
    <w:rsid w:val="00CE6E51"/>
    <w:rsid w:val="00CE72C5"/>
    <w:rsid w:val="00CE7EFB"/>
    <w:rsid w:val="00CF030B"/>
    <w:rsid w:val="00CF09EC"/>
    <w:rsid w:val="00CF0B03"/>
    <w:rsid w:val="00CF0D7A"/>
    <w:rsid w:val="00CF0DEC"/>
    <w:rsid w:val="00CF1333"/>
    <w:rsid w:val="00CF169D"/>
    <w:rsid w:val="00CF1E95"/>
    <w:rsid w:val="00CF2132"/>
    <w:rsid w:val="00CF21B6"/>
    <w:rsid w:val="00CF2E36"/>
    <w:rsid w:val="00CF2FC0"/>
    <w:rsid w:val="00CF34AF"/>
    <w:rsid w:val="00CF35A3"/>
    <w:rsid w:val="00CF35C6"/>
    <w:rsid w:val="00CF3A43"/>
    <w:rsid w:val="00CF3D39"/>
    <w:rsid w:val="00CF3E47"/>
    <w:rsid w:val="00CF4168"/>
    <w:rsid w:val="00CF4336"/>
    <w:rsid w:val="00CF4B36"/>
    <w:rsid w:val="00CF5220"/>
    <w:rsid w:val="00CF5229"/>
    <w:rsid w:val="00CF5B1A"/>
    <w:rsid w:val="00CF64C8"/>
    <w:rsid w:val="00CF67D9"/>
    <w:rsid w:val="00CF6BC9"/>
    <w:rsid w:val="00CF6BD0"/>
    <w:rsid w:val="00CF6C89"/>
    <w:rsid w:val="00CF6CDB"/>
    <w:rsid w:val="00CF6DC8"/>
    <w:rsid w:val="00CF6FC7"/>
    <w:rsid w:val="00CF7093"/>
    <w:rsid w:val="00CF70C2"/>
    <w:rsid w:val="00CF7273"/>
    <w:rsid w:val="00CF72FA"/>
    <w:rsid w:val="00CF75B9"/>
    <w:rsid w:val="00CF77D6"/>
    <w:rsid w:val="00CF7CBC"/>
    <w:rsid w:val="00D00105"/>
    <w:rsid w:val="00D007A3"/>
    <w:rsid w:val="00D00B10"/>
    <w:rsid w:val="00D01292"/>
    <w:rsid w:val="00D01583"/>
    <w:rsid w:val="00D0179F"/>
    <w:rsid w:val="00D01ADB"/>
    <w:rsid w:val="00D0218D"/>
    <w:rsid w:val="00D02908"/>
    <w:rsid w:val="00D0321B"/>
    <w:rsid w:val="00D034E5"/>
    <w:rsid w:val="00D03797"/>
    <w:rsid w:val="00D03857"/>
    <w:rsid w:val="00D03C56"/>
    <w:rsid w:val="00D03D08"/>
    <w:rsid w:val="00D03D52"/>
    <w:rsid w:val="00D03FC1"/>
    <w:rsid w:val="00D042B7"/>
    <w:rsid w:val="00D046D2"/>
    <w:rsid w:val="00D0488D"/>
    <w:rsid w:val="00D04AC0"/>
    <w:rsid w:val="00D0508E"/>
    <w:rsid w:val="00D05C49"/>
    <w:rsid w:val="00D05D1B"/>
    <w:rsid w:val="00D05D26"/>
    <w:rsid w:val="00D05E0B"/>
    <w:rsid w:val="00D05FF8"/>
    <w:rsid w:val="00D064A9"/>
    <w:rsid w:val="00D0657B"/>
    <w:rsid w:val="00D06778"/>
    <w:rsid w:val="00D06A21"/>
    <w:rsid w:val="00D06D99"/>
    <w:rsid w:val="00D072A3"/>
    <w:rsid w:val="00D0750D"/>
    <w:rsid w:val="00D07817"/>
    <w:rsid w:val="00D07B38"/>
    <w:rsid w:val="00D0C276"/>
    <w:rsid w:val="00D10C26"/>
    <w:rsid w:val="00D10F35"/>
    <w:rsid w:val="00D1139D"/>
    <w:rsid w:val="00D11460"/>
    <w:rsid w:val="00D11EE5"/>
    <w:rsid w:val="00D11EF6"/>
    <w:rsid w:val="00D12045"/>
    <w:rsid w:val="00D125D1"/>
    <w:rsid w:val="00D12836"/>
    <w:rsid w:val="00D128E8"/>
    <w:rsid w:val="00D129CF"/>
    <w:rsid w:val="00D1322E"/>
    <w:rsid w:val="00D138A4"/>
    <w:rsid w:val="00D13B45"/>
    <w:rsid w:val="00D13FE6"/>
    <w:rsid w:val="00D14535"/>
    <w:rsid w:val="00D147F2"/>
    <w:rsid w:val="00D14956"/>
    <w:rsid w:val="00D152BB"/>
    <w:rsid w:val="00D156B5"/>
    <w:rsid w:val="00D15B51"/>
    <w:rsid w:val="00D15DD9"/>
    <w:rsid w:val="00D15F41"/>
    <w:rsid w:val="00D161AB"/>
    <w:rsid w:val="00D161B3"/>
    <w:rsid w:val="00D16725"/>
    <w:rsid w:val="00D16730"/>
    <w:rsid w:val="00D16E3E"/>
    <w:rsid w:val="00D17112"/>
    <w:rsid w:val="00D17292"/>
    <w:rsid w:val="00D17770"/>
    <w:rsid w:val="00D17C3B"/>
    <w:rsid w:val="00D20C4C"/>
    <w:rsid w:val="00D20FF5"/>
    <w:rsid w:val="00D2136D"/>
    <w:rsid w:val="00D213DD"/>
    <w:rsid w:val="00D21686"/>
    <w:rsid w:val="00D22193"/>
    <w:rsid w:val="00D22258"/>
    <w:rsid w:val="00D222A1"/>
    <w:rsid w:val="00D22653"/>
    <w:rsid w:val="00D22857"/>
    <w:rsid w:val="00D23090"/>
    <w:rsid w:val="00D233A9"/>
    <w:rsid w:val="00D23D34"/>
    <w:rsid w:val="00D23FA5"/>
    <w:rsid w:val="00D242B8"/>
    <w:rsid w:val="00D244A0"/>
    <w:rsid w:val="00D245F8"/>
    <w:rsid w:val="00D24830"/>
    <w:rsid w:val="00D24CA7"/>
    <w:rsid w:val="00D24F6D"/>
    <w:rsid w:val="00D25051"/>
    <w:rsid w:val="00D25274"/>
    <w:rsid w:val="00D253D6"/>
    <w:rsid w:val="00D254B4"/>
    <w:rsid w:val="00D25C94"/>
    <w:rsid w:val="00D25D9C"/>
    <w:rsid w:val="00D260AD"/>
    <w:rsid w:val="00D26498"/>
    <w:rsid w:val="00D26755"/>
    <w:rsid w:val="00D26A19"/>
    <w:rsid w:val="00D26B0D"/>
    <w:rsid w:val="00D26B4F"/>
    <w:rsid w:val="00D273EC"/>
    <w:rsid w:val="00D2741B"/>
    <w:rsid w:val="00D278BD"/>
    <w:rsid w:val="00D27DB2"/>
    <w:rsid w:val="00D2B279"/>
    <w:rsid w:val="00D3004A"/>
    <w:rsid w:val="00D30325"/>
    <w:rsid w:val="00D30426"/>
    <w:rsid w:val="00D3188C"/>
    <w:rsid w:val="00D3192E"/>
    <w:rsid w:val="00D321A9"/>
    <w:rsid w:val="00D322B2"/>
    <w:rsid w:val="00D3257D"/>
    <w:rsid w:val="00D32A71"/>
    <w:rsid w:val="00D3374D"/>
    <w:rsid w:val="00D33793"/>
    <w:rsid w:val="00D33A31"/>
    <w:rsid w:val="00D33A3D"/>
    <w:rsid w:val="00D33D2C"/>
    <w:rsid w:val="00D33EF3"/>
    <w:rsid w:val="00D34907"/>
    <w:rsid w:val="00D349B0"/>
    <w:rsid w:val="00D34A5F"/>
    <w:rsid w:val="00D34E18"/>
    <w:rsid w:val="00D34E84"/>
    <w:rsid w:val="00D35A7D"/>
    <w:rsid w:val="00D35EA4"/>
    <w:rsid w:val="00D3620B"/>
    <w:rsid w:val="00D362E3"/>
    <w:rsid w:val="00D36915"/>
    <w:rsid w:val="00D36918"/>
    <w:rsid w:val="00D372A3"/>
    <w:rsid w:val="00D37811"/>
    <w:rsid w:val="00D37B03"/>
    <w:rsid w:val="00D37CCC"/>
    <w:rsid w:val="00D37F8F"/>
    <w:rsid w:val="00D40B1B"/>
    <w:rsid w:val="00D40DA5"/>
    <w:rsid w:val="00D4116C"/>
    <w:rsid w:val="00D4240B"/>
    <w:rsid w:val="00D42442"/>
    <w:rsid w:val="00D42AA7"/>
    <w:rsid w:val="00D42AC2"/>
    <w:rsid w:val="00D42DD2"/>
    <w:rsid w:val="00D4313B"/>
    <w:rsid w:val="00D4337A"/>
    <w:rsid w:val="00D43459"/>
    <w:rsid w:val="00D43668"/>
    <w:rsid w:val="00D439AB"/>
    <w:rsid w:val="00D43FB6"/>
    <w:rsid w:val="00D4429B"/>
    <w:rsid w:val="00D448D2"/>
    <w:rsid w:val="00D44906"/>
    <w:rsid w:val="00D44B57"/>
    <w:rsid w:val="00D44BDE"/>
    <w:rsid w:val="00D451CF"/>
    <w:rsid w:val="00D454C8"/>
    <w:rsid w:val="00D45CD6"/>
    <w:rsid w:val="00D460C2"/>
    <w:rsid w:val="00D4611D"/>
    <w:rsid w:val="00D46A26"/>
    <w:rsid w:val="00D4728F"/>
    <w:rsid w:val="00D47B6A"/>
    <w:rsid w:val="00D47C0C"/>
    <w:rsid w:val="00D47CB5"/>
    <w:rsid w:val="00D47E3F"/>
    <w:rsid w:val="00D5049F"/>
    <w:rsid w:val="00D50618"/>
    <w:rsid w:val="00D50F49"/>
    <w:rsid w:val="00D514A9"/>
    <w:rsid w:val="00D51522"/>
    <w:rsid w:val="00D51608"/>
    <w:rsid w:val="00D5190D"/>
    <w:rsid w:val="00D51BDE"/>
    <w:rsid w:val="00D51EBE"/>
    <w:rsid w:val="00D52589"/>
    <w:rsid w:val="00D531DD"/>
    <w:rsid w:val="00D53609"/>
    <w:rsid w:val="00D5366E"/>
    <w:rsid w:val="00D53902"/>
    <w:rsid w:val="00D53ADD"/>
    <w:rsid w:val="00D54176"/>
    <w:rsid w:val="00D5423B"/>
    <w:rsid w:val="00D54806"/>
    <w:rsid w:val="00D552FD"/>
    <w:rsid w:val="00D5572B"/>
    <w:rsid w:val="00D559AA"/>
    <w:rsid w:val="00D55BAA"/>
    <w:rsid w:val="00D55EC5"/>
    <w:rsid w:val="00D55FA4"/>
    <w:rsid w:val="00D55FDF"/>
    <w:rsid w:val="00D56525"/>
    <w:rsid w:val="00D567CF"/>
    <w:rsid w:val="00D56883"/>
    <w:rsid w:val="00D56899"/>
    <w:rsid w:val="00D56BFC"/>
    <w:rsid w:val="00D56FFD"/>
    <w:rsid w:val="00D571B6"/>
    <w:rsid w:val="00D5742B"/>
    <w:rsid w:val="00D576D7"/>
    <w:rsid w:val="00D57E41"/>
    <w:rsid w:val="00D57EE1"/>
    <w:rsid w:val="00D60251"/>
    <w:rsid w:val="00D60682"/>
    <w:rsid w:val="00D618DD"/>
    <w:rsid w:val="00D61CCB"/>
    <w:rsid w:val="00D61D82"/>
    <w:rsid w:val="00D61F81"/>
    <w:rsid w:val="00D62301"/>
    <w:rsid w:val="00D6294F"/>
    <w:rsid w:val="00D62CD6"/>
    <w:rsid w:val="00D62D1F"/>
    <w:rsid w:val="00D62FCB"/>
    <w:rsid w:val="00D630CC"/>
    <w:rsid w:val="00D6327E"/>
    <w:rsid w:val="00D63424"/>
    <w:rsid w:val="00D63779"/>
    <w:rsid w:val="00D63D07"/>
    <w:rsid w:val="00D644FA"/>
    <w:rsid w:val="00D64A6D"/>
    <w:rsid w:val="00D64E82"/>
    <w:rsid w:val="00D64F05"/>
    <w:rsid w:val="00D651A7"/>
    <w:rsid w:val="00D651D4"/>
    <w:rsid w:val="00D655C0"/>
    <w:rsid w:val="00D6593F"/>
    <w:rsid w:val="00D65B0B"/>
    <w:rsid w:val="00D65D45"/>
    <w:rsid w:val="00D65DCC"/>
    <w:rsid w:val="00D65FA2"/>
    <w:rsid w:val="00D6611E"/>
    <w:rsid w:val="00D66373"/>
    <w:rsid w:val="00D669E4"/>
    <w:rsid w:val="00D671CD"/>
    <w:rsid w:val="00D67473"/>
    <w:rsid w:val="00D67911"/>
    <w:rsid w:val="00D70275"/>
    <w:rsid w:val="00D70689"/>
    <w:rsid w:val="00D708E7"/>
    <w:rsid w:val="00D70A59"/>
    <w:rsid w:val="00D70AFA"/>
    <w:rsid w:val="00D7110E"/>
    <w:rsid w:val="00D71660"/>
    <w:rsid w:val="00D7189C"/>
    <w:rsid w:val="00D71C8D"/>
    <w:rsid w:val="00D71FAC"/>
    <w:rsid w:val="00D7237E"/>
    <w:rsid w:val="00D72657"/>
    <w:rsid w:val="00D72852"/>
    <w:rsid w:val="00D72C1B"/>
    <w:rsid w:val="00D72F74"/>
    <w:rsid w:val="00D7300A"/>
    <w:rsid w:val="00D7317F"/>
    <w:rsid w:val="00D738E9"/>
    <w:rsid w:val="00D7462F"/>
    <w:rsid w:val="00D75317"/>
    <w:rsid w:val="00D753A1"/>
    <w:rsid w:val="00D7564E"/>
    <w:rsid w:val="00D7569C"/>
    <w:rsid w:val="00D763C2"/>
    <w:rsid w:val="00D764E2"/>
    <w:rsid w:val="00D76A30"/>
    <w:rsid w:val="00D76A98"/>
    <w:rsid w:val="00D774DA"/>
    <w:rsid w:val="00D80665"/>
    <w:rsid w:val="00D8078B"/>
    <w:rsid w:val="00D80D0B"/>
    <w:rsid w:val="00D80EAA"/>
    <w:rsid w:val="00D80EBC"/>
    <w:rsid w:val="00D81278"/>
    <w:rsid w:val="00D816C0"/>
    <w:rsid w:val="00D81D2C"/>
    <w:rsid w:val="00D81DDC"/>
    <w:rsid w:val="00D82176"/>
    <w:rsid w:val="00D8231F"/>
    <w:rsid w:val="00D8235D"/>
    <w:rsid w:val="00D825BF"/>
    <w:rsid w:val="00D8297D"/>
    <w:rsid w:val="00D82A43"/>
    <w:rsid w:val="00D82EBB"/>
    <w:rsid w:val="00D83112"/>
    <w:rsid w:val="00D83163"/>
    <w:rsid w:val="00D832C3"/>
    <w:rsid w:val="00D83305"/>
    <w:rsid w:val="00D833FE"/>
    <w:rsid w:val="00D839C7"/>
    <w:rsid w:val="00D83B68"/>
    <w:rsid w:val="00D83C8C"/>
    <w:rsid w:val="00D83E90"/>
    <w:rsid w:val="00D83ED5"/>
    <w:rsid w:val="00D84DBE"/>
    <w:rsid w:val="00D85218"/>
    <w:rsid w:val="00D8531F"/>
    <w:rsid w:val="00D853E7"/>
    <w:rsid w:val="00D85444"/>
    <w:rsid w:val="00D8568B"/>
    <w:rsid w:val="00D85B1A"/>
    <w:rsid w:val="00D85C5F"/>
    <w:rsid w:val="00D85DA6"/>
    <w:rsid w:val="00D86202"/>
    <w:rsid w:val="00D86642"/>
    <w:rsid w:val="00D8671C"/>
    <w:rsid w:val="00D86738"/>
    <w:rsid w:val="00D86878"/>
    <w:rsid w:val="00D86925"/>
    <w:rsid w:val="00D872E0"/>
    <w:rsid w:val="00D877CA"/>
    <w:rsid w:val="00D87A25"/>
    <w:rsid w:val="00D901FF"/>
    <w:rsid w:val="00D908B5"/>
    <w:rsid w:val="00D909CC"/>
    <w:rsid w:val="00D90FEB"/>
    <w:rsid w:val="00D91080"/>
    <w:rsid w:val="00D9116A"/>
    <w:rsid w:val="00D91622"/>
    <w:rsid w:val="00D91CB2"/>
    <w:rsid w:val="00D924D9"/>
    <w:rsid w:val="00D92EF2"/>
    <w:rsid w:val="00D93074"/>
    <w:rsid w:val="00D93BA1"/>
    <w:rsid w:val="00D93FA1"/>
    <w:rsid w:val="00D942D4"/>
    <w:rsid w:val="00D9489C"/>
    <w:rsid w:val="00D94B22"/>
    <w:rsid w:val="00D94FFF"/>
    <w:rsid w:val="00D950F4"/>
    <w:rsid w:val="00D958B5"/>
    <w:rsid w:val="00D958FE"/>
    <w:rsid w:val="00D959E5"/>
    <w:rsid w:val="00D95B52"/>
    <w:rsid w:val="00D95C67"/>
    <w:rsid w:val="00D9608E"/>
    <w:rsid w:val="00D9650B"/>
    <w:rsid w:val="00D965C4"/>
    <w:rsid w:val="00D97142"/>
    <w:rsid w:val="00D97242"/>
    <w:rsid w:val="00D97653"/>
    <w:rsid w:val="00D97668"/>
    <w:rsid w:val="00D9795A"/>
    <w:rsid w:val="00D97ACF"/>
    <w:rsid w:val="00D97C01"/>
    <w:rsid w:val="00DA0108"/>
    <w:rsid w:val="00DA032F"/>
    <w:rsid w:val="00DA0362"/>
    <w:rsid w:val="00DA07D5"/>
    <w:rsid w:val="00DA0B62"/>
    <w:rsid w:val="00DA0B78"/>
    <w:rsid w:val="00DA0C4F"/>
    <w:rsid w:val="00DA120D"/>
    <w:rsid w:val="00DA14C4"/>
    <w:rsid w:val="00DA1F60"/>
    <w:rsid w:val="00DA1F6B"/>
    <w:rsid w:val="00DA1FE2"/>
    <w:rsid w:val="00DA2112"/>
    <w:rsid w:val="00DA2529"/>
    <w:rsid w:val="00DA280D"/>
    <w:rsid w:val="00DA3249"/>
    <w:rsid w:val="00DA3354"/>
    <w:rsid w:val="00DA3464"/>
    <w:rsid w:val="00DA3578"/>
    <w:rsid w:val="00DA3989"/>
    <w:rsid w:val="00DA44C0"/>
    <w:rsid w:val="00DA4EC7"/>
    <w:rsid w:val="00DA4FBB"/>
    <w:rsid w:val="00DA539F"/>
    <w:rsid w:val="00DA53D1"/>
    <w:rsid w:val="00DA5C40"/>
    <w:rsid w:val="00DA6064"/>
    <w:rsid w:val="00DA622F"/>
    <w:rsid w:val="00DA6233"/>
    <w:rsid w:val="00DA69E9"/>
    <w:rsid w:val="00DA69F2"/>
    <w:rsid w:val="00DA6B9F"/>
    <w:rsid w:val="00DA6D74"/>
    <w:rsid w:val="00DA77E0"/>
    <w:rsid w:val="00DA7F69"/>
    <w:rsid w:val="00DB009D"/>
    <w:rsid w:val="00DB04C7"/>
    <w:rsid w:val="00DB0579"/>
    <w:rsid w:val="00DB05A3"/>
    <w:rsid w:val="00DB06AB"/>
    <w:rsid w:val="00DB076B"/>
    <w:rsid w:val="00DB08BB"/>
    <w:rsid w:val="00DB0B85"/>
    <w:rsid w:val="00DB0CD4"/>
    <w:rsid w:val="00DB10A0"/>
    <w:rsid w:val="00DB10D1"/>
    <w:rsid w:val="00DB130A"/>
    <w:rsid w:val="00DB137B"/>
    <w:rsid w:val="00DB13A1"/>
    <w:rsid w:val="00DB1669"/>
    <w:rsid w:val="00DB19A3"/>
    <w:rsid w:val="00DB1CCB"/>
    <w:rsid w:val="00DB1EFF"/>
    <w:rsid w:val="00DB1FF4"/>
    <w:rsid w:val="00DB277F"/>
    <w:rsid w:val="00DB29ED"/>
    <w:rsid w:val="00DB2AD0"/>
    <w:rsid w:val="00DB2EB2"/>
    <w:rsid w:val="00DB2ECD"/>
    <w:rsid w:val="00DB3319"/>
    <w:rsid w:val="00DB4256"/>
    <w:rsid w:val="00DB4376"/>
    <w:rsid w:val="00DB4F9C"/>
    <w:rsid w:val="00DB504E"/>
    <w:rsid w:val="00DB5AFE"/>
    <w:rsid w:val="00DB5CCF"/>
    <w:rsid w:val="00DB5D71"/>
    <w:rsid w:val="00DB5E07"/>
    <w:rsid w:val="00DB60C8"/>
    <w:rsid w:val="00DB6640"/>
    <w:rsid w:val="00DB6994"/>
    <w:rsid w:val="00DB6E67"/>
    <w:rsid w:val="00DB6FBD"/>
    <w:rsid w:val="00DB75CA"/>
    <w:rsid w:val="00DB7830"/>
    <w:rsid w:val="00DB7B29"/>
    <w:rsid w:val="00DBFFD3"/>
    <w:rsid w:val="00DC007B"/>
    <w:rsid w:val="00DC08FF"/>
    <w:rsid w:val="00DC0C1C"/>
    <w:rsid w:val="00DC10A1"/>
    <w:rsid w:val="00DC1727"/>
    <w:rsid w:val="00DC1D0D"/>
    <w:rsid w:val="00DC1FE5"/>
    <w:rsid w:val="00DC26ED"/>
    <w:rsid w:val="00DC29BD"/>
    <w:rsid w:val="00DC2F52"/>
    <w:rsid w:val="00DC35EF"/>
    <w:rsid w:val="00DC3A34"/>
    <w:rsid w:val="00DC3E2D"/>
    <w:rsid w:val="00DC4981"/>
    <w:rsid w:val="00DC4D97"/>
    <w:rsid w:val="00DC4ECD"/>
    <w:rsid w:val="00DC4F0C"/>
    <w:rsid w:val="00DC4F94"/>
    <w:rsid w:val="00DC504A"/>
    <w:rsid w:val="00DC56D6"/>
    <w:rsid w:val="00DC587F"/>
    <w:rsid w:val="00DC6237"/>
    <w:rsid w:val="00DC63E2"/>
    <w:rsid w:val="00DC655F"/>
    <w:rsid w:val="00DC6626"/>
    <w:rsid w:val="00DC695A"/>
    <w:rsid w:val="00DC6D0D"/>
    <w:rsid w:val="00DC7A49"/>
    <w:rsid w:val="00DC7BE9"/>
    <w:rsid w:val="00DC7DE2"/>
    <w:rsid w:val="00DC7F9F"/>
    <w:rsid w:val="00DD07B7"/>
    <w:rsid w:val="00DD0B59"/>
    <w:rsid w:val="00DD0BCE"/>
    <w:rsid w:val="00DD0C32"/>
    <w:rsid w:val="00DD0E85"/>
    <w:rsid w:val="00DD0FB2"/>
    <w:rsid w:val="00DD10D4"/>
    <w:rsid w:val="00DD1191"/>
    <w:rsid w:val="00DD1C0F"/>
    <w:rsid w:val="00DD24AF"/>
    <w:rsid w:val="00DD2ACB"/>
    <w:rsid w:val="00DD2BB7"/>
    <w:rsid w:val="00DD34DF"/>
    <w:rsid w:val="00DD3C94"/>
    <w:rsid w:val="00DD3D0A"/>
    <w:rsid w:val="00DD42D1"/>
    <w:rsid w:val="00DD44F4"/>
    <w:rsid w:val="00DD4678"/>
    <w:rsid w:val="00DD46F1"/>
    <w:rsid w:val="00DD4810"/>
    <w:rsid w:val="00DD4A70"/>
    <w:rsid w:val="00DD4B30"/>
    <w:rsid w:val="00DD4BDC"/>
    <w:rsid w:val="00DD4EEA"/>
    <w:rsid w:val="00DD51A7"/>
    <w:rsid w:val="00DD5838"/>
    <w:rsid w:val="00DD5A56"/>
    <w:rsid w:val="00DD64EB"/>
    <w:rsid w:val="00DD6623"/>
    <w:rsid w:val="00DD6780"/>
    <w:rsid w:val="00DD6873"/>
    <w:rsid w:val="00DD6FF9"/>
    <w:rsid w:val="00DD726D"/>
    <w:rsid w:val="00DD73E4"/>
    <w:rsid w:val="00DD767B"/>
    <w:rsid w:val="00DD76F3"/>
    <w:rsid w:val="00DD76FA"/>
    <w:rsid w:val="00DD7774"/>
    <w:rsid w:val="00DD7AB6"/>
    <w:rsid w:val="00DD7DCA"/>
    <w:rsid w:val="00DD7DE1"/>
    <w:rsid w:val="00DD7EBD"/>
    <w:rsid w:val="00DE0158"/>
    <w:rsid w:val="00DE07FD"/>
    <w:rsid w:val="00DE08A5"/>
    <w:rsid w:val="00DE091B"/>
    <w:rsid w:val="00DE0B0E"/>
    <w:rsid w:val="00DE0C43"/>
    <w:rsid w:val="00DE1088"/>
    <w:rsid w:val="00DE11D1"/>
    <w:rsid w:val="00DE1316"/>
    <w:rsid w:val="00DE1719"/>
    <w:rsid w:val="00DE1750"/>
    <w:rsid w:val="00DE193C"/>
    <w:rsid w:val="00DE201C"/>
    <w:rsid w:val="00DE2605"/>
    <w:rsid w:val="00DE2791"/>
    <w:rsid w:val="00DE2CA5"/>
    <w:rsid w:val="00DE33BD"/>
    <w:rsid w:val="00DE3484"/>
    <w:rsid w:val="00DE3518"/>
    <w:rsid w:val="00DE356B"/>
    <w:rsid w:val="00DE371A"/>
    <w:rsid w:val="00DE37DD"/>
    <w:rsid w:val="00DE3E56"/>
    <w:rsid w:val="00DE3F2E"/>
    <w:rsid w:val="00DE4683"/>
    <w:rsid w:val="00DE4CD2"/>
    <w:rsid w:val="00DE5144"/>
    <w:rsid w:val="00DE5379"/>
    <w:rsid w:val="00DE53EE"/>
    <w:rsid w:val="00DE56EE"/>
    <w:rsid w:val="00DE5979"/>
    <w:rsid w:val="00DE5E82"/>
    <w:rsid w:val="00DE5F63"/>
    <w:rsid w:val="00DE60A8"/>
    <w:rsid w:val="00DE60D7"/>
    <w:rsid w:val="00DE618F"/>
    <w:rsid w:val="00DE6BEC"/>
    <w:rsid w:val="00DE6C43"/>
    <w:rsid w:val="00DE72FE"/>
    <w:rsid w:val="00DE7363"/>
    <w:rsid w:val="00DE753C"/>
    <w:rsid w:val="00DE7891"/>
    <w:rsid w:val="00DE7E60"/>
    <w:rsid w:val="00DEEFE6"/>
    <w:rsid w:val="00DF004F"/>
    <w:rsid w:val="00DF0EC5"/>
    <w:rsid w:val="00DF21E9"/>
    <w:rsid w:val="00DF2366"/>
    <w:rsid w:val="00DF24E3"/>
    <w:rsid w:val="00DF2C44"/>
    <w:rsid w:val="00DF32B5"/>
    <w:rsid w:val="00DF346D"/>
    <w:rsid w:val="00DF3BB7"/>
    <w:rsid w:val="00DF402C"/>
    <w:rsid w:val="00DF4C21"/>
    <w:rsid w:val="00DF4D26"/>
    <w:rsid w:val="00DF60FB"/>
    <w:rsid w:val="00DF6118"/>
    <w:rsid w:val="00DF6296"/>
    <w:rsid w:val="00DF62B6"/>
    <w:rsid w:val="00DF65C8"/>
    <w:rsid w:val="00DF6AA6"/>
    <w:rsid w:val="00DF775F"/>
    <w:rsid w:val="00DF77B2"/>
    <w:rsid w:val="00DF7893"/>
    <w:rsid w:val="00DF7C10"/>
    <w:rsid w:val="00E007E0"/>
    <w:rsid w:val="00E00AB6"/>
    <w:rsid w:val="00E00F16"/>
    <w:rsid w:val="00E01806"/>
    <w:rsid w:val="00E028C3"/>
    <w:rsid w:val="00E03115"/>
    <w:rsid w:val="00E034E6"/>
    <w:rsid w:val="00E03530"/>
    <w:rsid w:val="00E03B48"/>
    <w:rsid w:val="00E03BC4"/>
    <w:rsid w:val="00E04197"/>
    <w:rsid w:val="00E05455"/>
    <w:rsid w:val="00E058BD"/>
    <w:rsid w:val="00E058F8"/>
    <w:rsid w:val="00E05CAE"/>
    <w:rsid w:val="00E05F5E"/>
    <w:rsid w:val="00E05FBA"/>
    <w:rsid w:val="00E0644D"/>
    <w:rsid w:val="00E06653"/>
    <w:rsid w:val="00E0696F"/>
    <w:rsid w:val="00E069FA"/>
    <w:rsid w:val="00E071A8"/>
    <w:rsid w:val="00E07225"/>
    <w:rsid w:val="00E0771D"/>
    <w:rsid w:val="00E07860"/>
    <w:rsid w:val="00E0788F"/>
    <w:rsid w:val="00E07A53"/>
    <w:rsid w:val="00E1031B"/>
    <w:rsid w:val="00E10B0C"/>
    <w:rsid w:val="00E10EDF"/>
    <w:rsid w:val="00E11301"/>
    <w:rsid w:val="00E11BAD"/>
    <w:rsid w:val="00E12060"/>
    <w:rsid w:val="00E12078"/>
    <w:rsid w:val="00E1257D"/>
    <w:rsid w:val="00E1272D"/>
    <w:rsid w:val="00E12820"/>
    <w:rsid w:val="00E12D26"/>
    <w:rsid w:val="00E1338D"/>
    <w:rsid w:val="00E1392C"/>
    <w:rsid w:val="00E13A0D"/>
    <w:rsid w:val="00E13A95"/>
    <w:rsid w:val="00E13F09"/>
    <w:rsid w:val="00E13F1A"/>
    <w:rsid w:val="00E13FEA"/>
    <w:rsid w:val="00E14191"/>
    <w:rsid w:val="00E14422"/>
    <w:rsid w:val="00E144F3"/>
    <w:rsid w:val="00E14874"/>
    <w:rsid w:val="00E14CC1"/>
    <w:rsid w:val="00E15432"/>
    <w:rsid w:val="00E157B7"/>
    <w:rsid w:val="00E157CB"/>
    <w:rsid w:val="00E15ECF"/>
    <w:rsid w:val="00E16E76"/>
    <w:rsid w:val="00E16F38"/>
    <w:rsid w:val="00E171D3"/>
    <w:rsid w:val="00E17703"/>
    <w:rsid w:val="00E17D6D"/>
    <w:rsid w:val="00E202D9"/>
    <w:rsid w:val="00E20E99"/>
    <w:rsid w:val="00E217AA"/>
    <w:rsid w:val="00E217FE"/>
    <w:rsid w:val="00E21A69"/>
    <w:rsid w:val="00E21C5E"/>
    <w:rsid w:val="00E21F7A"/>
    <w:rsid w:val="00E224C9"/>
    <w:rsid w:val="00E2276D"/>
    <w:rsid w:val="00E22874"/>
    <w:rsid w:val="00E22A0C"/>
    <w:rsid w:val="00E22B31"/>
    <w:rsid w:val="00E22CE8"/>
    <w:rsid w:val="00E22CFC"/>
    <w:rsid w:val="00E22D96"/>
    <w:rsid w:val="00E23258"/>
    <w:rsid w:val="00E23369"/>
    <w:rsid w:val="00E23770"/>
    <w:rsid w:val="00E2383C"/>
    <w:rsid w:val="00E2383D"/>
    <w:rsid w:val="00E23D75"/>
    <w:rsid w:val="00E23F3C"/>
    <w:rsid w:val="00E2405C"/>
    <w:rsid w:val="00E243AC"/>
    <w:rsid w:val="00E24A99"/>
    <w:rsid w:val="00E24AC5"/>
    <w:rsid w:val="00E24D04"/>
    <w:rsid w:val="00E24E27"/>
    <w:rsid w:val="00E253A2"/>
    <w:rsid w:val="00E25BF3"/>
    <w:rsid w:val="00E25CC3"/>
    <w:rsid w:val="00E266F6"/>
    <w:rsid w:val="00E26D3B"/>
    <w:rsid w:val="00E27580"/>
    <w:rsid w:val="00E2786F"/>
    <w:rsid w:val="00E27E50"/>
    <w:rsid w:val="00E3004C"/>
    <w:rsid w:val="00E30061"/>
    <w:rsid w:val="00E30152"/>
    <w:rsid w:val="00E3078E"/>
    <w:rsid w:val="00E30A4A"/>
    <w:rsid w:val="00E30E82"/>
    <w:rsid w:val="00E311B6"/>
    <w:rsid w:val="00E31655"/>
    <w:rsid w:val="00E318F7"/>
    <w:rsid w:val="00E325C2"/>
    <w:rsid w:val="00E32DC4"/>
    <w:rsid w:val="00E33122"/>
    <w:rsid w:val="00E335DD"/>
    <w:rsid w:val="00E339AE"/>
    <w:rsid w:val="00E33E08"/>
    <w:rsid w:val="00E340A8"/>
    <w:rsid w:val="00E34381"/>
    <w:rsid w:val="00E345DB"/>
    <w:rsid w:val="00E348A5"/>
    <w:rsid w:val="00E34FDF"/>
    <w:rsid w:val="00E353DD"/>
    <w:rsid w:val="00E35B86"/>
    <w:rsid w:val="00E35E43"/>
    <w:rsid w:val="00E36314"/>
    <w:rsid w:val="00E36D49"/>
    <w:rsid w:val="00E36DC1"/>
    <w:rsid w:val="00E37233"/>
    <w:rsid w:val="00E37783"/>
    <w:rsid w:val="00E37925"/>
    <w:rsid w:val="00E37A23"/>
    <w:rsid w:val="00E37BF3"/>
    <w:rsid w:val="00E37C0E"/>
    <w:rsid w:val="00E37E8A"/>
    <w:rsid w:val="00E402E7"/>
    <w:rsid w:val="00E403A5"/>
    <w:rsid w:val="00E406A7"/>
    <w:rsid w:val="00E40D53"/>
    <w:rsid w:val="00E41186"/>
    <w:rsid w:val="00E413D8"/>
    <w:rsid w:val="00E41896"/>
    <w:rsid w:val="00E41C9B"/>
    <w:rsid w:val="00E41D8D"/>
    <w:rsid w:val="00E41ED3"/>
    <w:rsid w:val="00E42063"/>
    <w:rsid w:val="00E42068"/>
    <w:rsid w:val="00E4279B"/>
    <w:rsid w:val="00E42FE0"/>
    <w:rsid w:val="00E432F7"/>
    <w:rsid w:val="00E43966"/>
    <w:rsid w:val="00E43D91"/>
    <w:rsid w:val="00E444AC"/>
    <w:rsid w:val="00E44750"/>
    <w:rsid w:val="00E44AC7"/>
    <w:rsid w:val="00E458F9"/>
    <w:rsid w:val="00E46246"/>
    <w:rsid w:val="00E46455"/>
    <w:rsid w:val="00E46592"/>
    <w:rsid w:val="00E46768"/>
    <w:rsid w:val="00E46C2E"/>
    <w:rsid w:val="00E46C60"/>
    <w:rsid w:val="00E471D2"/>
    <w:rsid w:val="00E4744A"/>
    <w:rsid w:val="00E47555"/>
    <w:rsid w:val="00E4777A"/>
    <w:rsid w:val="00E47B09"/>
    <w:rsid w:val="00E47F2F"/>
    <w:rsid w:val="00E50C8F"/>
    <w:rsid w:val="00E50C92"/>
    <w:rsid w:val="00E50FF8"/>
    <w:rsid w:val="00E51016"/>
    <w:rsid w:val="00E511FA"/>
    <w:rsid w:val="00E5154E"/>
    <w:rsid w:val="00E5191F"/>
    <w:rsid w:val="00E51D12"/>
    <w:rsid w:val="00E51F0E"/>
    <w:rsid w:val="00E520E8"/>
    <w:rsid w:val="00E525F9"/>
    <w:rsid w:val="00E52774"/>
    <w:rsid w:val="00E527E3"/>
    <w:rsid w:val="00E53080"/>
    <w:rsid w:val="00E5409F"/>
    <w:rsid w:val="00E540F5"/>
    <w:rsid w:val="00E541E2"/>
    <w:rsid w:val="00E54378"/>
    <w:rsid w:val="00E54E57"/>
    <w:rsid w:val="00E558F2"/>
    <w:rsid w:val="00E55B0F"/>
    <w:rsid w:val="00E55C49"/>
    <w:rsid w:val="00E55FD7"/>
    <w:rsid w:val="00E56547"/>
    <w:rsid w:val="00E5655E"/>
    <w:rsid w:val="00E56BAC"/>
    <w:rsid w:val="00E56C4A"/>
    <w:rsid w:val="00E56D87"/>
    <w:rsid w:val="00E5740D"/>
    <w:rsid w:val="00E57AA2"/>
    <w:rsid w:val="00E57DA5"/>
    <w:rsid w:val="00E5C233"/>
    <w:rsid w:val="00E600E3"/>
    <w:rsid w:val="00E60183"/>
    <w:rsid w:val="00E6066C"/>
    <w:rsid w:val="00E617DA"/>
    <w:rsid w:val="00E61A55"/>
    <w:rsid w:val="00E61AB3"/>
    <w:rsid w:val="00E61D6B"/>
    <w:rsid w:val="00E62006"/>
    <w:rsid w:val="00E6217B"/>
    <w:rsid w:val="00E625A9"/>
    <w:rsid w:val="00E62973"/>
    <w:rsid w:val="00E62B4E"/>
    <w:rsid w:val="00E62C52"/>
    <w:rsid w:val="00E62DA8"/>
    <w:rsid w:val="00E62F75"/>
    <w:rsid w:val="00E63696"/>
    <w:rsid w:val="00E63716"/>
    <w:rsid w:val="00E637B3"/>
    <w:rsid w:val="00E63A83"/>
    <w:rsid w:val="00E63ACB"/>
    <w:rsid w:val="00E63DCD"/>
    <w:rsid w:val="00E63F13"/>
    <w:rsid w:val="00E6447B"/>
    <w:rsid w:val="00E64588"/>
    <w:rsid w:val="00E6463F"/>
    <w:rsid w:val="00E64D04"/>
    <w:rsid w:val="00E64FA0"/>
    <w:rsid w:val="00E650AF"/>
    <w:rsid w:val="00E657D1"/>
    <w:rsid w:val="00E65A53"/>
    <w:rsid w:val="00E65B27"/>
    <w:rsid w:val="00E6631E"/>
    <w:rsid w:val="00E664C5"/>
    <w:rsid w:val="00E669B6"/>
    <w:rsid w:val="00E67523"/>
    <w:rsid w:val="00E67CF2"/>
    <w:rsid w:val="00E67E60"/>
    <w:rsid w:val="00E7042B"/>
    <w:rsid w:val="00E70496"/>
    <w:rsid w:val="00E70867"/>
    <w:rsid w:val="00E70916"/>
    <w:rsid w:val="00E71615"/>
    <w:rsid w:val="00E71A2E"/>
    <w:rsid w:val="00E71BBF"/>
    <w:rsid w:val="00E72348"/>
    <w:rsid w:val="00E7248A"/>
    <w:rsid w:val="00E727FB"/>
    <w:rsid w:val="00E72EC0"/>
    <w:rsid w:val="00E72FA6"/>
    <w:rsid w:val="00E7304C"/>
    <w:rsid w:val="00E7305D"/>
    <w:rsid w:val="00E7344F"/>
    <w:rsid w:val="00E739DA"/>
    <w:rsid w:val="00E73A1D"/>
    <w:rsid w:val="00E73B41"/>
    <w:rsid w:val="00E7401E"/>
    <w:rsid w:val="00E746D7"/>
    <w:rsid w:val="00E7477B"/>
    <w:rsid w:val="00E74A20"/>
    <w:rsid w:val="00E762E5"/>
    <w:rsid w:val="00E76BD8"/>
    <w:rsid w:val="00E76C7F"/>
    <w:rsid w:val="00E77192"/>
    <w:rsid w:val="00E771F3"/>
    <w:rsid w:val="00E7743F"/>
    <w:rsid w:val="00E77588"/>
    <w:rsid w:val="00E775B3"/>
    <w:rsid w:val="00E77B54"/>
    <w:rsid w:val="00E80090"/>
    <w:rsid w:val="00E803F3"/>
    <w:rsid w:val="00E806DA"/>
    <w:rsid w:val="00E80700"/>
    <w:rsid w:val="00E80944"/>
    <w:rsid w:val="00E80E2F"/>
    <w:rsid w:val="00E80E74"/>
    <w:rsid w:val="00E819C9"/>
    <w:rsid w:val="00E81E74"/>
    <w:rsid w:val="00E81F80"/>
    <w:rsid w:val="00E81FBC"/>
    <w:rsid w:val="00E820BB"/>
    <w:rsid w:val="00E82E01"/>
    <w:rsid w:val="00E83448"/>
    <w:rsid w:val="00E8353C"/>
    <w:rsid w:val="00E83655"/>
    <w:rsid w:val="00E8387A"/>
    <w:rsid w:val="00E8399E"/>
    <w:rsid w:val="00E83E20"/>
    <w:rsid w:val="00E83F4A"/>
    <w:rsid w:val="00E84000"/>
    <w:rsid w:val="00E8434F"/>
    <w:rsid w:val="00E8447B"/>
    <w:rsid w:val="00E846C8"/>
    <w:rsid w:val="00E8484A"/>
    <w:rsid w:val="00E849D9"/>
    <w:rsid w:val="00E84A3C"/>
    <w:rsid w:val="00E853D6"/>
    <w:rsid w:val="00E854C9"/>
    <w:rsid w:val="00E856CE"/>
    <w:rsid w:val="00E85B79"/>
    <w:rsid w:val="00E85C39"/>
    <w:rsid w:val="00E85FAC"/>
    <w:rsid w:val="00E866DC"/>
    <w:rsid w:val="00E8676D"/>
    <w:rsid w:val="00E867AF"/>
    <w:rsid w:val="00E86A58"/>
    <w:rsid w:val="00E86CBE"/>
    <w:rsid w:val="00E86EFE"/>
    <w:rsid w:val="00E8709F"/>
    <w:rsid w:val="00E87343"/>
    <w:rsid w:val="00E87694"/>
    <w:rsid w:val="00E877DC"/>
    <w:rsid w:val="00E877EA"/>
    <w:rsid w:val="00E879BB"/>
    <w:rsid w:val="00E87BBA"/>
    <w:rsid w:val="00E87EC9"/>
    <w:rsid w:val="00E90A87"/>
    <w:rsid w:val="00E90A94"/>
    <w:rsid w:val="00E90D7F"/>
    <w:rsid w:val="00E9119F"/>
    <w:rsid w:val="00E911D8"/>
    <w:rsid w:val="00E91B2F"/>
    <w:rsid w:val="00E92069"/>
    <w:rsid w:val="00E92185"/>
    <w:rsid w:val="00E92451"/>
    <w:rsid w:val="00E92B80"/>
    <w:rsid w:val="00E9304A"/>
    <w:rsid w:val="00E93663"/>
    <w:rsid w:val="00E93D39"/>
    <w:rsid w:val="00E94053"/>
    <w:rsid w:val="00E9423D"/>
    <w:rsid w:val="00E9491F"/>
    <w:rsid w:val="00E94C63"/>
    <w:rsid w:val="00E94EBA"/>
    <w:rsid w:val="00E959E2"/>
    <w:rsid w:val="00E95B9B"/>
    <w:rsid w:val="00E95C85"/>
    <w:rsid w:val="00E96399"/>
    <w:rsid w:val="00E96804"/>
    <w:rsid w:val="00E96C41"/>
    <w:rsid w:val="00E96FDE"/>
    <w:rsid w:val="00E970FB"/>
    <w:rsid w:val="00E97941"/>
    <w:rsid w:val="00E979BB"/>
    <w:rsid w:val="00EA0152"/>
    <w:rsid w:val="00EA0670"/>
    <w:rsid w:val="00EA0679"/>
    <w:rsid w:val="00EA0B99"/>
    <w:rsid w:val="00EA0BC7"/>
    <w:rsid w:val="00EA0C85"/>
    <w:rsid w:val="00EA0CF4"/>
    <w:rsid w:val="00EA17AF"/>
    <w:rsid w:val="00EA1877"/>
    <w:rsid w:val="00EA1A6D"/>
    <w:rsid w:val="00EA1E06"/>
    <w:rsid w:val="00EA204A"/>
    <w:rsid w:val="00EA2142"/>
    <w:rsid w:val="00EA21F6"/>
    <w:rsid w:val="00EA226E"/>
    <w:rsid w:val="00EA253F"/>
    <w:rsid w:val="00EA26C2"/>
    <w:rsid w:val="00EA2C34"/>
    <w:rsid w:val="00EA32AA"/>
    <w:rsid w:val="00EA382F"/>
    <w:rsid w:val="00EA400B"/>
    <w:rsid w:val="00EA41A4"/>
    <w:rsid w:val="00EA44EB"/>
    <w:rsid w:val="00EA47A3"/>
    <w:rsid w:val="00EA47B4"/>
    <w:rsid w:val="00EA4CD3"/>
    <w:rsid w:val="00EA4F0F"/>
    <w:rsid w:val="00EA5119"/>
    <w:rsid w:val="00EA519B"/>
    <w:rsid w:val="00EA56C7"/>
    <w:rsid w:val="00EA573F"/>
    <w:rsid w:val="00EA6023"/>
    <w:rsid w:val="00EA6178"/>
    <w:rsid w:val="00EA7C1E"/>
    <w:rsid w:val="00EA7E33"/>
    <w:rsid w:val="00EB011B"/>
    <w:rsid w:val="00EB029D"/>
    <w:rsid w:val="00EB0846"/>
    <w:rsid w:val="00EB0CDF"/>
    <w:rsid w:val="00EB0D4D"/>
    <w:rsid w:val="00EB0F58"/>
    <w:rsid w:val="00EB10E5"/>
    <w:rsid w:val="00EB1643"/>
    <w:rsid w:val="00EB1D37"/>
    <w:rsid w:val="00EB2CA7"/>
    <w:rsid w:val="00EB2D43"/>
    <w:rsid w:val="00EB306B"/>
    <w:rsid w:val="00EB3273"/>
    <w:rsid w:val="00EB37CE"/>
    <w:rsid w:val="00EB38BC"/>
    <w:rsid w:val="00EB3A20"/>
    <w:rsid w:val="00EB3E03"/>
    <w:rsid w:val="00EB4B77"/>
    <w:rsid w:val="00EB4E3F"/>
    <w:rsid w:val="00EB4F9E"/>
    <w:rsid w:val="00EB500E"/>
    <w:rsid w:val="00EB5934"/>
    <w:rsid w:val="00EB5DD0"/>
    <w:rsid w:val="00EB62B6"/>
    <w:rsid w:val="00EB62F3"/>
    <w:rsid w:val="00EB661D"/>
    <w:rsid w:val="00EB6631"/>
    <w:rsid w:val="00EB6D18"/>
    <w:rsid w:val="00EB6D67"/>
    <w:rsid w:val="00EB701C"/>
    <w:rsid w:val="00EB791A"/>
    <w:rsid w:val="00EB7B9D"/>
    <w:rsid w:val="00EB7BE9"/>
    <w:rsid w:val="00EB7F1C"/>
    <w:rsid w:val="00EB7F27"/>
    <w:rsid w:val="00EB7FF5"/>
    <w:rsid w:val="00EC0270"/>
    <w:rsid w:val="00EC0317"/>
    <w:rsid w:val="00EC0362"/>
    <w:rsid w:val="00EC0759"/>
    <w:rsid w:val="00EC0898"/>
    <w:rsid w:val="00EC1121"/>
    <w:rsid w:val="00EC12F7"/>
    <w:rsid w:val="00EC1600"/>
    <w:rsid w:val="00EC1719"/>
    <w:rsid w:val="00EC23F4"/>
    <w:rsid w:val="00EC2474"/>
    <w:rsid w:val="00EC2C38"/>
    <w:rsid w:val="00EC2D09"/>
    <w:rsid w:val="00EC31DE"/>
    <w:rsid w:val="00EC3222"/>
    <w:rsid w:val="00EC3273"/>
    <w:rsid w:val="00EC3581"/>
    <w:rsid w:val="00EC36CB"/>
    <w:rsid w:val="00EC38BE"/>
    <w:rsid w:val="00EC3A98"/>
    <w:rsid w:val="00EC3D95"/>
    <w:rsid w:val="00EC42E5"/>
    <w:rsid w:val="00EC44C9"/>
    <w:rsid w:val="00EC4509"/>
    <w:rsid w:val="00EC45AB"/>
    <w:rsid w:val="00EC49B1"/>
    <w:rsid w:val="00EC4BCF"/>
    <w:rsid w:val="00EC5104"/>
    <w:rsid w:val="00EC511C"/>
    <w:rsid w:val="00EC58D5"/>
    <w:rsid w:val="00EC59C4"/>
    <w:rsid w:val="00EC5AB3"/>
    <w:rsid w:val="00EC5D40"/>
    <w:rsid w:val="00EC5E81"/>
    <w:rsid w:val="00EC62F1"/>
    <w:rsid w:val="00EC6F41"/>
    <w:rsid w:val="00ED1135"/>
    <w:rsid w:val="00ED12CE"/>
    <w:rsid w:val="00ED132B"/>
    <w:rsid w:val="00ED1B23"/>
    <w:rsid w:val="00ED1FA8"/>
    <w:rsid w:val="00ED20C2"/>
    <w:rsid w:val="00ED2522"/>
    <w:rsid w:val="00ED26E0"/>
    <w:rsid w:val="00ED27B5"/>
    <w:rsid w:val="00ED2D9C"/>
    <w:rsid w:val="00ED30CB"/>
    <w:rsid w:val="00ED3262"/>
    <w:rsid w:val="00ED349A"/>
    <w:rsid w:val="00ED3642"/>
    <w:rsid w:val="00ED36AA"/>
    <w:rsid w:val="00ED3899"/>
    <w:rsid w:val="00ED38C2"/>
    <w:rsid w:val="00ED3986"/>
    <w:rsid w:val="00ED43A5"/>
    <w:rsid w:val="00ED4D05"/>
    <w:rsid w:val="00ED5A03"/>
    <w:rsid w:val="00ED5D6A"/>
    <w:rsid w:val="00ED608D"/>
    <w:rsid w:val="00ED6240"/>
    <w:rsid w:val="00ED6B09"/>
    <w:rsid w:val="00ED6CBF"/>
    <w:rsid w:val="00ED70E6"/>
    <w:rsid w:val="00ED7449"/>
    <w:rsid w:val="00ED7A1C"/>
    <w:rsid w:val="00EE0352"/>
    <w:rsid w:val="00EE0BB3"/>
    <w:rsid w:val="00EE0C4A"/>
    <w:rsid w:val="00EE189D"/>
    <w:rsid w:val="00EE1BF1"/>
    <w:rsid w:val="00EE1D82"/>
    <w:rsid w:val="00EE1E73"/>
    <w:rsid w:val="00EE1FA7"/>
    <w:rsid w:val="00EE2050"/>
    <w:rsid w:val="00EE2172"/>
    <w:rsid w:val="00EE2682"/>
    <w:rsid w:val="00EE2B48"/>
    <w:rsid w:val="00EE2D97"/>
    <w:rsid w:val="00EE3298"/>
    <w:rsid w:val="00EE3487"/>
    <w:rsid w:val="00EE35CC"/>
    <w:rsid w:val="00EE386B"/>
    <w:rsid w:val="00EE3C49"/>
    <w:rsid w:val="00EE3C71"/>
    <w:rsid w:val="00EE3DCC"/>
    <w:rsid w:val="00EE41F0"/>
    <w:rsid w:val="00EE4741"/>
    <w:rsid w:val="00EE47EF"/>
    <w:rsid w:val="00EE4CD5"/>
    <w:rsid w:val="00EE4D7F"/>
    <w:rsid w:val="00EE4F23"/>
    <w:rsid w:val="00EE519C"/>
    <w:rsid w:val="00EE5378"/>
    <w:rsid w:val="00EE5422"/>
    <w:rsid w:val="00EE558C"/>
    <w:rsid w:val="00EE566B"/>
    <w:rsid w:val="00EE5850"/>
    <w:rsid w:val="00EE58F1"/>
    <w:rsid w:val="00EE5A5A"/>
    <w:rsid w:val="00EE5E70"/>
    <w:rsid w:val="00EE5EF0"/>
    <w:rsid w:val="00EE6231"/>
    <w:rsid w:val="00EE6380"/>
    <w:rsid w:val="00EE6488"/>
    <w:rsid w:val="00EE64AB"/>
    <w:rsid w:val="00EE681F"/>
    <w:rsid w:val="00EE7B4D"/>
    <w:rsid w:val="00EE7BA5"/>
    <w:rsid w:val="00EE7C27"/>
    <w:rsid w:val="00EE7F7A"/>
    <w:rsid w:val="00EF001B"/>
    <w:rsid w:val="00EF029C"/>
    <w:rsid w:val="00EF09E6"/>
    <w:rsid w:val="00EF0E7E"/>
    <w:rsid w:val="00EF12BB"/>
    <w:rsid w:val="00EF13DA"/>
    <w:rsid w:val="00EF1857"/>
    <w:rsid w:val="00EF1A1A"/>
    <w:rsid w:val="00EF1B8D"/>
    <w:rsid w:val="00EF1EA8"/>
    <w:rsid w:val="00EF207F"/>
    <w:rsid w:val="00EF2374"/>
    <w:rsid w:val="00EF2C3C"/>
    <w:rsid w:val="00EF2D33"/>
    <w:rsid w:val="00EF3442"/>
    <w:rsid w:val="00EF3509"/>
    <w:rsid w:val="00EF39B7"/>
    <w:rsid w:val="00EF3B96"/>
    <w:rsid w:val="00EF3D57"/>
    <w:rsid w:val="00EF3F7A"/>
    <w:rsid w:val="00EF461A"/>
    <w:rsid w:val="00EF5361"/>
    <w:rsid w:val="00EF5947"/>
    <w:rsid w:val="00EF5CFE"/>
    <w:rsid w:val="00EF6313"/>
    <w:rsid w:val="00EF632C"/>
    <w:rsid w:val="00EF6C8D"/>
    <w:rsid w:val="00EF7040"/>
    <w:rsid w:val="00EF7574"/>
    <w:rsid w:val="00EF7D82"/>
    <w:rsid w:val="00F000CE"/>
    <w:rsid w:val="00F004BE"/>
    <w:rsid w:val="00F0066B"/>
    <w:rsid w:val="00F007D5"/>
    <w:rsid w:val="00F01822"/>
    <w:rsid w:val="00F019DA"/>
    <w:rsid w:val="00F01B35"/>
    <w:rsid w:val="00F01CA0"/>
    <w:rsid w:val="00F01FD2"/>
    <w:rsid w:val="00F021FA"/>
    <w:rsid w:val="00F0261C"/>
    <w:rsid w:val="00F02624"/>
    <w:rsid w:val="00F029C2"/>
    <w:rsid w:val="00F02DBB"/>
    <w:rsid w:val="00F02F44"/>
    <w:rsid w:val="00F0345E"/>
    <w:rsid w:val="00F03479"/>
    <w:rsid w:val="00F0359F"/>
    <w:rsid w:val="00F036A7"/>
    <w:rsid w:val="00F03868"/>
    <w:rsid w:val="00F03937"/>
    <w:rsid w:val="00F0395C"/>
    <w:rsid w:val="00F03C5B"/>
    <w:rsid w:val="00F03F27"/>
    <w:rsid w:val="00F04491"/>
    <w:rsid w:val="00F04E8D"/>
    <w:rsid w:val="00F04F73"/>
    <w:rsid w:val="00F05395"/>
    <w:rsid w:val="00F05537"/>
    <w:rsid w:val="00F05F70"/>
    <w:rsid w:val="00F06330"/>
    <w:rsid w:val="00F06CDE"/>
    <w:rsid w:val="00F07654"/>
    <w:rsid w:val="00F0766A"/>
    <w:rsid w:val="00F076C5"/>
    <w:rsid w:val="00F07786"/>
    <w:rsid w:val="00F07C27"/>
    <w:rsid w:val="00F07F68"/>
    <w:rsid w:val="00F07FA1"/>
    <w:rsid w:val="00F10764"/>
    <w:rsid w:val="00F10A86"/>
    <w:rsid w:val="00F10C67"/>
    <w:rsid w:val="00F10C9D"/>
    <w:rsid w:val="00F10DCA"/>
    <w:rsid w:val="00F10FFA"/>
    <w:rsid w:val="00F1106D"/>
    <w:rsid w:val="00F11093"/>
    <w:rsid w:val="00F11B94"/>
    <w:rsid w:val="00F11C06"/>
    <w:rsid w:val="00F1221F"/>
    <w:rsid w:val="00F12751"/>
    <w:rsid w:val="00F12B79"/>
    <w:rsid w:val="00F12EB9"/>
    <w:rsid w:val="00F12FFC"/>
    <w:rsid w:val="00F13761"/>
    <w:rsid w:val="00F13971"/>
    <w:rsid w:val="00F1423A"/>
    <w:rsid w:val="00F1440E"/>
    <w:rsid w:val="00F14806"/>
    <w:rsid w:val="00F1495D"/>
    <w:rsid w:val="00F14ABE"/>
    <w:rsid w:val="00F14ADE"/>
    <w:rsid w:val="00F1501F"/>
    <w:rsid w:val="00F1513E"/>
    <w:rsid w:val="00F1584E"/>
    <w:rsid w:val="00F15A5B"/>
    <w:rsid w:val="00F15AA5"/>
    <w:rsid w:val="00F15C4B"/>
    <w:rsid w:val="00F17069"/>
    <w:rsid w:val="00F17719"/>
    <w:rsid w:val="00F1771F"/>
    <w:rsid w:val="00F17C52"/>
    <w:rsid w:val="00F20705"/>
    <w:rsid w:val="00F20CAA"/>
    <w:rsid w:val="00F210D3"/>
    <w:rsid w:val="00F2126E"/>
    <w:rsid w:val="00F2176A"/>
    <w:rsid w:val="00F21945"/>
    <w:rsid w:val="00F22522"/>
    <w:rsid w:val="00F22632"/>
    <w:rsid w:val="00F22D46"/>
    <w:rsid w:val="00F23520"/>
    <w:rsid w:val="00F235B9"/>
    <w:rsid w:val="00F2382B"/>
    <w:rsid w:val="00F24185"/>
    <w:rsid w:val="00F24883"/>
    <w:rsid w:val="00F249E4"/>
    <w:rsid w:val="00F24B7B"/>
    <w:rsid w:val="00F24CC3"/>
    <w:rsid w:val="00F25088"/>
    <w:rsid w:val="00F250A7"/>
    <w:rsid w:val="00F2575F"/>
    <w:rsid w:val="00F25AEA"/>
    <w:rsid w:val="00F25AEE"/>
    <w:rsid w:val="00F25B5D"/>
    <w:rsid w:val="00F25D5D"/>
    <w:rsid w:val="00F260BA"/>
    <w:rsid w:val="00F263D7"/>
    <w:rsid w:val="00F26560"/>
    <w:rsid w:val="00F26595"/>
    <w:rsid w:val="00F26927"/>
    <w:rsid w:val="00F26B7C"/>
    <w:rsid w:val="00F26C13"/>
    <w:rsid w:val="00F27167"/>
    <w:rsid w:val="00F27456"/>
    <w:rsid w:val="00F27478"/>
    <w:rsid w:val="00F2763B"/>
    <w:rsid w:val="00F27763"/>
    <w:rsid w:val="00F27831"/>
    <w:rsid w:val="00F27A28"/>
    <w:rsid w:val="00F27CFE"/>
    <w:rsid w:val="00F27EF5"/>
    <w:rsid w:val="00F3027E"/>
    <w:rsid w:val="00F302FA"/>
    <w:rsid w:val="00F30393"/>
    <w:rsid w:val="00F30C5D"/>
    <w:rsid w:val="00F314AD"/>
    <w:rsid w:val="00F317FA"/>
    <w:rsid w:val="00F3199E"/>
    <w:rsid w:val="00F3207E"/>
    <w:rsid w:val="00F321B1"/>
    <w:rsid w:val="00F329F6"/>
    <w:rsid w:val="00F32D1A"/>
    <w:rsid w:val="00F32D60"/>
    <w:rsid w:val="00F32DA2"/>
    <w:rsid w:val="00F330CB"/>
    <w:rsid w:val="00F33237"/>
    <w:rsid w:val="00F33376"/>
    <w:rsid w:val="00F33673"/>
    <w:rsid w:val="00F33696"/>
    <w:rsid w:val="00F33F48"/>
    <w:rsid w:val="00F3424B"/>
    <w:rsid w:val="00F34671"/>
    <w:rsid w:val="00F34788"/>
    <w:rsid w:val="00F34B2F"/>
    <w:rsid w:val="00F35221"/>
    <w:rsid w:val="00F354DF"/>
    <w:rsid w:val="00F35ED6"/>
    <w:rsid w:val="00F36834"/>
    <w:rsid w:val="00F36A89"/>
    <w:rsid w:val="00F373A3"/>
    <w:rsid w:val="00F37413"/>
    <w:rsid w:val="00F3792D"/>
    <w:rsid w:val="00F37CF7"/>
    <w:rsid w:val="00F3F282"/>
    <w:rsid w:val="00F400EA"/>
    <w:rsid w:val="00F402A6"/>
    <w:rsid w:val="00F40620"/>
    <w:rsid w:val="00F40A40"/>
    <w:rsid w:val="00F414FC"/>
    <w:rsid w:val="00F4159A"/>
    <w:rsid w:val="00F415CA"/>
    <w:rsid w:val="00F419C6"/>
    <w:rsid w:val="00F41F02"/>
    <w:rsid w:val="00F421A6"/>
    <w:rsid w:val="00F424F2"/>
    <w:rsid w:val="00F427B0"/>
    <w:rsid w:val="00F427BF"/>
    <w:rsid w:val="00F430EA"/>
    <w:rsid w:val="00F431CD"/>
    <w:rsid w:val="00F431FD"/>
    <w:rsid w:val="00F43982"/>
    <w:rsid w:val="00F43A4B"/>
    <w:rsid w:val="00F43CFA"/>
    <w:rsid w:val="00F43D75"/>
    <w:rsid w:val="00F43E07"/>
    <w:rsid w:val="00F44450"/>
    <w:rsid w:val="00F4459B"/>
    <w:rsid w:val="00F44630"/>
    <w:rsid w:val="00F4479A"/>
    <w:rsid w:val="00F45125"/>
    <w:rsid w:val="00F45A04"/>
    <w:rsid w:val="00F45E2D"/>
    <w:rsid w:val="00F461AB"/>
    <w:rsid w:val="00F46D48"/>
    <w:rsid w:val="00F46FFF"/>
    <w:rsid w:val="00F470CB"/>
    <w:rsid w:val="00F47573"/>
    <w:rsid w:val="00F47727"/>
    <w:rsid w:val="00F47B8A"/>
    <w:rsid w:val="00F47D57"/>
    <w:rsid w:val="00F5065B"/>
    <w:rsid w:val="00F50B14"/>
    <w:rsid w:val="00F50CBE"/>
    <w:rsid w:val="00F50DB6"/>
    <w:rsid w:val="00F50EED"/>
    <w:rsid w:val="00F50F98"/>
    <w:rsid w:val="00F517D8"/>
    <w:rsid w:val="00F51C8B"/>
    <w:rsid w:val="00F51CA1"/>
    <w:rsid w:val="00F51CA2"/>
    <w:rsid w:val="00F51DF0"/>
    <w:rsid w:val="00F523F8"/>
    <w:rsid w:val="00F524AC"/>
    <w:rsid w:val="00F52521"/>
    <w:rsid w:val="00F52711"/>
    <w:rsid w:val="00F52828"/>
    <w:rsid w:val="00F534DE"/>
    <w:rsid w:val="00F536A5"/>
    <w:rsid w:val="00F5387E"/>
    <w:rsid w:val="00F5394F"/>
    <w:rsid w:val="00F53F22"/>
    <w:rsid w:val="00F54685"/>
    <w:rsid w:val="00F546F8"/>
    <w:rsid w:val="00F54A1F"/>
    <w:rsid w:val="00F55084"/>
    <w:rsid w:val="00F552F2"/>
    <w:rsid w:val="00F559A8"/>
    <w:rsid w:val="00F55B90"/>
    <w:rsid w:val="00F55DE6"/>
    <w:rsid w:val="00F55E8E"/>
    <w:rsid w:val="00F56803"/>
    <w:rsid w:val="00F5681F"/>
    <w:rsid w:val="00F5693F"/>
    <w:rsid w:val="00F56CC5"/>
    <w:rsid w:val="00F56D0C"/>
    <w:rsid w:val="00F56DEA"/>
    <w:rsid w:val="00F56F73"/>
    <w:rsid w:val="00F57427"/>
    <w:rsid w:val="00F57837"/>
    <w:rsid w:val="00F57963"/>
    <w:rsid w:val="00F60B92"/>
    <w:rsid w:val="00F60F12"/>
    <w:rsid w:val="00F61165"/>
    <w:rsid w:val="00F6142C"/>
    <w:rsid w:val="00F6188C"/>
    <w:rsid w:val="00F6215F"/>
    <w:rsid w:val="00F6263C"/>
    <w:rsid w:val="00F62889"/>
    <w:rsid w:val="00F62E97"/>
    <w:rsid w:val="00F63723"/>
    <w:rsid w:val="00F638D5"/>
    <w:rsid w:val="00F64009"/>
    <w:rsid w:val="00F64209"/>
    <w:rsid w:val="00F6465D"/>
    <w:rsid w:val="00F647C2"/>
    <w:rsid w:val="00F647DD"/>
    <w:rsid w:val="00F64EA0"/>
    <w:rsid w:val="00F6507D"/>
    <w:rsid w:val="00F654EB"/>
    <w:rsid w:val="00F65A9F"/>
    <w:rsid w:val="00F65AD7"/>
    <w:rsid w:val="00F6627A"/>
    <w:rsid w:val="00F6654C"/>
    <w:rsid w:val="00F668E5"/>
    <w:rsid w:val="00F66CD6"/>
    <w:rsid w:val="00F67283"/>
    <w:rsid w:val="00F67424"/>
    <w:rsid w:val="00F67FD2"/>
    <w:rsid w:val="00F6B217"/>
    <w:rsid w:val="00F704C2"/>
    <w:rsid w:val="00F707E6"/>
    <w:rsid w:val="00F719D5"/>
    <w:rsid w:val="00F72625"/>
    <w:rsid w:val="00F726A0"/>
    <w:rsid w:val="00F726C3"/>
    <w:rsid w:val="00F73207"/>
    <w:rsid w:val="00F7343B"/>
    <w:rsid w:val="00F73C93"/>
    <w:rsid w:val="00F7418C"/>
    <w:rsid w:val="00F741CD"/>
    <w:rsid w:val="00F744C2"/>
    <w:rsid w:val="00F75691"/>
    <w:rsid w:val="00F75F90"/>
    <w:rsid w:val="00F761D6"/>
    <w:rsid w:val="00F763E4"/>
    <w:rsid w:val="00F76CF1"/>
    <w:rsid w:val="00F7707C"/>
    <w:rsid w:val="00F7725A"/>
    <w:rsid w:val="00F772AF"/>
    <w:rsid w:val="00F77633"/>
    <w:rsid w:val="00F77660"/>
    <w:rsid w:val="00F7790E"/>
    <w:rsid w:val="00F7792E"/>
    <w:rsid w:val="00F77BCF"/>
    <w:rsid w:val="00F80202"/>
    <w:rsid w:val="00F80897"/>
    <w:rsid w:val="00F810C3"/>
    <w:rsid w:val="00F816C5"/>
    <w:rsid w:val="00F81784"/>
    <w:rsid w:val="00F818AE"/>
    <w:rsid w:val="00F81CF3"/>
    <w:rsid w:val="00F81E5A"/>
    <w:rsid w:val="00F8255D"/>
    <w:rsid w:val="00F82C06"/>
    <w:rsid w:val="00F8309A"/>
    <w:rsid w:val="00F83974"/>
    <w:rsid w:val="00F84170"/>
    <w:rsid w:val="00F842F7"/>
    <w:rsid w:val="00F84388"/>
    <w:rsid w:val="00F847B5"/>
    <w:rsid w:val="00F84811"/>
    <w:rsid w:val="00F84C70"/>
    <w:rsid w:val="00F852BB"/>
    <w:rsid w:val="00F8542B"/>
    <w:rsid w:val="00F85903"/>
    <w:rsid w:val="00F85A5E"/>
    <w:rsid w:val="00F85C9F"/>
    <w:rsid w:val="00F85DDC"/>
    <w:rsid w:val="00F85E57"/>
    <w:rsid w:val="00F86858"/>
    <w:rsid w:val="00F8685B"/>
    <w:rsid w:val="00F86B4F"/>
    <w:rsid w:val="00F86C80"/>
    <w:rsid w:val="00F8761A"/>
    <w:rsid w:val="00F90277"/>
    <w:rsid w:val="00F90390"/>
    <w:rsid w:val="00F9086F"/>
    <w:rsid w:val="00F90998"/>
    <w:rsid w:val="00F90E09"/>
    <w:rsid w:val="00F911BF"/>
    <w:rsid w:val="00F914D0"/>
    <w:rsid w:val="00F915A0"/>
    <w:rsid w:val="00F91F64"/>
    <w:rsid w:val="00F927EA"/>
    <w:rsid w:val="00F92A94"/>
    <w:rsid w:val="00F92B65"/>
    <w:rsid w:val="00F92F73"/>
    <w:rsid w:val="00F93118"/>
    <w:rsid w:val="00F9313F"/>
    <w:rsid w:val="00F9348F"/>
    <w:rsid w:val="00F9366F"/>
    <w:rsid w:val="00F936C8"/>
    <w:rsid w:val="00F938D6"/>
    <w:rsid w:val="00F93BF5"/>
    <w:rsid w:val="00F93C7C"/>
    <w:rsid w:val="00F93D01"/>
    <w:rsid w:val="00F93D15"/>
    <w:rsid w:val="00F93E84"/>
    <w:rsid w:val="00F94311"/>
    <w:rsid w:val="00F94780"/>
    <w:rsid w:val="00F94B1F"/>
    <w:rsid w:val="00F94BA8"/>
    <w:rsid w:val="00F94BE8"/>
    <w:rsid w:val="00F94DBC"/>
    <w:rsid w:val="00F94DDE"/>
    <w:rsid w:val="00F94E4C"/>
    <w:rsid w:val="00F952D5"/>
    <w:rsid w:val="00F953BA"/>
    <w:rsid w:val="00F957AF"/>
    <w:rsid w:val="00F95913"/>
    <w:rsid w:val="00F95915"/>
    <w:rsid w:val="00F960DC"/>
    <w:rsid w:val="00F96398"/>
    <w:rsid w:val="00F964B0"/>
    <w:rsid w:val="00F96F1A"/>
    <w:rsid w:val="00F96F6D"/>
    <w:rsid w:val="00F96F7E"/>
    <w:rsid w:val="00F96FD2"/>
    <w:rsid w:val="00F97142"/>
    <w:rsid w:val="00F9732D"/>
    <w:rsid w:val="00F97E29"/>
    <w:rsid w:val="00F998D1"/>
    <w:rsid w:val="00FA02F3"/>
    <w:rsid w:val="00FA06EE"/>
    <w:rsid w:val="00FA10AB"/>
    <w:rsid w:val="00FA13EA"/>
    <w:rsid w:val="00FA2792"/>
    <w:rsid w:val="00FA28B4"/>
    <w:rsid w:val="00FA29A6"/>
    <w:rsid w:val="00FA2CD4"/>
    <w:rsid w:val="00FA2D0B"/>
    <w:rsid w:val="00FA2F09"/>
    <w:rsid w:val="00FA32D6"/>
    <w:rsid w:val="00FA3425"/>
    <w:rsid w:val="00FA3C26"/>
    <w:rsid w:val="00FA3DB0"/>
    <w:rsid w:val="00FA3DFF"/>
    <w:rsid w:val="00FA44D0"/>
    <w:rsid w:val="00FA4EC6"/>
    <w:rsid w:val="00FA5169"/>
    <w:rsid w:val="00FA589D"/>
    <w:rsid w:val="00FA5AAF"/>
    <w:rsid w:val="00FA6033"/>
    <w:rsid w:val="00FA62B1"/>
    <w:rsid w:val="00FA649F"/>
    <w:rsid w:val="00FA688A"/>
    <w:rsid w:val="00FA68A6"/>
    <w:rsid w:val="00FA6D1D"/>
    <w:rsid w:val="00FA7307"/>
    <w:rsid w:val="00FA7453"/>
    <w:rsid w:val="00FA7609"/>
    <w:rsid w:val="00FA7C28"/>
    <w:rsid w:val="00FA7EC4"/>
    <w:rsid w:val="00FB03CB"/>
    <w:rsid w:val="00FB041D"/>
    <w:rsid w:val="00FB08E4"/>
    <w:rsid w:val="00FB0B06"/>
    <w:rsid w:val="00FB0E8F"/>
    <w:rsid w:val="00FB11DF"/>
    <w:rsid w:val="00FB136F"/>
    <w:rsid w:val="00FB1C2D"/>
    <w:rsid w:val="00FB2E51"/>
    <w:rsid w:val="00FB2FC4"/>
    <w:rsid w:val="00FB3158"/>
    <w:rsid w:val="00FB3654"/>
    <w:rsid w:val="00FB3893"/>
    <w:rsid w:val="00FB3950"/>
    <w:rsid w:val="00FB3ACA"/>
    <w:rsid w:val="00FB3B2C"/>
    <w:rsid w:val="00FB3EEF"/>
    <w:rsid w:val="00FB40A2"/>
    <w:rsid w:val="00FB4558"/>
    <w:rsid w:val="00FB48CD"/>
    <w:rsid w:val="00FB49EB"/>
    <w:rsid w:val="00FB4AC6"/>
    <w:rsid w:val="00FB4CF8"/>
    <w:rsid w:val="00FB4E1A"/>
    <w:rsid w:val="00FB4FA7"/>
    <w:rsid w:val="00FB568A"/>
    <w:rsid w:val="00FB5D89"/>
    <w:rsid w:val="00FB61AC"/>
    <w:rsid w:val="00FB62F3"/>
    <w:rsid w:val="00FB643D"/>
    <w:rsid w:val="00FB676A"/>
    <w:rsid w:val="00FB68FE"/>
    <w:rsid w:val="00FB6A35"/>
    <w:rsid w:val="00FB6C77"/>
    <w:rsid w:val="00FB7207"/>
    <w:rsid w:val="00FB77D7"/>
    <w:rsid w:val="00FB7CE9"/>
    <w:rsid w:val="00FC0064"/>
    <w:rsid w:val="00FC01E7"/>
    <w:rsid w:val="00FC0BCF"/>
    <w:rsid w:val="00FC0CAB"/>
    <w:rsid w:val="00FC0D34"/>
    <w:rsid w:val="00FC0D74"/>
    <w:rsid w:val="00FC1587"/>
    <w:rsid w:val="00FC1B0B"/>
    <w:rsid w:val="00FC1C30"/>
    <w:rsid w:val="00FC1C75"/>
    <w:rsid w:val="00FC25A8"/>
    <w:rsid w:val="00FC27B1"/>
    <w:rsid w:val="00FC32E8"/>
    <w:rsid w:val="00FC369A"/>
    <w:rsid w:val="00FC38A7"/>
    <w:rsid w:val="00FC3D87"/>
    <w:rsid w:val="00FC41BA"/>
    <w:rsid w:val="00FC42F8"/>
    <w:rsid w:val="00FC5221"/>
    <w:rsid w:val="00FC577D"/>
    <w:rsid w:val="00FC618E"/>
    <w:rsid w:val="00FC6723"/>
    <w:rsid w:val="00FC67EB"/>
    <w:rsid w:val="00FC68E8"/>
    <w:rsid w:val="00FC697D"/>
    <w:rsid w:val="00FC735D"/>
    <w:rsid w:val="00FC7873"/>
    <w:rsid w:val="00FC78B1"/>
    <w:rsid w:val="00FC7F7D"/>
    <w:rsid w:val="00FD00C6"/>
    <w:rsid w:val="00FD0219"/>
    <w:rsid w:val="00FD09F7"/>
    <w:rsid w:val="00FD13BB"/>
    <w:rsid w:val="00FD14BB"/>
    <w:rsid w:val="00FD1D79"/>
    <w:rsid w:val="00FD24FB"/>
    <w:rsid w:val="00FD28EC"/>
    <w:rsid w:val="00FD2BE1"/>
    <w:rsid w:val="00FD2F7D"/>
    <w:rsid w:val="00FD3074"/>
    <w:rsid w:val="00FD3DB6"/>
    <w:rsid w:val="00FD52EA"/>
    <w:rsid w:val="00FD555F"/>
    <w:rsid w:val="00FD5663"/>
    <w:rsid w:val="00FD571B"/>
    <w:rsid w:val="00FD5775"/>
    <w:rsid w:val="00FD5EC4"/>
    <w:rsid w:val="00FD5F7A"/>
    <w:rsid w:val="00FD6199"/>
    <w:rsid w:val="00FD64BC"/>
    <w:rsid w:val="00FD6939"/>
    <w:rsid w:val="00FD6A56"/>
    <w:rsid w:val="00FD6C00"/>
    <w:rsid w:val="00FD6C34"/>
    <w:rsid w:val="00FD6DE5"/>
    <w:rsid w:val="00FD7062"/>
    <w:rsid w:val="00FD7117"/>
    <w:rsid w:val="00FD7948"/>
    <w:rsid w:val="00FD7BD1"/>
    <w:rsid w:val="00FD7D02"/>
    <w:rsid w:val="00FE01ED"/>
    <w:rsid w:val="00FE0552"/>
    <w:rsid w:val="00FE0F56"/>
    <w:rsid w:val="00FE18CC"/>
    <w:rsid w:val="00FE199E"/>
    <w:rsid w:val="00FE1C59"/>
    <w:rsid w:val="00FE1ED6"/>
    <w:rsid w:val="00FE1F9E"/>
    <w:rsid w:val="00FE2298"/>
    <w:rsid w:val="00FE2BBF"/>
    <w:rsid w:val="00FE2D4E"/>
    <w:rsid w:val="00FE3016"/>
    <w:rsid w:val="00FE30CC"/>
    <w:rsid w:val="00FE3408"/>
    <w:rsid w:val="00FE36AA"/>
    <w:rsid w:val="00FE372A"/>
    <w:rsid w:val="00FE3943"/>
    <w:rsid w:val="00FE41DD"/>
    <w:rsid w:val="00FE4360"/>
    <w:rsid w:val="00FE446B"/>
    <w:rsid w:val="00FE4556"/>
    <w:rsid w:val="00FE48E2"/>
    <w:rsid w:val="00FE4A89"/>
    <w:rsid w:val="00FE4CD8"/>
    <w:rsid w:val="00FE4EA1"/>
    <w:rsid w:val="00FE50CC"/>
    <w:rsid w:val="00FE57FA"/>
    <w:rsid w:val="00FE5E17"/>
    <w:rsid w:val="00FE66C0"/>
    <w:rsid w:val="00FE6914"/>
    <w:rsid w:val="00FE695F"/>
    <w:rsid w:val="00FE6A94"/>
    <w:rsid w:val="00FE6C5B"/>
    <w:rsid w:val="00FE6FAC"/>
    <w:rsid w:val="00FE708C"/>
    <w:rsid w:val="00FE717E"/>
    <w:rsid w:val="00FE71B6"/>
    <w:rsid w:val="00FE72CD"/>
    <w:rsid w:val="00FE7494"/>
    <w:rsid w:val="00FF01F5"/>
    <w:rsid w:val="00FF0437"/>
    <w:rsid w:val="00FF04C2"/>
    <w:rsid w:val="00FF06D2"/>
    <w:rsid w:val="00FF0E5C"/>
    <w:rsid w:val="00FF1057"/>
    <w:rsid w:val="00FF1367"/>
    <w:rsid w:val="00FF1962"/>
    <w:rsid w:val="00FF1CFA"/>
    <w:rsid w:val="00FF1DB8"/>
    <w:rsid w:val="00FF1F13"/>
    <w:rsid w:val="00FF2108"/>
    <w:rsid w:val="00FF214B"/>
    <w:rsid w:val="00FF23A0"/>
    <w:rsid w:val="00FF3978"/>
    <w:rsid w:val="00FF3B7C"/>
    <w:rsid w:val="00FF3ED0"/>
    <w:rsid w:val="00FF3FC0"/>
    <w:rsid w:val="00FF40AA"/>
    <w:rsid w:val="00FF43E0"/>
    <w:rsid w:val="00FF441B"/>
    <w:rsid w:val="00FF4C10"/>
    <w:rsid w:val="00FF4CDB"/>
    <w:rsid w:val="00FF5042"/>
    <w:rsid w:val="00FF527E"/>
    <w:rsid w:val="00FF5366"/>
    <w:rsid w:val="00FF572A"/>
    <w:rsid w:val="00FF5A06"/>
    <w:rsid w:val="00FF5AC4"/>
    <w:rsid w:val="00FF5E60"/>
    <w:rsid w:val="00FF672B"/>
    <w:rsid w:val="00FF679C"/>
    <w:rsid w:val="00FF6876"/>
    <w:rsid w:val="00FF6FDE"/>
    <w:rsid w:val="00FF7D54"/>
    <w:rsid w:val="00FF7F70"/>
    <w:rsid w:val="00FF7FDF"/>
    <w:rsid w:val="0105285A"/>
    <w:rsid w:val="010657FA"/>
    <w:rsid w:val="0106D815"/>
    <w:rsid w:val="010E9A3A"/>
    <w:rsid w:val="011048CE"/>
    <w:rsid w:val="0114A58E"/>
    <w:rsid w:val="0116A87C"/>
    <w:rsid w:val="011722E7"/>
    <w:rsid w:val="0118E692"/>
    <w:rsid w:val="0119D79A"/>
    <w:rsid w:val="0119E241"/>
    <w:rsid w:val="01211516"/>
    <w:rsid w:val="01246DAA"/>
    <w:rsid w:val="0126F6C9"/>
    <w:rsid w:val="0128C8EA"/>
    <w:rsid w:val="012A0F7F"/>
    <w:rsid w:val="012CE71A"/>
    <w:rsid w:val="012EDFFE"/>
    <w:rsid w:val="012FA50C"/>
    <w:rsid w:val="013A9F80"/>
    <w:rsid w:val="013C1C10"/>
    <w:rsid w:val="0140C4B6"/>
    <w:rsid w:val="01450B3B"/>
    <w:rsid w:val="0146AD07"/>
    <w:rsid w:val="0149415F"/>
    <w:rsid w:val="01497C5D"/>
    <w:rsid w:val="014F55E1"/>
    <w:rsid w:val="014FAFFA"/>
    <w:rsid w:val="015A7E90"/>
    <w:rsid w:val="015C9EDB"/>
    <w:rsid w:val="015DB705"/>
    <w:rsid w:val="0162545D"/>
    <w:rsid w:val="01688E50"/>
    <w:rsid w:val="016FEEF6"/>
    <w:rsid w:val="01784756"/>
    <w:rsid w:val="01806DA7"/>
    <w:rsid w:val="0180D73B"/>
    <w:rsid w:val="0182BC88"/>
    <w:rsid w:val="01973644"/>
    <w:rsid w:val="019F055B"/>
    <w:rsid w:val="01A2D0A7"/>
    <w:rsid w:val="01A5E2B1"/>
    <w:rsid w:val="01A827AC"/>
    <w:rsid w:val="01B18F26"/>
    <w:rsid w:val="01B31371"/>
    <w:rsid w:val="01B76BFE"/>
    <w:rsid w:val="01BDD4AC"/>
    <w:rsid w:val="01C0402C"/>
    <w:rsid w:val="01C42900"/>
    <w:rsid w:val="01D36A1C"/>
    <w:rsid w:val="01D91DCC"/>
    <w:rsid w:val="01DB1619"/>
    <w:rsid w:val="01DCEB0C"/>
    <w:rsid w:val="01FC87C5"/>
    <w:rsid w:val="01FD8E32"/>
    <w:rsid w:val="020F4699"/>
    <w:rsid w:val="0215A3AA"/>
    <w:rsid w:val="0216D286"/>
    <w:rsid w:val="0216F706"/>
    <w:rsid w:val="021855F9"/>
    <w:rsid w:val="021AA4E2"/>
    <w:rsid w:val="02270677"/>
    <w:rsid w:val="022E20B1"/>
    <w:rsid w:val="023FC4A3"/>
    <w:rsid w:val="02481B5F"/>
    <w:rsid w:val="024CA2F9"/>
    <w:rsid w:val="024D23DA"/>
    <w:rsid w:val="024D398C"/>
    <w:rsid w:val="024D4B2B"/>
    <w:rsid w:val="024EA13C"/>
    <w:rsid w:val="025163D7"/>
    <w:rsid w:val="0252890A"/>
    <w:rsid w:val="0259E316"/>
    <w:rsid w:val="02610DAE"/>
    <w:rsid w:val="0268670E"/>
    <w:rsid w:val="026930E1"/>
    <w:rsid w:val="026C17F5"/>
    <w:rsid w:val="02753F7E"/>
    <w:rsid w:val="0276BE58"/>
    <w:rsid w:val="0277549C"/>
    <w:rsid w:val="02813905"/>
    <w:rsid w:val="028379F9"/>
    <w:rsid w:val="028AE25C"/>
    <w:rsid w:val="028B3068"/>
    <w:rsid w:val="028E5F20"/>
    <w:rsid w:val="028E74A9"/>
    <w:rsid w:val="02902F28"/>
    <w:rsid w:val="02960444"/>
    <w:rsid w:val="0299B35D"/>
    <w:rsid w:val="029A24F5"/>
    <w:rsid w:val="029AD3B1"/>
    <w:rsid w:val="029F496D"/>
    <w:rsid w:val="02A3F8B0"/>
    <w:rsid w:val="02A52769"/>
    <w:rsid w:val="02A7ABD1"/>
    <w:rsid w:val="02ABC54E"/>
    <w:rsid w:val="02B1F96A"/>
    <w:rsid w:val="02B46075"/>
    <w:rsid w:val="02B8B32D"/>
    <w:rsid w:val="02BBA432"/>
    <w:rsid w:val="02BC4B2C"/>
    <w:rsid w:val="02C01A75"/>
    <w:rsid w:val="02C7A513"/>
    <w:rsid w:val="02CA5304"/>
    <w:rsid w:val="02D044A5"/>
    <w:rsid w:val="02D9A00D"/>
    <w:rsid w:val="02E389AD"/>
    <w:rsid w:val="02E4177C"/>
    <w:rsid w:val="02E4F87A"/>
    <w:rsid w:val="02E9C631"/>
    <w:rsid w:val="02EE308F"/>
    <w:rsid w:val="02F090DE"/>
    <w:rsid w:val="02F3AB80"/>
    <w:rsid w:val="03011091"/>
    <w:rsid w:val="030E0BFD"/>
    <w:rsid w:val="031030F3"/>
    <w:rsid w:val="03136814"/>
    <w:rsid w:val="03140E17"/>
    <w:rsid w:val="031792AB"/>
    <w:rsid w:val="03180CD0"/>
    <w:rsid w:val="0319445D"/>
    <w:rsid w:val="031EE6E9"/>
    <w:rsid w:val="031F5820"/>
    <w:rsid w:val="031F8282"/>
    <w:rsid w:val="03288BF9"/>
    <w:rsid w:val="032B0DD7"/>
    <w:rsid w:val="033939AE"/>
    <w:rsid w:val="034440DF"/>
    <w:rsid w:val="03456B8B"/>
    <w:rsid w:val="03465B67"/>
    <w:rsid w:val="034BEB1D"/>
    <w:rsid w:val="035422A7"/>
    <w:rsid w:val="0354D3DE"/>
    <w:rsid w:val="0356BB36"/>
    <w:rsid w:val="035F31A8"/>
    <w:rsid w:val="0362F64C"/>
    <w:rsid w:val="03678B66"/>
    <w:rsid w:val="0367BBCF"/>
    <w:rsid w:val="0367C831"/>
    <w:rsid w:val="0374C4AA"/>
    <w:rsid w:val="0377DDF8"/>
    <w:rsid w:val="0378185A"/>
    <w:rsid w:val="037CF6C8"/>
    <w:rsid w:val="037EEA74"/>
    <w:rsid w:val="0381CFD4"/>
    <w:rsid w:val="0382C427"/>
    <w:rsid w:val="0384509D"/>
    <w:rsid w:val="03879ECE"/>
    <w:rsid w:val="03891BDB"/>
    <w:rsid w:val="0392C774"/>
    <w:rsid w:val="0392E9FF"/>
    <w:rsid w:val="03954FD8"/>
    <w:rsid w:val="0395BAD4"/>
    <w:rsid w:val="03A0CD31"/>
    <w:rsid w:val="03AE5EA8"/>
    <w:rsid w:val="03B0954A"/>
    <w:rsid w:val="03B0D0D7"/>
    <w:rsid w:val="03B3ED9E"/>
    <w:rsid w:val="03B40314"/>
    <w:rsid w:val="03BBB20F"/>
    <w:rsid w:val="03BF2700"/>
    <w:rsid w:val="03BF41D9"/>
    <w:rsid w:val="03C39502"/>
    <w:rsid w:val="03C66B65"/>
    <w:rsid w:val="03C8B4FD"/>
    <w:rsid w:val="03C8F1B3"/>
    <w:rsid w:val="03C99442"/>
    <w:rsid w:val="03CFC1F7"/>
    <w:rsid w:val="03CFF0ED"/>
    <w:rsid w:val="03D7AF5C"/>
    <w:rsid w:val="03D93B03"/>
    <w:rsid w:val="03DACB62"/>
    <w:rsid w:val="03DB6D72"/>
    <w:rsid w:val="03DF9031"/>
    <w:rsid w:val="03E1D709"/>
    <w:rsid w:val="03E81ACD"/>
    <w:rsid w:val="03F237EF"/>
    <w:rsid w:val="03F2C08A"/>
    <w:rsid w:val="03F698A5"/>
    <w:rsid w:val="03FAC68A"/>
    <w:rsid w:val="03FD6A85"/>
    <w:rsid w:val="040207CE"/>
    <w:rsid w:val="040EEDEA"/>
    <w:rsid w:val="041AF794"/>
    <w:rsid w:val="041D2136"/>
    <w:rsid w:val="04222F6E"/>
    <w:rsid w:val="04259370"/>
    <w:rsid w:val="0426C800"/>
    <w:rsid w:val="0429E483"/>
    <w:rsid w:val="042DF397"/>
    <w:rsid w:val="04335B32"/>
    <w:rsid w:val="04363BC3"/>
    <w:rsid w:val="04387F57"/>
    <w:rsid w:val="0438FEF6"/>
    <w:rsid w:val="043D386E"/>
    <w:rsid w:val="043DCB46"/>
    <w:rsid w:val="04433325"/>
    <w:rsid w:val="04439F3D"/>
    <w:rsid w:val="04441B08"/>
    <w:rsid w:val="0448930C"/>
    <w:rsid w:val="044DDA1D"/>
    <w:rsid w:val="044E313C"/>
    <w:rsid w:val="0451B62F"/>
    <w:rsid w:val="04557C53"/>
    <w:rsid w:val="045872C7"/>
    <w:rsid w:val="045C86C4"/>
    <w:rsid w:val="045CAF27"/>
    <w:rsid w:val="045CF3D9"/>
    <w:rsid w:val="04647474"/>
    <w:rsid w:val="04653959"/>
    <w:rsid w:val="0466318F"/>
    <w:rsid w:val="04687D1E"/>
    <w:rsid w:val="04711D73"/>
    <w:rsid w:val="047277E1"/>
    <w:rsid w:val="048376C0"/>
    <w:rsid w:val="048AAA60"/>
    <w:rsid w:val="0498181A"/>
    <w:rsid w:val="049A7746"/>
    <w:rsid w:val="04A0AFEF"/>
    <w:rsid w:val="04A130DD"/>
    <w:rsid w:val="04AC5313"/>
    <w:rsid w:val="04AF33EA"/>
    <w:rsid w:val="04B07AAC"/>
    <w:rsid w:val="04B12EDB"/>
    <w:rsid w:val="04B430E2"/>
    <w:rsid w:val="04B98013"/>
    <w:rsid w:val="04BE8DB6"/>
    <w:rsid w:val="04BF0166"/>
    <w:rsid w:val="04C2CD4D"/>
    <w:rsid w:val="04C61DB8"/>
    <w:rsid w:val="04C8E6D0"/>
    <w:rsid w:val="04CB46AE"/>
    <w:rsid w:val="04CBD826"/>
    <w:rsid w:val="04CC36ED"/>
    <w:rsid w:val="04CCFF7E"/>
    <w:rsid w:val="04CE2EDE"/>
    <w:rsid w:val="04D1D41D"/>
    <w:rsid w:val="04D2C6D2"/>
    <w:rsid w:val="04D6015D"/>
    <w:rsid w:val="04DF0F86"/>
    <w:rsid w:val="04E2E798"/>
    <w:rsid w:val="04F29590"/>
    <w:rsid w:val="04F59AC2"/>
    <w:rsid w:val="04F95F5D"/>
    <w:rsid w:val="04FC25F5"/>
    <w:rsid w:val="04FEDB3B"/>
    <w:rsid w:val="05003F9D"/>
    <w:rsid w:val="05045B07"/>
    <w:rsid w:val="0507C8CB"/>
    <w:rsid w:val="050A22D6"/>
    <w:rsid w:val="050ADF4E"/>
    <w:rsid w:val="050F455C"/>
    <w:rsid w:val="05145DB3"/>
    <w:rsid w:val="052150DF"/>
    <w:rsid w:val="05226D4E"/>
    <w:rsid w:val="0523FEDC"/>
    <w:rsid w:val="0526AB4A"/>
    <w:rsid w:val="052AC4EB"/>
    <w:rsid w:val="0530CA6D"/>
    <w:rsid w:val="0531F34D"/>
    <w:rsid w:val="0531F645"/>
    <w:rsid w:val="05447D7A"/>
    <w:rsid w:val="054EA3D4"/>
    <w:rsid w:val="054FB41A"/>
    <w:rsid w:val="055129A0"/>
    <w:rsid w:val="055152BF"/>
    <w:rsid w:val="05520F6F"/>
    <w:rsid w:val="0559BCC5"/>
    <w:rsid w:val="055B2124"/>
    <w:rsid w:val="0560C48C"/>
    <w:rsid w:val="0561F4DF"/>
    <w:rsid w:val="05625FA2"/>
    <w:rsid w:val="056929A8"/>
    <w:rsid w:val="056DB46C"/>
    <w:rsid w:val="056F046E"/>
    <w:rsid w:val="05723551"/>
    <w:rsid w:val="0575EA00"/>
    <w:rsid w:val="0579B702"/>
    <w:rsid w:val="057D50A7"/>
    <w:rsid w:val="057DD430"/>
    <w:rsid w:val="057E59B0"/>
    <w:rsid w:val="057FC0DF"/>
    <w:rsid w:val="0582D58F"/>
    <w:rsid w:val="05918716"/>
    <w:rsid w:val="059C9C12"/>
    <w:rsid w:val="059F888D"/>
    <w:rsid w:val="05AC42D1"/>
    <w:rsid w:val="05AF70F6"/>
    <w:rsid w:val="05B91CDB"/>
    <w:rsid w:val="05B92467"/>
    <w:rsid w:val="05BF0D10"/>
    <w:rsid w:val="05C8D7F2"/>
    <w:rsid w:val="05C9053E"/>
    <w:rsid w:val="05CA8C4C"/>
    <w:rsid w:val="05CD9FBA"/>
    <w:rsid w:val="05DE2655"/>
    <w:rsid w:val="05E1F26E"/>
    <w:rsid w:val="05E607B3"/>
    <w:rsid w:val="05EA019D"/>
    <w:rsid w:val="05EBDFEF"/>
    <w:rsid w:val="05F0B2C8"/>
    <w:rsid w:val="05FADDC8"/>
    <w:rsid w:val="05FFB1BE"/>
    <w:rsid w:val="0604A6AC"/>
    <w:rsid w:val="060746D2"/>
    <w:rsid w:val="060B7BF6"/>
    <w:rsid w:val="060C2D3D"/>
    <w:rsid w:val="06105C80"/>
    <w:rsid w:val="0611654E"/>
    <w:rsid w:val="06133797"/>
    <w:rsid w:val="061D6413"/>
    <w:rsid w:val="06224EDB"/>
    <w:rsid w:val="0625B35F"/>
    <w:rsid w:val="063531E9"/>
    <w:rsid w:val="063B531F"/>
    <w:rsid w:val="063F43B6"/>
    <w:rsid w:val="0644D182"/>
    <w:rsid w:val="06499298"/>
    <w:rsid w:val="06501214"/>
    <w:rsid w:val="065448DE"/>
    <w:rsid w:val="065ADF08"/>
    <w:rsid w:val="065BC080"/>
    <w:rsid w:val="065CF48B"/>
    <w:rsid w:val="0667E4F9"/>
    <w:rsid w:val="066D3469"/>
    <w:rsid w:val="066DD3C0"/>
    <w:rsid w:val="06731DB7"/>
    <w:rsid w:val="06781ECB"/>
    <w:rsid w:val="067A7111"/>
    <w:rsid w:val="0684F189"/>
    <w:rsid w:val="0688D90A"/>
    <w:rsid w:val="06911984"/>
    <w:rsid w:val="06A2F624"/>
    <w:rsid w:val="06A3D83E"/>
    <w:rsid w:val="06B412BD"/>
    <w:rsid w:val="06B7FC0D"/>
    <w:rsid w:val="06B887FB"/>
    <w:rsid w:val="06BD27E9"/>
    <w:rsid w:val="06C0E5A4"/>
    <w:rsid w:val="06CB8D2F"/>
    <w:rsid w:val="06CC0F40"/>
    <w:rsid w:val="06CC7A60"/>
    <w:rsid w:val="06CF2A91"/>
    <w:rsid w:val="06D2DFD6"/>
    <w:rsid w:val="06D2FCEC"/>
    <w:rsid w:val="06DB1950"/>
    <w:rsid w:val="06E03063"/>
    <w:rsid w:val="06E19328"/>
    <w:rsid w:val="06E321C7"/>
    <w:rsid w:val="06E52C09"/>
    <w:rsid w:val="06F10EB7"/>
    <w:rsid w:val="06F290A3"/>
    <w:rsid w:val="06FA8DF2"/>
    <w:rsid w:val="06FF4C52"/>
    <w:rsid w:val="07062E59"/>
    <w:rsid w:val="070CDB49"/>
    <w:rsid w:val="07121725"/>
    <w:rsid w:val="072004BF"/>
    <w:rsid w:val="0732DC05"/>
    <w:rsid w:val="0740B3D1"/>
    <w:rsid w:val="074AA888"/>
    <w:rsid w:val="0752C2BD"/>
    <w:rsid w:val="0753DD08"/>
    <w:rsid w:val="07572943"/>
    <w:rsid w:val="07594D83"/>
    <w:rsid w:val="075C6976"/>
    <w:rsid w:val="075D729B"/>
    <w:rsid w:val="07603277"/>
    <w:rsid w:val="076ADE29"/>
    <w:rsid w:val="076F67D2"/>
    <w:rsid w:val="07783CC7"/>
    <w:rsid w:val="078BC040"/>
    <w:rsid w:val="07925FFD"/>
    <w:rsid w:val="079B1827"/>
    <w:rsid w:val="07A86425"/>
    <w:rsid w:val="07AC4F4E"/>
    <w:rsid w:val="07AE1AB6"/>
    <w:rsid w:val="07B6F232"/>
    <w:rsid w:val="07C26449"/>
    <w:rsid w:val="07C6623F"/>
    <w:rsid w:val="07C93D53"/>
    <w:rsid w:val="07CA4425"/>
    <w:rsid w:val="07D7CBB4"/>
    <w:rsid w:val="07DA2339"/>
    <w:rsid w:val="07DEADC1"/>
    <w:rsid w:val="07DEE3DB"/>
    <w:rsid w:val="07DF1A8E"/>
    <w:rsid w:val="07DF7032"/>
    <w:rsid w:val="07E60C94"/>
    <w:rsid w:val="07E85310"/>
    <w:rsid w:val="07E95847"/>
    <w:rsid w:val="07EA1162"/>
    <w:rsid w:val="07F4DEB6"/>
    <w:rsid w:val="07F6B566"/>
    <w:rsid w:val="07FB7AEA"/>
    <w:rsid w:val="07FBFD1C"/>
    <w:rsid w:val="080133EA"/>
    <w:rsid w:val="08045510"/>
    <w:rsid w:val="080D2258"/>
    <w:rsid w:val="080F34C2"/>
    <w:rsid w:val="080FAD3F"/>
    <w:rsid w:val="08175037"/>
    <w:rsid w:val="0817D2C8"/>
    <w:rsid w:val="081A1D79"/>
    <w:rsid w:val="081B716E"/>
    <w:rsid w:val="081C2337"/>
    <w:rsid w:val="081D5097"/>
    <w:rsid w:val="082AA842"/>
    <w:rsid w:val="082C0C94"/>
    <w:rsid w:val="082D17DA"/>
    <w:rsid w:val="08322E70"/>
    <w:rsid w:val="083B1070"/>
    <w:rsid w:val="083D7487"/>
    <w:rsid w:val="0844CB69"/>
    <w:rsid w:val="084B6539"/>
    <w:rsid w:val="084DFADB"/>
    <w:rsid w:val="0859C348"/>
    <w:rsid w:val="085FED8D"/>
    <w:rsid w:val="08663897"/>
    <w:rsid w:val="08663C0E"/>
    <w:rsid w:val="086B2502"/>
    <w:rsid w:val="086BDF7C"/>
    <w:rsid w:val="086C21F3"/>
    <w:rsid w:val="086E7B2D"/>
    <w:rsid w:val="087448F0"/>
    <w:rsid w:val="08756101"/>
    <w:rsid w:val="087A8BB9"/>
    <w:rsid w:val="08867F4E"/>
    <w:rsid w:val="088B5C70"/>
    <w:rsid w:val="08903AF3"/>
    <w:rsid w:val="08907AEC"/>
    <w:rsid w:val="08997FBC"/>
    <w:rsid w:val="089DB974"/>
    <w:rsid w:val="08A3A74F"/>
    <w:rsid w:val="08A64823"/>
    <w:rsid w:val="08B09135"/>
    <w:rsid w:val="08B32587"/>
    <w:rsid w:val="08B41ED9"/>
    <w:rsid w:val="08B6968D"/>
    <w:rsid w:val="08BC9FDE"/>
    <w:rsid w:val="08CB39F9"/>
    <w:rsid w:val="08CD1E4D"/>
    <w:rsid w:val="08CE744D"/>
    <w:rsid w:val="08CEAA2C"/>
    <w:rsid w:val="08E0E514"/>
    <w:rsid w:val="08E1A760"/>
    <w:rsid w:val="08E2ABBD"/>
    <w:rsid w:val="08E5BCC0"/>
    <w:rsid w:val="08E6480B"/>
    <w:rsid w:val="08E7A23A"/>
    <w:rsid w:val="08ECB784"/>
    <w:rsid w:val="08EDE8FD"/>
    <w:rsid w:val="08EE77A9"/>
    <w:rsid w:val="08F5CDC2"/>
    <w:rsid w:val="08F932E1"/>
    <w:rsid w:val="08F94E06"/>
    <w:rsid w:val="08FF188B"/>
    <w:rsid w:val="08FF4634"/>
    <w:rsid w:val="0906F1FE"/>
    <w:rsid w:val="090CA7D6"/>
    <w:rsid w:val="090EA635"/>
    <w:rsid w:val="0915D50F"/>
    <w:rsid w:val="0916D21C"/>
    <w:rsid w:val="091EB064"/>
    <w:rsid w:val="091FF2B6"/>
    <w:rsid w:val="09221F9F"/>
    <w:rsid w:val="09249A92"/>
    <w:rsid w:val="0926F347"/>
    <w:rsid w:val="0928E699"/>
    <w:rsid w:val="0929E1B8"/>
    <w:rsid w:val="093AA13F"/>
    <w:rsid w:val="093FD6A8"/>
    <w:rsid w:val="0942621A"/>
    <w:rsid w:val="09447044"/>
    <w:rsid w:val="09482CF4"/>
    <w:rsid w:val="0948C69A"/>
    <w:rsid w:val="094D43A8"/>
    <w:rsid w:val="09569207"/>
    <w:rsid w:val="09590FB2"/>
    <w:rsid w:val="09626ABF"/>
    <w:rsid w:val="096776FD"/>
    <w:rsid w:val="09759D8F"/>
    <w:rsid w:val="097C44E9"/>
    <w:rsid w:val="097C6DE4"/>
    <w:rsid w:val="09842F34"/>
    <w:rsid w:val="09876E66"/>
    <w:rsid w:val="098AC8F4"/>
    <w:rsid w:val="0992DE6B"/>
    <w:rsid w:val="099456EE"/>
    <w:rsid w:val="09A26902"/>
    <w:rsid w:val="09A4C77C"/>
    <w:rsid w:val="09AE9583"/>
    <w:rsid w:val="09B0C3BB"/>
    <w:rsid w:val="09B5FECD"/>
    <w:rsid w:val="09BC35F9"/>
    <w:rsid w:val="09C03834"/>
    <w:rsid w:val="09C05DE5"/>
    <w:rsid w:val="09C0B306"/>
    <w:rsid w:val="09C9C0F7"/>
    <w:rsid w:val="09CCCD68"/>
    <w:rsid w:val="09D9F761"/>
    <w:rsid w:val="09DAF8BC"/>
    <w:rsid w:val="09E2F63E"/>
    <w:rsid w:val="09E7CA4D"/>
    <w:rsid w:val="09E9A6AE"/>
    <w:rsid w:val="09F38F99"/>
    <w:rsid w:val="09F6A9D9"/>
    <w:rsid w:val="09F70A1E"/>
    <w:rsid w:val="0A01D89B"/>
    <w:rsid w:val="0A1643C2"/>
    <w:rsid w:val="0A2109DE"/>
    <w:rsid w:val="0A28D2D6"/>
    <w:rsid w:val="0A2E01F3"/>
    <w:rsid w:val="0A2FF02F"/>
    <w:rsid w:val="0A33C3B3"/>
    <w:rsid w:val="0A36FB7F"/>
    <w:rsid w:val="0A385615"/>
    <w:rsid w:val="0A481866"/>
    <w:rsid w:val="0A48E8A1"/>
    <w:rsid w:val="0A4EE1F0"/>
    <w:rsid w:val="0A5C7E95"/>
    <w:rsid w:val="0A615936"/>
    <w:rsid w:val="0A6264BB"/>
    <w:rsid w:val="0A646AB1"/>
    <w:rsid w:val="0A696E1A"/>
    <w:rsid w:val="0A6C65EE"/>
    <w:rsid w:val="0A6CA420"/>
    <w:rsid w:val="0A72DC06"/>
    <w:rsid w:val="0A79C12F"/>
    <w:rsid w:val="0A7A1503"/>
    <w:rsid w:val="0A7BB8D8"/>
    <w:rsid w:val="0A7C5D5D"/>
    <w:rsid w:val="0A81DD25"/>
    <w:rsid w:val="0A831448"/>
    <w:rsid w:val="0A83D250"/>
    <w:rsid w:val="0A840513"/>
    <w:rsid w:val="0A852AE2"/>
    <w:rsid w:val="0A9419EC"/>
    <w:rsid w:val="0A9695EA"/>
    <w:rsid w:val="0A9768C9"/>
    <w:rsid w:val="0A9A5F68"/>
    <w:rsid w:val="0A9B5CB2"/>
    <w:rsid w:val="0A9D3959"/>
    <w:rsid w:val="0AA2F90F"/>
    <w:rsid w:val="0AC0254C"/>
    <w:rsid w:val="0AC0B4EE"/>
    <w:rsid w:val="0AC26F8E"/>
    <w:rsid w:val="0AC28472"/>
    <w:rsid w:val="0AC3A016"/>
    <w:rsid w:val="0AC93F6C"/>
    <w:rsid w:val="0ACAD286"/>
    <w:rsid w:val="0AD0DD91"/>
    <w:rsid w:val="0ADCDCD8"/>
    <w:rsid w:val="0AE3DE72"/>
    <w:rsid w:val="0AEE443F"/>
    <w:rsid w:val="0AF0407C"/>
    <w:rsid w:val="0AF0EB47"/>
    <w:rsid w:val="0AF20102"/>
    <w:rsid w:val="0AFD4438"/>
    <w:rsid w:val="0AFF5441"/>
    <w:rsid w:val="0B05CE42"/>
    <w:rsid w:val="0B0C6418"/>
    <w:rsid w:val="0B0D5032"/>
    <w:rsid w:val="0B0DDE2D"/>
    <w:rsid w:val="0B14F32D"/>
    <w:rsid w:val="0B1811F0"/>
    <w:rsid w:val="0B254F1C"/>
    <w:rsid w:val="0B266401"/>
    <w:rsid w:val="0B27036C"/>
    <w:rsid w:val="0B2D0F04"/>
    <w:rsid w:val="0B31F6DA"/>
    <w:rsid w:val="0B361367"/>
    <w:rsid w:val="0B502CA2"/>
    <w:rsid w:val="0B51DF3D"/>
    <w:rsid w:val="0B58732B"/>
    <w:rsid w:val="0B5CB26A"/>
    <w:rsid w:val="0B6021AC"/>
    <w:rsid w:val="0B64D2BD"/>
    <w:rsid w:val="0B72B880"/>
    <w:rsid w:val="0B732B76"/>
    <w:rsid w:val="0B736125"/>
    <w:rsid w:val="0B762432"/>
    <w:rsid w:val="0B7BDF34"/>
    <w:rsid w:val="0B7DFD05"/>
    <w:rsid w:val="0B803617"/>
    <w:rsid w:val="0B83FF68"/>
    <w:rsid w:val="0B8466C4"/>
    <w:rsid w:val="0B85FE99"/>
    <w:rsid w:val="0B873216"/>
    <w:rsid w:val="0B8A1B3C"/>
    <w:rsid w:val="0B8C2F4D"/>
    <w:rsid w:val="0B923F90"/>
    <w:rsid w:val="0B965D29"/>
    <w:rsid w:val="0B9E6E3D"/>
    <w:rsid w:val="0BA52136"/>
    <w:rsid w:val="0BB5B610"/>
    <w:rsid w:val="0BB8B763"/>
    <w:rsid w:val="0BBE4745"/>
    <w:rsid w:val="0BBFBF2C"/>
    <w:rsid w:val="0BC43B7F"/>
    <w:rsid w:val="0BC98989"/>
    <w:rsid w:val="0BC9FD0E"/>
    <w:rsid w:val="0BCD2DD0"/>
    <w:rsid w:val="0BD67E01"/>
    <w:rsid w:val="0BDD6880"/>
    <w:rsid w:val="0BDE8D9F"/>
    <w:rsid w:val="0BDF2949"/>
    <w:rsid w:val="0BEDD89D"/>
    <w:rsid w:val="0BEED089"/>
    <w:rsid w:val="0BF26D53"/>
    <w:rsid w:val="0BFD2997"/>
    <w:rsid w:val="0C086EF9"/>
    <w:rsid w:val="0C08B482"/>
    <w:rsid w:val="0C133F00"/>
    <w:rsid w:val="0C1786C0"/>
    <w:rsid w:val="0C1C0372"/>
    <w:rsid w:val="0C1DADBD"/>
    <w:rsid w:val="0C233434"/>
    <w:rsid w:val="0C2533E7"/>
    <w:rsid w:val="0C2676B8"/>
    <w:rsid w:val="0C287669"/>
    <w:rsid w:val="0C34A683"/>
    <w:rsid w:val="0C3E2D59"/>
    <w:rsid w:val="0C41B6A7"/>
    <w:rsid w:val="0C430E24"/>
    <w:rsid w:val="0C460BB0"/>
    <w:rsid w:val="0C4DD44D"/>
    <w:rsid w:val="0C56E409"/>
    <w:rsid w:val="0C5E9A58"/>
    <w:rsid w:val="0C657C6E"/>
    <w:rsid w:val="0C6AB556"/>
    <w:rsid w:val="0C77C079"/>
    <w:rsid w:val="0C79D0B1"/>
    <w:rsid w:val="0C7BB7A4"/>
    <w:rsid w:val="0C8968AE"/>
    <w:rsid w:val="0C8E5AD4"/>
    <w:rsid w:val="0C8E6B49"/>
    <w:rsid w:val="0C913E07"/>
    <w:rsid w:val="0C956B9B"/>
    <w:rsid w:val="0C98D130"/>
    <w:rsid w:val="0CA13408"/>
    <w:rsid w:val="0CA42F80"/>
    <w:rsid w:val="0CB47B29"/>
    <w:rsid w:val="0CB54330"/>
    <w:rsid w:val="0CBC1CA7"/>
    <w:rsid w:val="0CBFCCB1"/>
    <w:rsid w:val="0CC8188E"/>
    <w:rsid w:val="0CCF6E3F"/>
    <w:rsid w:val="0CD403EF"/>
    <w:rsid w:val="0CD5E902"/>
    <w:rsid w:val="0CD6CCC7"/>
    <w:rsid w:val="0CD83727"/>
    <w:rsid w:val="0CDA0726"/>
    <w:rsid w:val="0CDD8809"/>
    <w:rsid w:val="0CE276B6"/>
    <w:rsid w:val="0CE61E24"/>
    <w:rsid w:val="0CF33BBE"/>
    <w:rsid w:val="0CF4438C"/>
    <w:rsid w:val="0CF4B8C8"/>
    <w:rsid w:val="0CF82F09"/>
    <w:rsid w:val="0D00A31E"/>
    <w:rsid w:val="0D050B55"/>
    <w:rsid w:val="0D063F0C"/>
    <w:rsid w:val="0D0BA082"/>
    <w:rsid w:val="0D0E6652"/>
    <w:rsid w:val="0D1202C1"/>
    <w:rsid w:val="0D1A986B"/>
    <w:rsid w:val="0D221501"/>
    <w:rsid w:val="0D23D504"/>
    <w:rsid w:val="0D24031B"/>
    <w:rsid w:val="0D28ACD4"/>
    <w:rsid w:val="0D28C444"/>
    <w:rsid w:val="0D28CE4F"/>
    <w:rsid w:val="0D2A578A"/>
    <w:rsid w:val="0D2EA49F"/>
    <w:rsid w:val="0D316AFC"/>
    <w:rsid w:val="0D355AF6"/>
    <w:rsid w:val="0D36A2FE"/>
    <w:rsid w:val="0D3D2259"/>
    <w:rsid w:val="0D41DA58"/>
    <w:rsid w:val="0D423EFF"/>
    <w:rsid w:val="0D42B194"/>
    <w:rsid w:val="0D42ECC7"/>
    <w:rsid w:val="0D442C70"/>
    <w:rsid w:val="0D464549"/>
    <w:rsid w:val="0D535A7D"/>
    <w:rsid w:val="0D5A887D"/>
    <w:rsid w:val="0D5B196F"/>
    <w:rsid w:val="0D5C913C"/>
    <w:rsid w:val="0D5E7B3D"/>
    <w:rsid w:val="0D65312F"/>
    <w:rsid w:val="0D653838"/>
    <w:rsid w:val="0D65ECA3"/>
    <w:rsid w:val="0D6AE9A3"/>
    <w:rsid w:val="0D6B08C9"/>
    <w:rsid w:val="0D6CE212"/>
    <w:rsid w:val="0D725EFF"/>
    <w:rsid w:val="0D7914C9"/>
    <w:rsid w:val="0D7D3D21"/>
    <w:rsid w:val="0D7DA596"/>
    <w:rsid w:val="0D8DD3AB"/>
    <w:rsid w:val="0D9DBEA2"/>
    <w:rsid w:val="0DA07553"/>
    <w:rsid w:val="0DA99A4C"/>
    <w:rsid w:val="0DB02DE8"/>
    <w:rsid w:val="0DB74FA5"/>
    <w:rsid w:val="0DB9E847"/>
    <w:rsid w:val="0DC4A43D"/>
    <w:rsid w:val="0DD58EA0"/>
    <w:rsid w:val="0DDE25ED"/>
    <w:rsid w:val="0DE4AD8C"/>
    <w:rsid w:val="0DE817D2"/>
    <w:rsid w:val="0DF4EDA8"/>
    <w:rsid w:val="0DF9EC71"/>
    <w:rsid w:val="0DFAE68E"/>
    <w:rsid w:val="0DFE5BC3"/>
    <w:rsid w:val="0DFEFDE6"/>
    <w:rsid w:val="0DFFC478"/>
    <w:rsid w:val="0E036255"/>
    <w:rsid w:val="0E0731AB"/>
    <w:rsid w:val="0E0952D6"/>
    <w:rsid w:val="0E0E83E0"/>
    <w:rsid w:val="0E0F28E2"/>
    <w:rsid w:val="0E14E3D6"/>
    <w:rsid w:val="0E178CF7"/>
    <w:rsid w:val="0E17DB75"/>
    <w:rsid w:val="0E1AB0F5"/>
    <w:rsid w:val="0E1BFA06"/>
    <w:rsid w:val="0E23827A"/>
    <w:rsid w:val="0E25AB4A"/>
    <w:rsid w:val="0E2EDBB7"/>
    <w:rsid w:val="0E366276"/>
    <w:rsid w:val="0E3DF47A"/>
    <w:rsid w:val="0E43A697"/>
    <w:rsid w:val="0E47F0D1"/>
    <w:rsid w:val="0E49EF48"/>
    <w:rsid w:val="0E4C999E"/>
    <w:rsid w:val="0E4D1C3A"/>
    <w:rsid w:val="0E548D89"/>
    <w:rsid w:val="0E54E8BD"/>
    <w:rsid w:val="0E57BF4F"/>
    <w:rsid w:val="0E59AE4E"/>
    <w:rsid w:val="0E5D3A0D"/>
    <w:rsid w:val="0E5EC6AF"/>
    <w:rsid w:val="0E637613"/>
    <w:rsid w:val="0E698D7E"/>
    <w:rsid w:val="0E6B2339"/>
    <w:rsid w:val="0E6D1577"/>
    <w:rsid w:val="0E7A0B44"/>
    <w:rsid w:val="0E7DD4CE"/>
    <w:rsid w:val="0E8163CD"/>
    <w:rsid w:val="0E8D1D6B"/>
    <w:rsid w:val="0E8D7FC7"/>
    <w:rsid w:val="0E8FBD4F"/>
    <w:rsid w:val="0E980AF4"/>
    <w:rsid w:val="0E9B0174"/>
    <w:rsid w:val="0E9C1911"/>
    <w:rsid w:val="0E9C737F"/>
    <w:rsid w:val="0EA8737E"/>
    <w:rsid w:val="0EA8781E"/>
    <w:rsid w:val="0EA91B6E"/>
    <w:rsid w:val="0EA9309B"/>
    <w:rsid w:val="0EA95A69"/>
    <w:rsid w:val="0EAB64DB"/>
    <w:rsid w:val="0EB3C718"/>
    <w:rsid w:val="0EBE82DD"/>
    <w:rsid w:val="0EC37F75"/>
    <w:rsid w:val="0ECD8E9C"/>
    <w:rsid w:val="0ECF3AE6"/>
    <w:rsid w:val="0ED1C8E2"/>
    <w:rsid w:val="0EDA106D"/>
    <w:rsid w:val="0EE1D372"/>
    <w:rsid w:val="0EEC93B7"/>
    <w:rsid w:val="0EF0CC82"/>
    <w:rsid w:val="0EF33CBA"/>
    <w:rsid w:val="0EF72946"/>
    <w:rsid w:val="0EF7DA7D"/>
    <w:rsid w:val="0EF92D17"/>
    <w:rsid w:val="0EFD6422"/>
    <w:rsid w:val="0F011E31"/>
    <w:rsid w:val="0F06F0F5"/>
    <w:rsid w:val="0F0A4236"/>
    <w:rsid w:val="0F0E8B3B"/>
    <w:rsid w:val="0F21EDB4"/>
    <w:rsid w:val="0F225F89"/>
    <w:rsid w:val="0F2C1A1A"/>
    <w:rsid w:val="0F2C713E"/>
    <w:rsid w:val="0F3726C9"/>
    <w:rsid w:val="0F3B9FF0"/>
    <w:rsid w:val="0F3FD6C9"/>
    <w:rsid w:val="0F497F6C"/>
    <w:rsid w:val="0F58ED48"/>
    <w:rsid w:val="0F5C6C9F"/>
    <w:rsid w:val="0F5CAAAB"/>
    <w:rsid w:val="0F629ADA"/>
    <w:rsid w:val="0F665017"/>
    <w:rsid w:val="0F743E86"/>
    <w:rsid w:val="0F7679EC"/>
    <w:rsid w:val="0F790377"/>
    <w:rsid w:val="0F7B10BA"/>
    <w:rsid w:val="0F93F661"/>
    <w:rsid w:val="0F990382"/>
    <w:rsid w:val="0F9D8623"/>
    <w:rsid w:val="0FA08719"/>
    <w:rsid w:val="0FA51723"/>
    <w:rsid w:val="0FAE012B"/>
    <w:rsid w:val="0FAF0ED2"/>
    <w:rsid w:val="0FBBFBA6"/>
    <w:rsid w:val="0FBDDB5A"/>
    <w:rsid w:val="0FC51FAD"/>
    <w:rsid w:val="0FCA2282"/>
    <w:rsid w:val="0FCDE94D"/>
    <w:rsid w:val="0FCE13AD"/>
    <w:rsid w:val="0FCE66B9"/>
    <w:rsid w:val="0FD44794"/>
    <w:rsid w:val="0FD5F5BE"/>
    <w:rsid w:val="0FD6E183"/>
    <w:rsid w:val="0FD879B3"/>
    <w:rsid w:val="0FD94B69"/>
    <w:rsid w:val="0FDA9EF3"/>
    <w:rsid w:val="0FDC9431"/>
    <w:rsid w:val="0FE32C96"/>
    <w:rsid w:val="0FE335B0"/>
    <w:rsid w:val="0FE95726"/>
    <w:rsid w:val="0FEB14C9"/>
    <w:rsid w:val="0FF84A05"/>
    <w:rsid w:val="0FFBFCD0"/>
    <w:rsid w:val="1002B5B9"/>
    <w:rsid w:val="10037E0A"/>
    <w:rsid w:val="1013F334"/>
    <w:rsid w:val="10169BF6"/>
    <w:rsid w:val="1018B0A5"/>
    <w:rsid w:val="1019F3D0"/>
    <w:rsid w:val="101AE7FB"/>
    <w:rsid w:val="101BAD8F"/>
    <w:rsid w:val="101C9531"/>
    <w:rsid w:val="10216DB9"/>
    <w:rsid w:val="102469C9"/>
    <w:rsid w:val="10251CB9"/>
    <w:rsid w:val="1026B450"/>
    <w:rsid w:val="102E799D"/>
    <w:rsid w:val="102FB3E7"/>
    <w:rsid w:val="10302A0E"/>
    <w:rsid w:val="1042480A"/>
    <w:rsid w:val="1048F5D5"/>
    <w:rsid w:val="1057188D"/>
    <w:rsid w:val="10582D46"/>
    <w:rsid w:val="105D1432"/>
    <w:rsid w:val="1063296B"/>
    <w:rsid w:val="106C411D"/>
    <w:rsid w:val="106FFFDF"/>
    <w:rsid w:val="1074F705"/>
    <w:rsid w:val="10750B96"/>
    <w:rsid w:val="107A7B22"/>
    <w:rsid w:val="108822D6"/>
    <w:rsid w:val="108BCD24"/>
    <w:rsid w:val="108D24CE"/>
    <w:rsid w:val="108D2F79"/>
    <w:rsid w:val="1092C26E"/>
    <w:rsid w:val="1093B37F"/>
    <w:rsid w:val="1095D782"/>
    <w:rsid w:val="109C5471"/>
    <w:rsid w:val="10A3604C"/>
    <w:rsid w:val="10B28A7B"/>
    <w:rsid w:val="10B52A22"/>
    <w:rsid w:val="10B5568E"/>
    <w:rsid w:val="10B5ED0B"/>
    <w:rsid w:val="10B9AD29"/>
    <w:rsid w:val="10BD6B63"/>
    <w:rsid w:val="10C814C6"/>
    <w:rsid w:val="10DD474F"/>
    <w:rsid w:val="10DE475E"/>
    <w:rsid w:val="10DE9BE2"/>
    <w:rsid w:val="10EDA777"/>
    <w:rsid w:val="10EDC94F"/>
    <w:rsid w:val="10F1A020"/>
    <w:rsid w:val="10F41791"/>
    <w:rsid w:val="10F86DA8"/>
    <w:rsid w:val="10FC3B01"/>
    <w:rsid w:val="10FD5E6A"/>
    <w:rsid w:val="10FD7A98"/>
    <w:rsid w:val="10FFE42C"/>
    <w:rsid w:val="1101024E"/>
    <w:rsid w:val="11027C8B"/>
    <w:rsid w:val="1102E5DE"/>
    <w:rsid w:val="1109CD50"/>
    <w:rsid w:val="110A1CAE"/>
    <w:rsid w:val="110AF951"/>
    <w:rsid w:val="110E4052"/>
    <w:rsid w:val="11105416"/>
    <w:rsid w:val="1113FD79"/>
    <w:rsid w:val="1118452D"/>
    <w:rsid w:val="111B5C50"/>
    <w:rsid w:val="1120DB9F"/>
    <w:rsid w:val="112F79C0"/>
    <w:rsid w:val="1139B621"/>
    <w:rsid w:val="1139C742"/>
    <w:rsid w:val="113D9921"/>
    <w:rsid w:val="114492A5"/>
    <w:rsid w:val="114DCB8A"/>
    <w:rsid w:val="114E10AC"/>
    <w:rsid w:val="115175C4"/>
    <w:rsid w:val="115A84EB"/>
    <w:rsid w:val="116147F8"/>
    <w:rsid w:val="116409EE"/>
    <w:rsid w:val="11650A16"/>
    <w:rsid w:val="116AC7C0"/>
    <w:rsid w:val="116F171D"/>
    <w:rsid w:val="117C6E0C"/>
    <w:rsid w:val="117EB11E"/>
    <w:rsid w:val="118A987C"/>
    <w:rsid w:val="118ABC40"/>
    <w:rsid w:val="118E321C"/>
    <w:rsid w:val="11979BFD"/>
    <w:rsid w:val="11A0CEE4"/>
    <w:rsid w:val="11A24C54"/>
    <w:rsid w:val="11A3DE2F"/>
    <w:rsid w:val="11A6AE25"/>
    <w:rsid w:val="11A71C63"/>
    <w:rsid w:val="11A7E689"/>
    <w:rsid w:val="11B1F433"/>
    <w:rsid w:val="11B313FA"/>
    <w:rsid w:val="11B57E48"/>
    <w:rsid w:val="11B7AF2A"/>
    <w:rsid w:val="11B7CE24"/>
    <w:rsid w:val="11BDD104"/>
    <w:rsid w:val="11C0BBC1"/>
    <w:rsid w:val="11C62D3D"/>
    <w:rsid w:val="11CC313F"/>
    <w:rsid w:val="11CDF592"/>
    <w:rsid w:val="11D108E5"/>
    <w:rsid w:val="11D72FB2"/>
    <w:rsid w:val="11E2BFC2"/>
    <w:rsid w:val="11E3BC65"/>
    <w:rsid w:val="11E5CF7E"/>
    <w:rsid w:val="11E5D8E9"/>
    <w:rsid w:val="11ED438D"/>
    <w:rsid w:val="11EE46AC"/>
    <w:rsid w:val="11F45591"/>
    <w:rsid w:val="11F6D0E6"/>
    <w:rsid w:val="11FEA0E1"/>
    <w:rsid w:val="11FEE5A5"/>
    <w:rsid w:val="11FEF3C2"/>
    <w:rsid w:val="11FFFAA7"/>
    <w:rsid w:val="120A975A"/>
    <w:rsid w:val="120D09E3"/>
    <w:rsid w:val="120F9152"/>
    <w:rsid w:val="12105E38"/>
    <w:rsid w:val="12128A9F"/>
    <w:rsid w:val="121450B1"/>
    <w:rsid w:val="121ED7E0"/>
    <w:rsid w:val="122D5D56"/>
    <w:rsid w:val="1232BF0D"/>
    <w:rsid w:val="12341E33"/>
    <w:rsid w:val="12367CF3"/>
    <w:rsid w:val="12386C24"/>
    <w:rsid w:val="123887ED"/>
    <w:rsid w:val="123E1DEB"/>
    <w:rsid w:val="1244FB4E"/>
    <w:rsid w:val="12473254"/>
    <w:rsid w:val="124953B7"/>
    <w:rsid w:val="1258B2F8"/>
    <w:rsid w:val="1259A8F1"/>
    <w:rsid w:val="125CF979"/>
    <w:rsid w:val="125E5BD2"/>
    <w:rsid w:val="125E71FC"/>
    <w:rsid w:val="126AA2FE"/>
    <w:rsid w:val="126AEB84"/>
    <w:rsid w:val="12740445"/>
    <w:rsid w:val="12754C05"/>
    <w:rsid w:val="12819BB0"/>
    <w:rsid w:val="1289BB0C"/>
    <w:rsid w:val="128E4435"/>
    <w:rsid w:val="128F987E"/>
    <w:rsid w:val="1291CA6B"/>
    <w:rsid w:val="1292CC6F"/>
    <w:rsid w:val="12AC7D57"/>
    <w:rsid w:val="12AE7B07"/>
    <w:rsid w:val="12B6EA49"/>
    <w:rsid w:val="12B75006"/>
    <w:rsid w:val="12BCB275"/>
    <w:rsid w:val="12C0B49C"/>
    <w:rsid w:val="12C103DA"/>
    <w:rsid w:val="12C7AFA6"/>
    <w:rsid w:val="12C9E05B"/>
    <w:rsid w:val="12CEE936"/>
    <w:rsid w:val="12D17EC7"/>
    <w:rsid w:val="12D5B4BC"/>
    <w:rsid w:val="12D6606D"/>
    <w:rsid w:val="12D756D7"/>
    <w:rsid w:val="12DD1A97"/>
    <w:rsid w:val="12E0CBC2"/>
    <w:rsid w:val="12E2A39B"/>
    <w:rsid w:val="12E5042E"/>
    <w:rsid w:val="12EEF5EF"/>
    <w:rsid w:val="12EF1647"/>
    <w:rsid w:val="1303BFFD"/>
    <w:rsid w:val="13060A90"/>
    <w:rsid w:val="13099570"/>
    <w:rsid w:val="130D91E9"/>
    <w:rsid w:val="130F0AA1"/>
    <w:rsid w:val="130FAEB4"/>
    <w:rsid w:val="13141A81"/>
    <w:rsid w:val="131B7B92"/>
    <w:rsid w:val="131D4FAD"/>
    <w:rsid w:val="13203774"/>
    <w:rsid w:val="1320A2D4"/>
    <w:rsid w:val="1323A83B"/>
    <w:rsid w:val="13268CA1"/>
    <w:rsid w:val="132939DF"/>
    <w:rsid w:val="132A8759"/>
    <w:rsid w:val="132D4B34"/>
    <w:rsid w:val="13437E39"/>
    <w:rsid w:val="1343A683"/>
    <w:rsid w:val="1345B01F"/>
    <w:rsid w:val="1345B995"/>
    <w:rsid w:val="13478D88"/>
    <w:rsid w:val="134B86A4"/>
    <w:rsid w:val="134C61FD"/>
    <w:rsid w:val="134E1A95"/>
    <w:rsid w:val="1351ADDF"/>
    <w:rsid w:val="13578063"/>
    <w:rsid w:val="1359E64F"/>
    <w:rsid w:val="135CE33E"/>
    <w:rsid w:val="136868EC"/>
    <w:rsid w:val="136918B2"/>
    <w:rsid w:val="13694F65"/>
    <w:rsid w:val="136B208C"/>
    <w:rsid w:val="136DB489"/>
    <w:rsid w:val="136E5FE0"/>
    <w:rsid w:val="1373ED36"/>
    <w:rsid w:val="13793509"/>
    <w:rsid w:val="137A91AF"/>
    <w:rsid w:val="137C99F1"/>
    <w:rsid w:val="13833019"/>
    <w:rsid w:val="1385D946"/>
    <w:rsid w:val="138A7217"/>
    <w:rsid w:val="138B3742"/>
    <w:rsid w:val="139EFA03"/>
    <w:rsid w:val="13A04A95"/>
    <w:rsid w:val="13A94C0A"/>
    <w:rsid w:val="13AA2480"/>
    <w:rsid w:val="13B00F87"/>
    <w:rsid w:val="13B8A3DB"/>
    <w:rsid w:val="13C0904B"/>
    <w:rsid w:val="13C26FB1"/>
    <w:rsid w:val="13C3FE30"/>
    <w:rsid w:val="13CBF510"/>
    <w:rsid w:val="13D16867"/>
    <w:rsid w:val="13DB89A8"/>
    <w:rsid w:val="13DCFFA6"/>
    <w:rsid w:val="13DDB2C6"/>
    <w:rsid w:val="13E45E77"/>
    <w:rsid w:val="13E5FCE6"/>
    <w:rsid w:val="13EFCAD4"/>
    <w:rsid w:val="13FEC99F"/>
    <w:rsid w:val="14011E21"/>
    <w:rsid w:val="1410E49F"/>
    <w:rsid w:val="141756A5"/>
    <w:rsid w:val="141A627F"/>
    <w:rsid w:val="141FD74F"/>
    <w:rsid w:val="1428E3C1"/>
    <w:rsid w:val="14294243"/>
    <w:rsid w:val="142B9C5E"/>
    <w:rsid w:val="142D026A"/>
    <w:rsid w:val="142FC995"/>
    <w:rsid w:val="143A109F"/>
    <w:rsid w:val="143FBDD5"/>
    <w:rsid w:val="144158C9"/>
    <w:rsid w:val="144C41FB"/>
    <w:rsid w:val="144C55A1"/>
    <w:rsid w:val="1453A7F6"/>
    <w:rsid w:val="1455D2C3"/>
    <w:rsid w:val="14599551"/>
    <w:rsid w:val="1461ED1C"/>
    <w:rsid w:val="1465E8B3"/>
    <w:rsid w:val="1466CAF2"/>
    <w:rsid w:val="146EEDC3"/>
    <w:rsid w:val="146FCDC4"/>
    <w:rsid w:val="1470DB50"/>
    <w:rsid w:val="14713566"/>
    <w:rsid w:val="14714552"/>
    <w:rsid w:val="14748993"/>
    <w:rsid w:val="1481AC34"/>
    <w:rsid w:val="148CCB02"/>
    <w:rsid w:val="1494A68F"/>
    <w:rsid w:val="14953E07"/>
    <w:rsid w:val="149A0C80"/>
    <w:rsid w:val="149EDA4C"/>
    <w:rsid w:val="14A5556E"/>
    <w:rsid w:val="14A93795"/>
    <w:rsid w:val="14B4F6C3"/>
    <w:rsid w:val="14B513A2"/>
    <w:rsid w:val="14B53AF0"/>
    <w:rsid w:val="14B76930"/>
    <w:rsid w:val="14C3BEAA"/>
    <w:rsid w:val="14CCDE85"/>
    <w:rsid w:val="14D17A76"/>
    <w:rsid w:val="14D37C1D"/>
    <w:rsid w:val="14DA82B9"/>
    <w:rsid w:val="14DF92A5"/>
    <w:rsid w:val="14E50062"/>
    <w:rsid w:val="14E82CAF"/>
    <w:rsid w:val="14EC6468"/>
    <w:rsid w:val="14ED2703"/>
    <w:rsid w:val="14EE9B1B"/>
    <w:rsid w:val="14F1EDE9"/>
    <w:rsid w:val="14F3298A"/>
    <w:rsid w:val="14F6AF8B"/>
    <w:rsid w:val="14F8A27F"/>
    <w:rsid w:val="14FDCBAE"/>
    <w:rsid w:val="14FFE6B1"/>
    <w:rsid w:val="150EED1A"/>
    <w:rsid w:val="150F18E0"/>
    <w:rsid w:val="150FA441"/>
    <w:rsid w:val="152AD10B"/>
    <w:rsid w:val="152ADB36"/>
    <w:rsid w:val="152C0874"/>
    <w:rsid w:val="1535AEA2"/>
    <w:rsid w:val="1538A2A8"/>
    <w:rsid w:val="1538C36E"/>
    <w:rsid w:val="15392815"/>
    <w:rsid w:val="1539E544"/>
    <w:rsid w:val="154A3F31"/>
    <w:rsid w:val="154EB98A"/>
    <w:rsid w:val="155C89F1"/>
    <w:rsid w:val="155EB71C"/>
    <w:rsid w:val="1565B464"/>
    <w:rsid w:val="157AFB7D"/>
    <w:rsid w:val="157CA355"/>
    <w:rsid w:val="1580B626"/>
    <w:rsid w:val="158434DA"/>
    <w:rsid w:val="158AF752"/>
    <w:rsid w:val="158D1E1E"/>
    <w:rsid w:val="1591B05B"/>
    <w:rsid w:val="15928BA1"/>
    <w:rsid w:val="1593F10C"/>
    <w:rsid w:val="159554DA"/>
    <w:rsid w:val="159A4D8C"/>
    <w:rsid w:val="15A3303B"/>
    <w:rsid w:val="15A52C0D"/>
    <w:rsid w:val="15A9AA42"/>
    <w:rsid w:val="15B54187"/>
    <w:rsid w:val="15BBB980"/>
    <w:rsid w:val="15C5D7A8"/>
    <w:rsid w:val="15C87CBE"/>
    <w:rsid w:val="15C96E6E"/>
    <w:rsid w:val="15C9A1B8"/>
    <w:rsid w:val="15CE87EE"/>
    <w:rsid w:val="15D1C420"/>
    <w:rsid w:val="15D1DDDE"/>
    <w:rsid w:val="15D48B6A"/>
    <w:rsid w:val="15DF8583"/>
    <w:rsid w:val="15E57506"/>
    <w:rsid w:val="15E61A55"/>
    <w:rsid w:val="15E7BB93"/>
    <w:rsid w:val="15E81032"/>
    <w:rsid w:val="15ED1EF3"/>
    <w:rsid w:val="15EF4F37"/>
    <w:rsid w:val="15EFB7EA"/>
    <w:rsid w:val="15F71E96"/>
    <w:rsid w:val="15FB76A2"/>
    <w:rsid w:val="15FC45D4"/>
    <w:rsid w:val="15FC50DC"/>
    <w:rsid w:val="16033F5A"/>
    <w:rsid w:val="160B3290"/>
    <w:rsid w:val="160FD9F9"/>
    <w:rsid w:val="16145B20"/>
    <w:rsid w:val="1619318B"/>
    <w:rsid w:val="161F4849"/>
    <w:rsid w:val="16245608"/>
    <w:rsid w:val="162C3229"/>
    <w:rsid w:val="162D994B"/>
    <w:rsid w:val="162DECB9"/>
    <w:rsid w:val="16341A88"/>
    <w:rsid w:val="16341EE8"/>
    <w:rsid w:val="1636E11C"/>
    <w:rsid w:val="163956F0"/>
    <w:rsid w:val="163BA269"/>
    <w:rsid w:val="164BB16E"/>
    <w:rsid w:val="164BFF40"/>
    <w:rsid w:val="1651C379"/>
    <w:rsid w:val="1656D3BE"/>
    <w:rsid w:val="16576FC8"/>
    <w:rsid w:val="165B177A"/>
    <w:rsid w:val="166504AC"/>
    <w:rsid w:val="166974DA"/>
    <w:rsid w:val="166C5CE9"/>
    <w:rsid w:val="166CC190"/>
    <w:rsid w:val="166E66C5"/>
    <w:rsid w:val="16765350"/>
    <w:rsid w:val="1679D665"/>
    <w:rsid w:val="1684118D"/>
    <w:rsid w:val="168504BF"/>
    <w:rsid w:val="16893261"/>
    <w:rsid w:val="168E1B54"/>
    <w:rsid w:val="168EEC9C"/>
    <w:rsid w:val="168F97D4"/>
    <w:rsid w:val="16923BA0"/>
    <w:rsid w:val="169736CF"/>
    <w:rsid w:val="169C00CD"/>
    <w:rsid w:val="16AF5007"/>
    <w:rsid w:val="16B6A615"/>
    <w:rsid w:val="16BBBA29"/>
    <w:rsid w:val="16BC477C"/>
    <w:rsid w:val="16BC9DB0"/>
    <w:rsid w:val="16CD2E07"/>
    <w:rsid w:val="16DB9646"/>
    <w:rsid w:val="16DCB65D"/>
    <w:rsid w:val="16DE6D8F"/>
    <w:rsid w:val="16E24BE4"/>
    <w:rsid w:val="16E5FC5C"/>
    <w:rsid w:val="16E60146"/>
    <w:rsid w:val="16EB25C6"/>
    <w:rsid w:val="16ECAA68"/>
    <w:rsid w:val="16F8EC88"/>
    <w:rsid w:val="16FA344C"/>
    <w:rsid w:val="1701B069"/>
    <w:rsid w:val="1704D674"/>
    <w:rsid w:val="1706897F"/>
    <w:rsid w:val="170A52D0"/>
    <w:rsid w:val="171028B8"/>
    <w:rsid w:val="1711C8A9"/>
    <w:rsid w:val="17122463"/>
    <w:rsid w:val="17124576"/>
    <w:rsid w:val="17149D3B"/>
    <w:rsid w:val="1714F74C"/>
    <w:rsid w:val="1717D3FD"/>
    <w:rsid w:val="1724A7A6"/>
    <w:rsid w:val="172E21DE"/>
    <w:rsid w:val="172E44E5"/>
    <w:rsid w:val="17325BBB"/>
    <w:rsid w:val="173A6B7D"/>
    <w:rsid w:val="173B53C7"/>
    <w:rsid w:val="1746677A"/>
    <w:rsid w:val="1750CF73"/>
    <w:rsid w:val="17526222"/>
    <w:rsid w:val="17576AC7"/>
    <w:rsid w:val="175B7BEE"/>
    <w:rsid w:val="175D3D72"/>
    <w:rsid w:val="175F9F55"/>
    <w:rsid w:val="1766CC7A"/>
    <w:rsid w:val="17674C7A"/>
    <w:rsid w:val="176A4981"/>
    <w:rsid w:val="1773498C"/>
    <w:rsid w:val="177370E6"/>
    <w:rsid w:val="17770B32"/>
    <w:rsid w:val="17781251"/>
    <w:rsid w:val="178050CB"/>
    <w:rsid w:val="1785F71C"/>
    <w:rsid w:val="1788FD64"/>
    <w:rsid w:val="17893AF4"/>
    <w:rsid w:val="178B6A77"/>
    <w:rsid w:val="178CF6E9"/>
    <w:rsid w:val="178D59D8"/>
    <w:rsid w:val="178FDE1E"/>
    <w:rsid w:val="17A7FDFD"/>
    <w:rsid w:val="17A944DA"/>
    <w:rsid w:val="17A9E21C"/>
    <w:rsid w:val="17A9FBBE"/>
    <w:rsid w:val="17AAC7C7"/>
    <w:rsid w:val="17ABCD6E"/>
    <w:rsid w:val="17B0B584"/>
    <w:rsid w:val="17B148C8"/>
    <w:rsid w:val="17BB18AA"/>
    <w:rsid w:val="17C86C02"/>
    <w:rsid w:val="17CA0341"/>
    <w:rsid w:val="17CE9AB6"/>
    <w:rsid w:val="17CF103D"/>
    <w:rsid w:val="17D0943D"/>
    <w:rsid w:val="17D6CF12"/>
    <w:rsid w:val="17D772CD"/>
    <w:rsid w:val="17DB18F3"/>
    <w:rsid w:val="17E5ACEF"/>
    <w:rsid w:val="17E5D804"/>
    <w:rsid w:val="17E68F7F"/>
    <w:rsid w:val="17EC37FE"/>
    <w:rsid w:val="17F33B97"/>
    <w:rsid w:val="17F7FF2A"/>
    <w:rsid w:val="18022276"/>
    <w:rsid w:val="180315A8"/>
    <w:rsid w:val="1807E6F1"/>
    <w:rsid w:val="18080F61"/>
    <w:rsid w:val="1809FCB4"/>
    <w:rsid w:val="180EE060"/>
    <w:rsid w:val="1811DA14"/>
    <w:rsid w:val="181249B2"/>
    <w:rsid w:val="181A8B0E"/>
    <w:rsid w:val="182346CF"/>
    <w:rsid w:val="1824A001"/>
    <w:rsid w:val="1826D038"/>
    <w:rsid w:val="1826E54D"/>
    <w:rsid w:val="18288987"/>
    <w:rsid w:val="182D376D"/>
    <w:rsid w:val="18326E89"/>
    <w:rsid w:val="1835A964"/>
    <w:rsid w:val="18364375"/>
    <w:rsid w:val="18371542"/>
    <w:rsid w:val="18400097"/>
    <w:rsid w:val="184362FF"/>
    <w:rsid w:val="184D3B4B"/>
    <w:rsid w:val="184E1E86"/>
    <w:rsid w:val="1867BDFF"/>
    <w:rsid w:val="187B1197"/>
    <w:rsid w:val="187C068E"/>
    <w:rsid w:val="187FE108"/>
    <w:rsid w:val="1881D595"/>
    <w:rsid w:val="1886264F"/>
    <w:rsid w:val="18869315"/>
    <w:rsid w:val="188AF2FF"/>
    <w:rsid w:val="1892932C"/>
    <w:rsid w:val="1897FD7D"/>
    <w:rsid w:val="18A63C9E"/>
    <w:rsid w:val="18A9725D"/>
    <w:rsid w:val="18AF4BCD"/>
    <w:rsid w:val="18B287AF"/>
    <w:rsid w:val="18B6D9DA"/>
    <w:rsid w:val="18C2051C"/>
    <w:rsid w:val="18CD6BC5"/>
    <w:rsid w:val="18CE8E14"/>
    <w:rsid w:val="18D195B2"/>
    <w:rsid w:val="18D459B9"/>
    <w:rsid w:val="18E353F6"/>
    <w:rsid w:val="18E95C6A"/>
    <w:rsid w:val="18ED301A"/>
    <w:rsid w:val="18F52249"/>
    <w:rsid w:val="18FBCB2F"/>
    <w:rsid w:val="18FEC35F"/>
    <w:rsid w:val="1909781B"/>
    <w:rsid w:val="191808FB"/>
    <w:rsid w:val="191AE577"/>
    <w:rsid w:val="191EE186"/>
    <w:rsid w:val="19271E6A"/>
    <w:rsid w:val="192C9101"/>
    <w:rsid w:val="192CB069"/>
    <w:rsid w:val="192E8A55"/>
    <w:rsid w:val="19363F79"/>
    <w:rsid w:val="19384683"/>
    <w:rsid w:val="193AD702"/>
    <w:rsid w:val="1941D25E"/>
    <w:rsid w:val="194633B4"/>
    <w:rsid w:val="194E2A73"/>
    <w:rsid w:val="194FCB4A"/>
    <w:rsid w:val="1964C690"/>
    <w:rsid w:val="196C8498"/>
    <w:rsid w:val="196EF170"/>
    <w:rsid w:val="197078E0"/>
    <w:rsid w:val="1970A40B"/>
    <w:rsid w:val="19719AD8"/>
    <w:rsid w:val="19724564"/>
    <w:rsid w:val="1977BF84"/>
    <w:rsid w:val="197E0CB6"/>
    <w:rsid w:val="1985AC20"/>
    <w:rsid w:val="198A781A"/>
    <w:rsid w:val="199018DA"/>
    <w:rsid w:val="1992109B"/>
    <w:rsid w:val="19944371"/>
    <w:rsid w:val="199A4DF8"/>
    <w:rsid w:val="199CCBB6"/>
    <w:rsid w:val="19A3E604"/>
    <w:rsid w:val="19A8B870"/>
    <w:rsid w:val="19AEE76C"/>
    <w:rsid w:val="19B46F34"/>
    <w:rsid w:val="19B79ABF"/>
    <w:rsid w:val="19B80E71"/>
    <w:rsid w:val="19B85FB0"/>
    <w:rsid w:val="19C7B366"/>
    <w:rsid w:val="19C8EC74"/>
    <w:rsid w:val="19CEB374"/>
    <w:rsid w:val="19D465CF"/>
    <w:rsid w:val="19DAE0F1"/>
    <w:rsid w:val="19E1E200"/>
    <w:rsid w:val="19E4F88B"/>
    <w:rsid w:val="19EEBAE0"/>
    <w:rsid w:val="19EFCC92"/>
    <w:rsid w:val="19F03F28"/>
    <w:rsid w:val="19F16D35"/>
    <w:rsid w:val="19F29DB1"/>
    <w:rsid w:val="19F50A34"/>
    <w:rsid w:val="19F7C094"/>
    <w:rsid w:val="19FFAD1F"/>
    <w:rsid w:val="1A010E60"/>
    <w:rsid w:val="1A023B91"/>
    <w:rsid w:val="1A06B31B"/>
    <w:rsid w:val="1A076BFB"/>
    <w:rsid w:val="1A0B8179"/>
    <w:rsid w:val="1A0BC88A"/>
    <w:rsid w:val="1A139A7B"/>
    <w:rsid w:val="1A14DE37"/>
    <w:rsid w:val="1A14FCA7"/>
    <w:rsid w:val="1A1760B0"/>
    <w:rsid w:val="1A1818A6"/>
    <w:rsid w:val="1A190672"/>
    <w:rsid w:val="1A23C082"/>
    <w:rsid w:val="1A28EBFB"/>
    <w:rsid w:val="1A373360"/>
    <w:rsid w:val="1A402EC1"/>
    <w:rsid w:val="1A481AB0"/>
    <w:rsid w:val="1A4DB5A4"/>
    <w:rsid w:val="1A52459B"/>
    <w:rsid w:val="1A52B28B"/>
    <w:rsid w:val="1A52D668"/>
    <w:rsid w:val="1A54785B"/>
    <w:rsid w:val="1A55F42D"/>
    <w:rsid w:val="1A5D8C2D"/>
    <w:rsid w:val="1A6E8C5A"/>
    <w:rsid w:val="1A7384E6"/>
    <w:rsid w:val="1A7857B8"/>
    <w:rsid w:val="1A7EB4A4"/>
    <w:rsid w:val="1A7EE203"/>
    <w:rsid w:val="1A80D268"/>
    <w:rsid w:val="1A815958"/>
    <w:rsid w:val="1A81B3AB"/>
    <w:rsid w:val="1A863D84"/>
    <w:rsid w:val="1A8B5D84"/>
    <w:rsid w:val="1A8D8EEC"/>
    <w:rsid w:val="1A929C9C"/>
    <w:rsid w:val="1A965071"/>
    <w:rsid w:val="1A981382"/>
    <w:rsid w:val="1A99499D"/>
    <w:rsid w:val="1A9DB4FE"/>
    <w:rsid w:val="1AA30B17"/>
    <w:rsid w:val="1AA480FA"/>
    <w:rsid w:val="1AA8AC7A"/>
    <w:rsid w:val="1AAB5E22"/>
    <w:rsid w:val="1AAE0764"/>
    <w:rsid w:val="1AAF3255"/>
    <w:rsid w:val="1AB03114"/>
    <w:rsid w:val="1ABCF65F"/>
    <w:rsid w:val="1AC14043"/>
    <w:rsid w:val="1AC21531"/>
    <w:rsid w:val="1AC9D727"/>
    <w:rsid w:val="1ACA1FF9"/>
    <w:rsid w:val="1ACA8D41"/>
    <w:rsid w:val="1ACB57BD"/>
    <w:rsid w:val="1AD3DF62"/>
    <w:rsid w:val="1ADC1CEB"/>
    <w:rsid w:val="1ADE93EE"/>
    <w:rsid w:val="1AE13499"/>
    <w:rsid w:val="1AE69392"/>
    <w:rsid w:val="1AEEB38E"/>
    <w:rsid w:val="1AEF956D"/>
    <w:rsid w:val="1AF3E6C4"/>
    <w:rsid w:val="1AF62263"/>
    <w:rsid w:val="1AF6ED19"/>
    <w:rsid w:val="1AFFF1E5"/>
    <w:rsid w:val="1B03A4E5"/>
    <w:rsid w:val="1B0516F0"/>
    <w:rsid w:val="1B058359"/>
    <w:rsid w:val="1B05B3D8"/>
    <w:rsid w:val="1B093CCB"/>
    <w:rsid w:val="1B0F8A7E"/>
    <w:rsid w:val="1B13ADEB"/>
    <w:rsid w:val="1B19B65E"/>
    <w:rsid w:val="1B1E5490"/>
    <w:rsid w:val="1B1E66C1"/>
    <w:rsid w:val="1B25E140"/>
    <w:rsid w:val="1B2C7486"/>
    <w:rsid w:val="1B2DABB7"/>
    <w:rsid w:val="1B3FAD1C"/>
    <w:rsid w:val="1B428106"/>
    <w:rsid w:val="1B509276"/>
    <w:rsid w:val="1B578856"/>
    <w:rsid w:val="1B58E253"/>
    <w:rsid w:val="1B5D8A58"/>
    <w:rsid w:val="1B5EABF8"/>
    <w:rsid w:val="1B621830"/>
    <w:rsid w:val="1B62AE64"/>
    <w:rsid w:val="1B631F68"/>
    <w:rsid w:val="1B692F2C"/>
    <w:rsid w:val="1B73325B"/>
    <w:rsid w:val="1B742B0E"/>
    <w:rsid w:val="1B74614A"/>
    <w:rsid w:val="1B7DB86C"/>
    <w:rsid w:val="1B8174E5"/>
    <w:rsid w:val="1B840645"/>
    <w:rsid w:val="1B8583B1"/>
    <w:rsid w:val="1B86FE29"/>
    <w:rsid w:val="1B88F61F"/>
    <w:rsid w:val="1B8A0A29"/>
    <w:rsid w:val="1B8D7CCF"/>
    <w:rsid w:val="1B8E6D53"/>
    <w:rsid w:val="1B9059D9"/>
    <w:rsid w:val="1B924509"/>
    <w:rsid w:val="1BA0CF21"/>
    <w:rsid w:val="1BA2514E"/>
    <w:rsid w:val="1BA2B2B5"/>
    <w:rsid w:val="1BA51B90"/>
    <w:rsid w:val="1BA98373"/>
    <w:rsid w:val="1BAB8778"/>
    <w:rsid w:val="1BABE524"/>
    <w:rsid w:val="1BACB966"/>
    <w:rsid w:val="1BB5B252"/>
    <w:rsid w:val="1BB692F1"/>
    <w:rsid w:val="1BBB0631"/>
    <w:rsid w:val="1BC58BA5"/>
    <w:rsid w:val="1BC7155D"/>
    <w:rsid w:val="1BC93F3E"/>
    <w:rsid w:val="1BCB5DE8"/>
    <w:rsid w:val="1BCE0DE8"/>
    <w:rsid w:val="1BD302D6"/>
    <w:rsid w:val="1BD65193"/>
    <w:rsid w:val="1BD88BB7"/>
    <w:rsid w:val="1BD935F2"/>
    <w:rsid w:val="1BDA5091"/>
    <w:rsid w:val="1BDBB6D4"/>
    <w:rsid w:val="1BE9FBE4"/>
    <w:rsid w:val="1BEA872E"/>
    <w:rsid w:val="1BF6E377"/>
    <w:rsid w:val="1BF98564"/>
    <w:rsid w:val="1BFFD7DE"/>
    <w:rsid w:val="1C02E22D"/>
    <w:rsid w:val="1C0DB3B5"/>
    <w:rsid w:val="1C0F3E64"/>
    <w:rsid w:val="1C0F9A28"/>
    <w:rsid w:val="1C12EF91"/>
    <w:rsid w:val="1C130464"/>
    <w:rsid w:val="1C22A699"/>
    <w:rsid w:val="1C2E9755"/>
    <w:rsid w:val="1C3056C9"/>
    <w:rsid w:val="1C31A7B5"/>
    <w:rsid w:val="1C37C250"/>
    <w:rsid w:val="1C39C726"/>
    <w:rsid w:val="1C3D2D48"/>
    <w:rsid w:val="1C42B69D"/>
    <w:rsid w:val="1C44FC94"/>
    <w:rsid w:val="1C4A28BE"/>
    <w:rsid w:val="1C4BEE0A"/>
    <w:rsid w:val="1C4CBC94"/>
    <w:rsid w:val="1C4D9FCA"/>
    <w:rsid w:val="1C4E9226"/>
    <w:rsid w:val="1C50FCC7"/>
    <w:rsid w:val="1C556542"/>
    <w:rsid w:val="1C58988A"/>
    <w:rsid w:val="1C5B3C44"/>
    <w:rsid w:val="1C657744"/>
    <w:rsid w:val="1C688102"/>
    <w:rsid w:val="1C6A71CE"/>
    <w:rsid w:val="1C6C092B"/>
    <w:rsid w:val="1C6C1B31"/>
    <w:rsid w:val="1C6EA115"/>
    <w:rsid w:val="1C7010AD"/>
    <w:rsid w:val="1C7481CA"/>
    <w:rsid w:val="1C7C0425"/>
    <w:rsid w:val="1C81D0DB"/>
    <w:rsid w:val="1C94F3BC"/>
    <w:rsid w:val="1C96AED3"/>
    <w:rsid w:val="1C99ABAB"/>
    <w:rsid w:val="1C9F7BD5"/>
    <w:rsid w:val="1CA00927"/>
    <w:rsid w:val="1CAB0E8C"/>
    <w:rsid w:val="1CAB1228"/>
    <w:rsid w:val="1CABC8CD"/>
    <w:rsid w:val="1CAFA4BA"/>
    <w:rsid w:val="1CB25B71"/>
    <w:rsid w:val="1CB80B25"/>
    <w:rsid w:val="1CBB8D6E"/>
    <w:rsid w:val="1CBFE1EE"/>
    <w:rsid w:val="1CC02CD9"/>
    <w:rsid w:val="1CC06D33"/>
    <w:rsid w:val="1CC16F59"/>
    <w:rsid w:val="1CC36A9A"/>
    <w:rsid w:val="1CCE041F"/>
    <w:rsid w:val="1CDAA29E"/>
    <w:rsid w:val="1CDB9F1A"/>
    <w:rsid w:val="1CE0AE9E"/>
    <w:rsid w:val="1CE18FCF"/>
    <w:rsid w:val="1CE369C5"/>
    <w:rsid w:val="1CF5361C"/>
    <w:rsid w:val="1CF79305"/>
    <w:rsid w:val="1CF8A220"/>
    <w:rsid w:val="1CFDC17F"/>
    <w:rsid w:val="1CFE356B"/>
    <w:rsid w:val="1D033773"/>
    <w:rsid w:val="1D189B32"/>
    <w:rsid w:val="1D1AC42D"/>
    <w:rsid w:val="1D1DA8C9"/>
    <w:rsid w:val="1D1DE3BB"/>
    <w:rsid w:val="1D21EC9B"/>
    <w:rsid w:val="1D2CE2FC"/>
    <w:rsid w:val="1D340DE2"/>
    <w:rsid w:val="1D3C87AE"/>
    <w:rsid w:val="1D4090EF"/>
    <w:rsid w:val="1D424C54"/>
    <w:rsid w:val="1D42A663"/>
    <w:rsid w:val="1D5338D9"/>
    <w:rsid w:val="1D54CD0C"/>
    <w:rsid w:val="1D60D559"/>
    <w:rsid w:val="1D61D50D"/>
    <w:rsid w:val="1D62710B"/>
    <w:rsid w:val="1D6CA968"/>
    <w:rsid w:val="1D70B159"/>
    <w:rsid w:val="1D764B76"/>
    <w:rsid w:val="1D793ACC"/>
    <w:rsid w:val="1D824EBF"/>
    <w:rsid w:val="1D8BE598"/>
    <w:rsid w:val="1D8D8FAD"/>
    <w:rsid w:val="1D92FA4A"/>
    <w:rsid w:val="1D97D6FF"/>
    <w:rsid w:val="1D9B32EC"/>
    <w:rsid w:val="1D9D4522"/>
    <w:rsid w:val="1D9EDE81"/>
    <w:rsid w:val="1DA72600"/>
    <w:rsid w:val="1DA964ED"/>
    <w:rsid w:val="1DAC87BB"/>
    <w:rsid w:val="1DB7A55C"/>
    <w:rsid w:val="1DB932F0"/>
    <w:rsid w:val="1DC4EFCA"/>
    <w:rsid w:val="1DC8B36D"/>
    <w:rsid w:val="1DC94C4D"/>
    <w:rsid w:val="1DCCE9A3"/>
    <w:rsid w:val="1DCEC3C0"/>
    <w:rsid w:val="1DD07CE2"/>
    <w:rsid w:val="1DD26CB1"/>
    <w:rsid w:val="1DD49FA0"/>
    <w:rsid w:val="1DD84BA7"/>
    <w:rsid w:val="1DDE17E2"/>
    <w:rsid w:val="1DDFD201"/>
    <w:rsid w:val="1DF142D6"/>
    <w:rsid w:val="1DF15614"/>
    <w:rsid w:val="1DFD3AC7"/>
    <w:rsid w:val="1E018039"/>
    <w:rsid w:val="1E05A1A4"/>
    <w:rsid w:val="1E12D1EC"/>
    <w:rsid w:val="1E186A32"/>
    <w:rsid w:val="1E1E6818"/>
    <w:rsid w:val="1E214353"/>
    <w:rsid w:val="1E32C377"/>
    <w:rsid w:val="1E359F0D"/>
    <w:rsid w:val="1E3F63D1"/>
    <w:rsid w:val="1E3FB1ED"/>
    <w:rsid w:val="1E3FD71F"/>
    <w:rsid w:val="1E4005E7"/>
    <w:rsid w:val="1E432CDC"/>
    <w:rsid w:val="1E458E7F"/>
    <w:rsid w:val="1E47B9CF"/>
    <w:rsid w:val="1E4A4773"/>
    <w:rsid w:val="1E4A9D85"/>
    <w:rsid w:val="1E4BD77E"/>
    <w:rsid w:val="1E52ADB3"/>
    <w:rsid w:val="1E577717"/>
    <w:rsid w:val="1E5BDBE7"/>
    <w:rsid w:val="1E5DFD39"/>
    <w:rsid w:val="1E5E50EB"/>
    <w:rsid w:val="1E60CEBC"/>
    <w:rsid w:val="1E645BE0"/>
    <w:rsid w:val="1E66CB6F"/>
    <w:rsid w:val="1E67D07D"/>
    <w:rsid w:val="1E694756"/>
    <w:rsid w:val="1E7790F6"/>
    <w:rsid w:val="1E7F83A5"/>
    <w:rsid w:val="1E8460C7"/>
    <w:rsid w:val="1E88DC76"/>
    <w:rsid w:val="1E8AAD75"/>
    <w:rsid w:val="1E8D0A5B"/>
    <w:rsid w:val="1E91DB5E"/>
    <w:rsid w:val="1E95AB29"/>
    <w:rsid w:val="1EA0C3EB"/>
    <w:rsid w:val="1EA5E502"/>
    <w:rsid w:val="1EAC5D80"/>
    <w:rsid w:val="1EBBCF37"/>
    <w:rsid w:val="1EC0587D"/>
    <w:rsid w:val="1EC26B85"/>
    <w:rsid w:val="1EC78073"/>
    <w:rsid w:val="1ED5AF8C"/>
    <w:rsid w:val="1EDFF3C0"/>
    <w:rsid w:val="1EE88A3E"/>
    <w:rsid w:val="1EEB19E6"/>
    <w:rsid w:val="1EEC8CCF"/>
    <w:rsid w:val="1EEE4722"/>
    <w:rsid w:val="1EF7A1A3"/>
    <w:rsid w:val="1F052630"/>
    <w:rsid w:val="1F0C6A62"/>
    <w:rsid w:val="1F0C7065"/>
    <w:rsid w:val="1F0C7086"/>
    <w:rsid w:val="1F12043E"/>
    <w:rsid w:val="1F180FF0"/>
    <w:rsid w:val="1F18F85A"/>
    <w:rsid w:val="1F21E521"/>
    <w:rsid w:val="1F2B08F4"/>
    <w:rsid w:val="1F2E5A2E"/>
    <w:rsid w:val="1F2EDF34"/>
    <w:rsid w:val="1F3047D4"/>
    <w:rsid w:val="1F33AEC8"/>
    <w:rsid w:val="1F349AAC"/>
    <w:rsid w:val="1F35A942"/>
    <w:rsid w:val="1F37D05E"/>
    <w:rsid w:val="1F38BD1A"/>
    <w:rsid w:val="1F3A726F"/>
    <w:rsid w:val="1F3AA86A"/>
    <w:rsid w:val="1F44829B"/>
    <w:rsid w:val="1F4B5CAF"/>
    <w:rsid w:val="1F55DF57"/>
    <w:rsid w:val="1F55FEAD"/>
    <w:rsid w:val="1F592B25"/>
    <w:rsid w:val="1F5A7282"/>
    <w:rsid w:val="1F641584"/>
    <w:rsid w:val="1F659E1B"/>
    <w:rsid w:val="1F66C187"/>
    <w:rsid w:val="1F685EED"/>
    <w:rsid w:val="1F6A458B"/>
    <w:rsid w:val="1F6E48D1"/>
    <w:rsid w:val="1F726331"/>
    <w:rsid w:val="1F8A4C2C"/>
    <w:rsid w:val="1F8F2ACC"/>
    <w:rsid w:val="1FA3B676"/>
    <w:rsid w:val="1FB5481C"/>
    <w:rsid w:val="1FBE7A8B"/>
    <w:rsid w:val="1FC605C6"/>
    <w:rsid w:val="1FCB6AC4"/>
    <w:rsid w:val="1FCD9231"/>
    <w:rsid w:val="1FD51D28"/>
    <w:rsid w:val="1FE780AE"/>
    <w:rsid w:val="1FE9EFC8"/>
    <w:rsid w:val="1FEA0C21"/>
    <w:rsid w:val="1FEC2402"/>
    <w:rsid w:val="1FEE9D91"/>
    <w:rsid w:val="1FF417ED"/>
    <w:rsid w:val="1FFA7514"/>
    <w:rsid w:val="20066F10"/>
    <w:rsid w:val="20082C26"/>
    <w:rsid w:val="2008DC49"/>
    <w:rsid w:val="20115747"/>
    <w:rsid w:val="2012D26D"/>
    <w:rsid w:val="20151920"/>
    <w:rsid w:val="20177AEC"/>
    <w:rsid w:val="20187039"/>
    <w:rsid w:val="201D4CF3"/>
    <w:rsid w:val="2025DBC7"/>
    <w:rsid w:val="202C968A"/>
    <w:rsid w:val="2030B64A"/>
    <w:rsid w:val="204058E6"/>
    <w:rsid w:val="204309D0"/>
    <w:rsid w:val="20443596"/>
    <w:rsid w:val="204B8414"/>
    <w:rsid w:val="204C550F"/>
    <w:rsid w:val="20509843"/>
    <w:rsid w:val="2051394F"/>
    <w:rsid w:val="2067613F"/>
    <w:rsid w:val="2070BBE5"/>
    <w:rsid w:val="2071E3FB"/>
    <w:rsid w:val="2086FA1B"/>
    <w:rsid w:val="208A3DBC"/>
    <w:rsid w:val="208DAD1E"/>
    <w:rsid w:val="208E0B4D"/>
    <w:rsid w:val="20936F82"/>
    <w:rsid w:val="20951E54"/>
    <w:rsid w:val="20967A74"/>
    <w:rsid w:val="2096DA15"/>
    <w:rsid w:val="209B057E"/>
    <w:rsid w:val="209F504F"/>
    <w:rsid w:val="209FA3D8"/>
    <w:rsid w:val="20A441A6"/>
    <w:rsid w:val="20A92594"/>
    <w:rsid w:val="20B0D6BA"/>
    <w:rsid w:val="20B831AF"/>
    <w:rsid w:val="20C35516"/>
    <w:rsid w:val="20C4E2FD"/>
    <w:rsid w:val="20C58C62"/>
    <w:rsid w:val="20CAE945"/>
    <w:rsid w:val="20D6AEBA"/>
    <w:rsid w:val="20DF05A7"/>
    <w:rsid w:val="20E08D3B"/>
    <w:rsid w:val="20E0CC32"/>
    <w:rsid w:val="20E234E2"/>
    <w:rsid w:val="20E5FC7A"/>
    <w:rsid w:val="20EBC048"/>
    <w:rsid w:val="20EC647B"/>
    <w:rsid w:val="20EDC978"/>
    <w:rsid w:val="20F28ED5"/>
    <w:rsid w:val="20F2C75B"/>
    <w:rsid w:val="20F2F350"/>
    <w:rsid w:val="20F7321D"/>
    <w:rsid w:val="2108FD84"/>
    <w:rsid w:val="211B58CA"/>
    <w:rsid w:val="211BE882"/>
    <w:rsid w:val="211CA2AE"/>
    <w:rsid w:val="21214290"/>
    <w:rsid w:val="21229A6E"/>
    <w:rsid w:val="2123B56C"/>
    <w:rsid w:val="2126EF52"/>
    <w:rsid w:val="2135E370"/>
    <w:rsid w:val="21369AFF"/>
    <w:rsid w:val="2138E84E"/>
    <w:rsid w:val="213988B5"/>
    <w:rsid w:val="2139B810"/>
    <w:rsid w:val="2140C3FA"/>
    <w:rsid w:val="21470CF2"/>
    <w:rsid w:val="2147A2F3"/>
    <w:rsid w:val="214F64BB"/>
    <w:rsid w:val="21553ED4"/>
    <w:rsid w:val="215A7161"/>
    <w:rsid w:val="215AC34F"/>
    <w:rsid w:val="215BC78F"/>
    <w:rsid w:val="215CCF41"/>
    <w:rsid w:val="215D9CC2"/>
    <w:rsid w:val="215DB770"/>
    <w:rsid w:val="2166EB0B"/>
    <w:rsid w:val="2167998E"/>
    <w:rsid w:val="216ED366"/>
    <w:rsid w:val="2174C393"/>
    <w:rsid w:val="218147AA"/>
    <w:rsid w:val="21840A4C"/>
    <w:rsid w:val="2189181B"/>
    <w:rsid w:val="218D5E48"/>
    <w:rsid w:val="218DC982"/>
    <w:rsid w:val="2198DD22"/>
    <w:rsid w:val="21991ABD"/>
    <w:rsid w:val="219A7802"/>
    <w:rsid w:val="219C4802"/>
    <w:rsid w:val="219D7BB1"/>
    <w:rsid w:val="219D8B66"/>
    <w:rsid w:val="21A0A046"/>
    <w:rsid w:val="21A12B92"/>
    <w:rsid w:val="21A5C144"/>
    <w:rsid w:val="21B6BA92"/>
    <w:rsid w:val="21C0F53C"/>
    <w:rsid w:val="21CA6C74"/>
    <w:rsid w:val="21CF44EC"/>
    <w:rsid w:val="21D5690D"/>
    <w:rsid w:val="21D8A216"/>
    <w:rsid w:val="21D92416"/>
    <w:rsid w:val="21DA614A"/>
    <w:rsid w:val="21DDEA84"/>
    <w:rsid w:val="21E90A1D"/>
    <w:rsid w:val="21E9C870"/>
    <w:rsid w:val="21EDAD8B"/>
    <w:rsid w:val="21EDBE71"/>
    <w:rsid w:val="21F0A493"/>
    <w:rsid w:val="21F1CA70"/>
    <w:rsid w:val="21FD39EF"/>
    <w:rsid w:val="2203A60B"/>
    <w:rsid w:val="220BC40A"/>
    <w:rsid w:val="220BD45F"/>
    <w:rsid w:val="220C2C0D"/>
    <w:rsid w:val="220E4A95"/>
    <w:rsid w:val="221269C6"/>
    <w:rsid w:val="221877BA"/>
    <w:rsid w:val="221C013B"/>
    <w:rsid w:val="222AC8FF"/>
    <w:rsid w:val="222B2C2D"/>
    <w:rsid w:val="2234F8ED"/>
    <w:rsid w:val="2234FC73"/>
    <w:rsid w:val="2246627B"/>
    <w:rsid w:val="2246C15B"/>
    <w:rsid w:val="224A15C1"/>
    <w:rsid w:val="22545252"/>
    <w:rsid w:val="2254FE8D"/>
    <w:rsid w:val="225B5C81"/>
    <w:rsid w:val="225EF2DD"/>
    <w:rsid w:val="22698060"/>
    <w:rsid w:val="227865CC"/>
    <w:rsid w:val="228051B8"/>
    <w:rsid w:val="2280CB70"/>
    <w:rsid w:val="22838E9B"/>
    <w:rsid w:val="228E2D0F"/>
    <w:rsid w:val="22928933"/>
    <w:rsid w:val="229F84EF"/>
    <w:rsid w:val="22A3B8AD"/>
    <w:rsid w:val="22A544EF"/>
    <w:rsid w:val="22A71759"/>
    <w:rsid w:val="22A9644B"/>
    <w:rsid w:val="22AB05D6"/>
    <w:rsid w:val="22B2AE5F"/>
    <w:rsid w:val="22B32B98"/>
    <w:rsid w:val="22B8B0B6"/>
    <w:rsid w:val="22C38FD5"/>
    <w:rsid w:val="22C5E1C0"/>
    <w:rsid w:val="22C9D120"/>
    <w:rsid w:val="22CB1E8C"/>
    <w:rsid w:val="22D03E6E"/>
    <w:rsid w:val="22D3EA08"/>
    <w:rsid w:val="22DC2F9C"/>
    <w:rsid w:val="22DEDAA8"/>
    <w:rsid w:val="22E8D79C"/>
    <w:rsid w:val="22EAB566"/>
    <w:rsid w:val="22ED5D44"/>
    <w:rsid w:val="22F01493"/>
    <w:rsid w:val="22F915C8"/>
    <w:rsid w:val="22FE2E60"/>
    <w:rsid w:val="22FE9739"/>
    <w:rsid w:val="230D369C"/>
    <w:rsid w:val="230D82F1"/>
    <w:rsid w:val="230ECE84"/>
    <w:rsid w:val="2321DC33"/>
    <w:rsid w:val="232D619A"/>
    <w:rsid w:val="232DA5C9"/>
    <w:rsid w:val="2330502D"/>
    <w:rsid w:val="2330F651"/>
    <w:rsid w:val="23318CA1"/>
    <w:rsid w:val="233B7736"/>
    <w:rsid w:val="233EBE21"/>
    <w:rsid w:val="2344BA7E"/>
    <w:rsid w:val="23459969"/>
    <w:rsid w:val="234D97E0"/>
    <w:rsid w:val="2354F8DB"/>
    <w:rsid w:val="23557168"/>
    <w:rsid w:val="23571DFE"/>
    <w:rsid w:val="2360BD60"/>
    <w:rsid w:val="23612A23"/>
    <w:rsid w:val="236FE14B"/>
    <w:rsid w:val="23741139"/>
    <w:rsid w:val="23782696"/>
    <w:rsid w:val="2379C6DB"/>
    <w:rsid w:val="237B3012"/>
    <w:rsid w:val="23858E4F"/>
    <w:rsid w:val="2385F11C"/>
    <w:rsid w:val="23932B2A"/>
    <w:rsid w:val="239342CE"/>
    <w:rsid w:val="239F278B"/>
    <w:rsid w:val="23A6EEC4"/>
    <w:rsid w:val="23B445C7"/>
    <w:rsid w:val="23C073B5"/>
    <w:rsid w:val="23C109BA"/>
    <w:rsid w:val="23C17152"/>
    <w:rsid w:val="23C4B1A0"/>
    <w:rsid w:val="23C9E459"/>
    <w:rsid w:val="23CD33F3"/>
    <w:rsid w:val="23CD546A"/>
    <w:rsid w:val="23CF9C6B"/>
    <w:rsid w:val="23DA200C"/>
    <w:rsid w:val="23DCC505"/>
    <w:rsid w:val="23DCD14E"/>
    <w:rsid w:val="23E13BE9"/>
    <w:rsid w:val="23E9E8D5"/>
    <w:rsid w:val="23EB33A5"/>
    <w:rsid w:val="23EBE116"/>
    <w:rsid w:val="23EF01DE"/>
    <w:rsid w:val="23F718AF"/>
    <w:rsid w:val="24011415"/>
    <w:rsid w:val="24037FC3"/>
    <w:rsid w:val="24047C90"/>
    <w:rsid w:val="2405E4DB"/>
    <w:rsid w:val="240904E0"/>
    <w:rsid w:val="241038A5"/>
    <w:rsid w:val="24109990"/>
    <w:rsid w:val="2411D752"/>
    <w:rsid w:val="2413851D"/>
    <w:rsid w:val="241645C6"/>
    <w:rsid w:val="241E7F83"/>
    <w:rsid w:val="241F514B"/>
    <w:rsid w:val="24223A09"/>
    <w:rsid w:val="24244126"/>
    <w:rsid w:val="2426250E"/>
    <w:rsid w:val="242C7F31"/>
    <w:rsid w:val="242CF9A8"/>
    <w:rsid w:val="244A49F5"/>
    <w:rsid w:val="2454FD3A"/>
    <w:rsid w:val="246592E9"/>
    <w:rsid w:val="246EE8C9"/>
    <w:rsid w:val="2470EC2C"/>
    <w:rsid w:val="247A524F"/>
    <w:rsid w:val="247D7D4D"/>
    <w:rsid w:val="24811C7F"/>
    <w:rsid w:val="2486930C"/>
    <w:rsid w:val="24876C05"/>
    <w:rsid w:val="249A15C8"/>
    <w:rsid w:val="24A28896"/>
    <w:rsid w:val="24A2FBB0"/>
    <w:rsid w:val="24A5D883"/>
    <w:rsid w:val="24B1BAC5"/>
    <w:rsid w:val="24B6E85C"/>
    <w:rsid w:val="24C4D928"/>
    <w:rsid w:val="24C8CEF4"/>
    <w:rsid w:val="24C9E87F"/>
    <w:rsid w:val="24CB39BD"/>
    <w:rsid w:val="24CCE72A"/>
    <w:rsid w:val="24CFC651"/>
    <w:rsid w:val="24D29EC5"/>
    <w:rsid w:val="24D6E0EE"/>
    <w:rsid w:val="24E03A10"/>
    <w:rsid w:val="24E7321D"/>
    <w:rsid w:val="24E97C35"/>
    <w:rsid w:val="24EDA0BE"/>
    <w:rsid w:val="24F1D5A9"/>
    <w:rsid w:val="24F95EB7"/>
    <w:rsid w:val="24F9EA01"/>
    <w:rsid w:val="24FF6EED"/>
    <w:rsid w:val="250A820C"/>
    <w:rsid w:val="250CBD7B"/>
    <w:rsid w:val="250CE4A6"/>
    <w:rsid w:val="250F6EA7"/>
    <w:rsid w:val="25137B16"/>
    <w:rsid w:val="2513B79A"/>
    <w:rsid w:val="25160F57"/>
    <w:rsid w:val="251EE0ED"/>
    <w:rsid w:val="25277612"/>
    <w:rsid w:val="252A3794"/>
    <w:rsid w:val="2532C0F8"/>
    <w:rsid w:val="25330200"/>
    <w:rsid w:val="25339694"/>
    <w:rsid w:val="2536631B"/>
    <w:rsid w:val="25375272"/>
    <w:rsid w:val="2547B76F"/>
    <w:rsid w:val="254A3CE0"/>
    <w:rsid w:val="254B2989"/>
    <w:rsid w:val="254BC7D1"/>
    <w:rsid w:val="254F5822"/>
    <w:rsid w:val="255667BC"/>
    <w:rsid w:val="255872ED"/>
    <w:rsid w:val="2559842B"/>
    <w:rsid w:val="255EE2D2"/>
    <w:rsid w:val="255FCAE1"/>
    <w:rsid w:val="255FDEF1"/>
    <w:rsid w:val="2561CAE9"/>
    <w:rsid w:val="25643AB4"/>
    <w:rsid w:val="2571639F"/>
    <w:rsid w:val="25743010"/>
    <w:rsid w:val="257493C2"/>
    <w:rsid w:val="257A7ED9"/>
    <w:rsid w:val="258456FE"/>
    <w:rsid w:val="2595E096"/>
    <w:rsid w:val="25960579"/>
    <w:rsid w:val="25964471"/>
    <w:rsid w:val="25A2E700"/>
    <w:rsid w:val="25A84AF9"/>
    <w:rsid w:val="25AB937B"/>
    <w:rsid w:val="25AF5E9C"/>
    <w:rsid w:val="25B25BB6"/>
    <w:rsid w:val="25B341FD"/>
    <w:rsid w:val="25B69BD6"/>
    <w:rsid w:val="25B6B217"/>
    <w:rsid w:val="25B9A173"/>
    <w:rsid w:val="25BD58F0"/>
    <w:rsid w:val="25BE8A0C"/>
    <w:rsid w:val="25BEB5F9"/>
    <w:rsid w:val="25C5A46D"/>
    <w:rsid w:val="25C7DA8D"/>
    <w:rsid w:val="25CEB6CC"/>
    <w:rsid w:val="25CEEA66"/>
    <w:rsid w:val="25CF888C"/>
    <w:rsid w:val="25D3D588"/>
    <w:rsid w:val="25D513F9"/>
    <w:rsid w:val="25DA31BC"/>
    <w:rsid w:val="25DF5D7B"/>
    <w:rsid w:val="25E1C013"/>
    <w:rsid w:val="25E5B1CD"/>
    <w:rsid w:val="25E6D4D5"/>
    <w:rsid w:val="25FB47FC"/>
    <w:rsid w:val="25FC5C0B"/>
    <w:rsid w:val="25FD7AB6"/>
    <w:rsid w:val="260512AD"/>
    <w:rsid w:val="260CAE67"/>
    <w:rsid w:val="261BE3CA"/>
    <w:rsid w:val="261D2ED8"/>
    <w:rsid w:val="262799CD"/>
    <w:rsid w:val="262B1B3B"/>
    <w:rsid w:val="263C71C5"/>
    <w:rsid w:val="2642469E"/>
    <w:rsid w:val="26470AE1"/>
    <w:rsid w:val="2649B058"/>
    <w:rsid w:val="264B4522"/>
    <w:rsid w:val="264E8CB1"/>
    <w:rsid w:val="26534C1F"/>
    <w:rsid w:val="2657A48E"/>
    <w:rsid w:val="265CD077"/>
    <w:rsid w:val="2660DE63"/>
    <w:rsid w:val="2665CC94"/>
    <w:rsid w:val="2666F89E"/>
    <w:rsid w:val="266A7B89"/>
    <w:rsid w:val="266E8960"/>
    <w:rsid w:val="26713953"/>
    <w:rsid w:val="26761719"/>
    <w:rsid w:val="2685C69E"/>
    <w:rsid w:val="26920C6F"/>
    <w:rsid w:val="2695F22C"/>
    <w:rsid w:val="26A8EC9A"/>
    <w:rsid w:val="26AFCE9F"/>
    <w:rsid w:val="26B5C897"/>
    <w:rsid w:val="26B5EF15"/>
    <w:rsid w:val="26BD1DE5"/>
    <w:rsid w:val="26BFEC0D"/>
    <w:rsid w:val="26C1C3FE"/>
    <w:rsid w:val="26C7987B"/>
    <w:rsid w:val="26C994E9"/>
    <w:rsid w:val="26CE680E"/>
    <w:rsid w:val="26CE8B43"/>
    <w:rsid w:val="26D199E7"/>
    <w:rsid w:val="26D4D2E3"/>
    <w:rsid w:val="26D513DD"/>
    <w:rsid w:val="26D7E857"/>
    <w:rsid w:val="26DA78F4"/>
    <w:rsid w:val="26DBFB30"/>
    <w:rsid w:val="26DCABB4"/>
    <w:rsid w:val="26E4C4FB"/>
    <w:rsid w:val="26E9B75A"/>
    <w:rsid w:val="26F06300"/>
    <w:rsid w:val="26F9C761"/>
    <w:rsid w:val="26F9CDC6"/>
    <w:rsid w:val="27008042"/>
    <w:rsid w:val="27114AEC"/>
    <w:rsid w:val="272BE859"/>
    <w:rsid w:val="272D50A8"/>
    <w:rsid w:val="2739C2F5"/>
    <w:rsid w:val="273B990C"/>
    <w:rsid w:val="273CA021"/>
    <w:rsid w:val="273FD411"/>
    <w:rsid w:val="274164FA"/>
    <w:rsid w:val="274AB78D"/>
    <w:rsid w:val="274CD52B"/>
    <w:rsid w:val="274D949E"/>
    <w:rsid w:val="274E63F7"/>
    <w:rsid w:val="2750FD75"/>
    <w:rsid w:val="27515FDA"/>
    <w:rsid w:val="2754F915"/>
    <w:rsid w:val="2755BB9E"/>
    <w:rsid w:val="275EE9C5"/>
    <w:rsid w:val="2766C533"/>
    <w:rsid w:val="276CC2B4"/>
    <w:rsid w:val="2771A7CC"/>
    <w:rsid w:val="27730098"/>
    <w:rsid w:val="2773ADB7"/>
    <w:rsid w:val="2779FEC2"/>
    <w:rsid w:val="27831812"/>
    <w:rsid w:val="278D7F26"/>
    <w:rsid w:val="2791B1D4"/>
    <w:rsid w:val="2794EDCD"/>
    <w:rsid w:val="279B1EA2"/>
    <w:rsid w:val="279BE095"/>
    <w:rsid w:val="27A57454"/>
    <w:rsid w:val="27A63E4C"/>
    <w:rsid w:val="27A6D823"/>
    <w:rsid w:val="27AB73E1"/>
    <w:rsid w:val="27B16468"/>
    <w:rsid w:val="27B6E825"/>
    <w:rsid w:val="27B70FE8"/>
    <w:rsid w:val="27BED115"/>
    <w:rsid w:val="27CBE790"/>
    <w:rsid w:val="27CC7C59"/>
    <w:rsid w:val="27D4EC89"/>
    <w:rsid w:val="27DCC4C7"/>
    <w:rsid w:val="27DE7940"/>
    <w:rsid w:val="27DF0CE9"/>
    <w:rsid w:val="27F13CBD"/>
    <w:rsid w:val="27F38F8D"/>
    <w:rsid w:val="27F48D14"/>
    <w:rsid w:val="27F61DFD"/>
    <w:rsid w:val="27F65996"/>
    <w:rsid w:val="27FA6C3A"/>
    <w:rsid w:val="280C502F"/>
    <w:rsid w:val="280FFF87"/>
    <w:rsid w:val="28105F27"/>
    <w:rsid w:val="2810E3F8"/>
    <w:rsid w:val="281437FE"/>
    <w:rsid w:val="28174134"/>
    <w:rsid w:val="2818E1E1"/>
    <w:rsid w:val="281954C6"/>
    <w:rsid w:val="283CB043"/>
    <w:rsid w:val="284003F6"/>
    <w:rsid w:val="2840AD5C"/>
    <w:rsid w:val="284533BB"/>
    <w:rsid w:val="2846B007"/>
    <w:rsid w:val="28506EFD"/>
    <w:rsid w:val="28508BF7"/>
    <w:rsid w:val="2852B6D8"/>
    <w:rsid w:val="2854CDF2"/>
    <w:rsid w:val="28575809"/>
    <w:rsid w:val="285F2F37"/>
    <w:rsid w:val="28609E42"/>
    <w:rsid w:val="28635EF7"/>
    <w:rsid w:val="286EECCF"/>
    <w:rsid w:val="287152A3"/>
    <w:rsid w:val="28741A48"/>
    <w:rsid w:val="28770C2B"/>
    <w:rsid w:val="2879FF27"/>
    <w:rsid w:val="287F219F"/>
    <w:rsid w:val="28829907"/>
    <w:rsid w:val="28890763"/>
    <w:rsid w:val="289168CE"/>
    <w:rsid w:val="28981169"/>
    <w:rsid w:val="28A6FD74"/>
    <w:rsid w:val="28A8B628"/>
    <w:rsid w:val="28B7B707"/>
    <w:rsid w:val="28B9CC5A"/>
    <w:rsid w:val="28BC1274"/>
    <w:rsid w:val="28C2BF26"/>
    <w:rsid w:val="28C988AD"/>
    <w:rsid w:val="28DCB9CF"/>
    <w:rsid w:val="28E77EAE"/>
    <w:rsid w:val="28E826EC"/>
    <w:rsid w:val="28E86140"/>
    <w:rsid w:val="28E9601B"/>
    <w:rsid w:val="28EFAFB5"/>
    <w:rsid w:val="28FF24BA"/>
    <w:rsid w:val="290BF0D2"/>
    <w:rsid w:val="2918E383"/>
    <w:rsid w:val="29277A88"/>
    <w:rsid w:val="292DEF67"/>
    <w:rsid w:val="292F825D"/>
    <w:rsid w:val="293BA05A"/>
    <w:rsid w:val="294A399D"/>
    <w:rsid w:val="294D68E9"/>
    <w:rsid w:val="294F00DC"/>
    <w:rsid w:val="295056CE"/>
    <w:rsid w:val="295FAF95"/>
    <w:rsid w:val="29735986"/>
    <w:rsid w:val="29743F4D"/>
    <w:rsid w:val="297F1BBD"/>
    <w:rsid w:val="297F7EF7"/>
    <w:rsid w:val="29832409"/>
    <w:rsid w:val="2984AA88"/>
    <w:rsid w:val="298C4F12"/>
    <w:rsid w:val="298E2EDE"/>
    <w:rsid w:val="298E814C"/>
    <w:rsid w:val="2993AB11"/>
    <w:rsid w:val="29972280"/>
    <w:rsid w:val="29A0BCAA"/>
    <w:rsid w:val="29A8AB91"/>
    <w:rsid w:val="29AAB123"/>
    <w:rsid w:val="29B0702D"/>
    <w:rsid w:val="29B30230"/>
    <w:rsid w:val="29B342A2"/>
    <w:rsid w:val="29B634C5"/>
    <w:rsid w:val="29B85075"/>
    <w:rsid w:val="29BBAEAA"/>
    <w:rsid w:val="29BF05D8"/>
    <w:rsid w:val="29BFD0F2"/>
    <w:rsid w:val="29CE51A4"/>
    <w:rsid w:val="29D41C80"/>
    <w:rsid w:val="29D55BC2"/>
    <w:rsid w:val="29E23E49"/>
    <w:rsid w:val="29E408AF"/>
    <w:rsid w:val="29EB7F22"/>
    <w:rsid w:val="29ECB05B"/>
    <w:rsid w:val="29ECF9FA"/>
    <w:rsid w:val="29F136DC"/>
    <w:rsid w:val="29F324CF"/>
    <w:rsid w:val="29F6C408"/>
    <w:rsid w:val="29F8EFCA"/>
    <w:rsid w:val="29FC281A"/>
    <w:rsid w:val="2A055A5A"/>
    <w:rsid w:val="2A08F407"/>
    <w:rsid w:val="2A0DB8ED"/>
    <w:rsid w:val="2A1274F7"/>
    <w:rsid w:val="2A1304EB"/>
    <w:rsid w:val="2A22E0D0"/>
    <w:rsid w:val="2A26999D"/>
    <w:rsid w:val="2A2A4121"/>
    <w:rsid w:val="2A2AB724"/>
    <w:rsid w:val="2A39AFB4"/>
    <w:rsid w:val="2A3CCAE3"/>
    <w:rsid w:val="2A435729"/>
    <w:rsid w:val="2A43BA4D"/>
    <w:rsid w:val="2A479E39"/>
    <w:rsid w:val="2A5C6787"/>
    <w:rsid w:val="2A5CCA27"/>
    <w:rsid w:val="2A60B240"/>
    <w:rsid w:val="2A686EB0"/>
    <w:rsid w:val="2A69B5E7"/>
    <w:rsid w:val="2A6D3B8F"/>
    <w:rsid w:val="2A6DCDF3"/>
    <w:rsid w:val="2A757528"/>
    <w:rsid w:val="2A816C81"/>
    <w:rsid w:val="2A832EA2"/>
    <w:rsid w:val="2A872066"/>
    <w:rsid w:val="2A8BD6C5"/>
    <w:rsid w:val="2A8BE911"/>
    <w:rsid w:val="2A91FF8F"/>
    <w:rsid w:val="2A93900C"/>
    <w:rsid w:val="2A97740D"/>
    <w:rsid w:val="2A97B176"/>
    <w:rsid w:val="2A981973"/>
    <w:rsid w:val="2A9A1EEB"/>
    <w:rsid w:val="2A9EF7BE"/>
    <w:rsid w:val="2A9F10C3"/>
    <w:rsid w:val="2AA4CE32"/>
    <w:rsid w:val="2AA680B1"/>
    <w:rsid w:val="2AAC615A"/>
    <w:rsid w:val="2AAC8754"/>
    <w:rsid w:val="2AAD514A"/>
    <w:rsid w:val="2AB398DB"/>
    <w:rsid w:val="2ABB7F32"/>
    <w:rsid w:val="2AC2CFC5"/>
    <w:rsid w:val="2AC6C45F"/>
    <w:rsid w:val="2AC7215D"/>
    <w:rsid w:val="2AC81987"/>
    <w:rsid w:val="2ACFE486"/>
    <w:rsid w:val="2AD2C09C"/>
    <w:rsid w:val="2AD30A41"/>
    <w:rsid w:val="2AD7EE3D"/>
    <w:rsid w:val="2ADBCAB2"/>
    <w:rsid w:val="2ADE8534"/>
    <w:rsid w:val="2AEF964A"/>
    <w:rsid w:val="2B060C7D"/>
    <w:rsid w:val="2B075E1F"/>
    <w:rsid w:val="2B08DA2C"/>
    <w:rsid w:val="2B0DB176"/>
    <w:rsid w:val="2B1067AA"/>
    <w:rsid w:val="2B11EC6E"/>
    <w:rsid w:val="2B12E228"/>
    <w:rsid w:val="2B186B05"/>
    <w:rsid w:val="2B26D9E8"/>
    <w:rsid w:val="2B2A8ABC"/>
    <w:rsid w:val="2B308E43"/>
    <w:rsid w:val="2B3BDCF8"/>
    <w:rsid w:val="2B3E98F2"/>
    <w:rsid w:val="2B402016"/>
    <w:rsid w:val="2B415268"/>
    <w:rsid w:val="2B448592"/>
    <w:rsid w:val="2B44DE50"/>
    <w:rsid w:val="2B4A8D2D"/>
    <w:rsid w:val="2B4EE0A4"/>
    <w:rsid w:val="2B4F77E3"/>
    <w:rsid w:val="2B55615F"/>
    <w:rsid w:val="2B5EA0EE"/>
    <w:rsid w:val="2B6F26D9"/>
    <w:rsid w:val="2B7037ED"/>
    <w:rsid w:val="2B726FF8"/>
    <w:rsid w:val="2B738285"/>
    <w:rsid w:val="2B77E700"/>
    <w:rsid w:val="2B78A1EE"/>
    <w:rsid w:val="2B7B8080"/>
    <w:rsid w:val="2B7B97CE"/>
    <w:rsid w:val="2B84D733"/>
    <w:rsid w:val="2B90C228"/>
    <w:rsid w:val="2B9131F1"/>
    <w:rsid w:val="2B95CFD1"/>
    <w:rsid w:val="2B9DCCD5"/>
    <w:rsid w:val="2B9F05AD"/>
    <w:rsid w:val="2BA2C1E4"/>
    <w:rsid w:val="2BAC73E3"/>
    <w:rsid w:val="2BAD8E90"/>
    <w:rsid w:val="2BB06592"/>
    <w:rsid w:val="2BB145A1"/>
    <w:rsid w:val="2BB26DD8"/>
    <w:rsid w:val="2BB3A690"/>
    <w:rsid w:val="2BB647A7"/>
    <w:rsid w:val="2BBA70E0"/>
    <w:rsid w:val="2BC6346A"/>
    <w:rsid w:val="2BCA9FFA"/>
    <w:rsid w:val="2BCCA11F"/>
    <w:rsid w:val="2BD23D01"/>
    <w:rsid w:val="2BDF02A4"/>
    <w:rsid w:val="2BE668B6"/>
    <w:rsid w:val="2BE8B3B5"/>
    <w:rsid w:val="2BE99766"/>
    <w:rsid w:val="2BEB0FDD"/>
    <w:rsid w:val="2BF0CB90"/>
    <w:rsid w:val="2BF52EB0"/>
    <w:rsid w:val="2C03B184"/>
    <w:rsid w:val="2C07DF53"/>
    <w:rsid w:val="2C0B7275"/>
    <w:rsid w:val="2C0D176D"/>
    <w:rsid w:val="2C15147B"/>
    <w:rsid w:val="2C1962F4"/>
    <w:rsid w:val="2C27DCED"/>
    <w:rsid w:val="2C334D8B"/>
    <w:rsid w:val="2C382DD3"/>
    <w:rsid w:val="2C54192E"/>
    <w:rsid w:val="2C59704D"/>
    <w:rsid w:val="2C59E189"/>
    <w:rsid w:val="2C72CB6F"/>
    <w:rsid w:val="2C74450E"/>
    <w:rsid w:val="2C776B53"/>
    <w:rsid w:val="2C7BF6A3"/>
    <w:rsid w:val="2C84D791"/>
    <w:rsid w:val="2C85649F"/>
    <w:rsid w:val="2C86F165"/>
    <w:rsid w:val="2C8C9829"/>
    <w:rsid w:val="2C923605"/>
    <w:rsid w:val="2C933273"/>
    <w:rsid w:val="2C99EE22"/>
    <w:rsid w:val="2C9AE701"/>
    <w:rsid w:val="2C9F8298"/>
    <w:rsid w:val="2CA634FE"/>
    <w:rsid w:val="2CA8BD0A"/>
    <w:rsid w:val="2CB1A891"/>
    <w:rsid w:val="2CB29920"/>
    <w:rsid w:val="2CB516B5"/>
    <w:rsid w:val="2CB7793D"/>
    <w:rsid w:val="2CB7AD2B"/>
    <w:rsid w:val="2CB82BAE"/>
    <w:rsid w:val="2CBFE2C5"/>
    <w:rsid w:val="2CC1BA66"/>
    <w:rsid w:val="2CC2158B"/>
    <w:rsid w:val="2CC93E14"/>
    <w:rsid w:val="2CCDD2C5"/>
    <w:rsid w:val="2CCEAA79"/>
    <w:rsid w:val="2CD2DAB7"/>
    <w:rsid w:val="2CDDDFEA"/>
    <w:rsid w:val="2CDE96EC"/>
    <w:rsid w:val="2CE536D8"/>
    <w:rsid w:val="2CE88ADC"/>
    <w:rsid w:val="2CEA9CCB"/>
    <w:rsid w:val="2CEB69A8"/>
    <w:rsid w:val="2CEFE491"/>
    <w:rsid w:val="2CF34716"/>
    <w:rsid w:val="2CF3BC47"/>
    <w:rsid w:val="2CF56A7C"/>
    <w:rsid w:val="2D044D87"/>
    <w:rsid w:val="2D0ACEB7"/>
    <w:rsid w:val="2D0BCEB2"/>
    <w:rsid w:val="2D114013"/>
    <w:rsid w:val="2D11D385"/>
    <w:rsid w:val="2D17072E"/>
    <w:rsid w:val="2D18424F"/>
    <w:rsid w:val="2D189CE0"/>
    <w:rsid w:val="2D21610D"/>
    <w:rsid w:val="2D22E306"/>
    <w:rsid w:val="2D289527"/>
    <w:rsid w:val="2D29372C"/>
    <w:rsid w:val="2D2BDDF1"/>
    <w:rsid w:val="2D35BA37"/>
    <w:rsid w:val="2D37F926"/>
    <w:rsid w:val="2D40A1AE"/>
    <w:rsid w:val="2D45752D"/>
    <w:rsid w:val="2D46F114"/>
    <w:rsid w:val="2D4764FF"/>
    <w:rsid w:val="2D4F4833"/>
    <w:rsid w:val="2D65BB29"/>
    <w:rsid w:val="2D65EC4F"/>
    <w:rsid w:val="2D6831B3"/>
    <w:rsid w:val="2D6BEE7B"/>
    <w:rsid w:val="2D752B6B"/>
    <w:rsid w:val="2D76FCBE"/>
    <w:rsid w:val="2D77233B"/>
    <w:rsid w:val="2D865A11"/>
    <w:rsid w:val="2D9B2E82"/>
    <w:rsid w:val="2DA52F9A"/>
    <w:rsid w:val="2DA77EA7"/>
    <w:rsid w:val="2DAA6FFD"/>
    <w:rsid w:val="2DB30445"/>
    <w:rsid w:val="2DB980A5"/>
    <w:rsid w:val="2DCA808F"/>
    <w:rsid w:val="2DCB593D"/>
    <w:rsid w:val="2DCE440E"/>
    <w:rsid w:val="2DD5F3CF"/>
    <w:rsid w:val="2DDAA1B5"/>
    <w:rsid w:val="2DDEEDD3"/>
    <w:rsid w:val="2DDFBC4E"/>
    <w:rsid w:val="2DE883F6"/>
    <w:rsid w:val="2DE997A8"/>
    <w:rsid w:val="2DF2EF63"/>
    <w:rsid w:val="2DF35BD9"/>
    <w:rsid w:val="2DF4C7D6"/>
    <w:rsid w:val="2DF8C830"/>
    <w:rsid w:val="2DF95B03"/>
    <w:rsid w:val="2DFD51CD"/>
    <w:rsid w:val="2DFF3CC1"/>
    <w:rsid w:val="2E08CB0E"/>
    <w:rsid w:val="2E0BECAC"/>
    <w:rsid w:val="2E0C1294"/>
    <w:rsid w:val="2E0F4EE6"/>
    <w:rsid w:val="2E137EDE"/>
    <w:rsid w:val="2E17AF36"/>
    <w:rsid w:val="2E17BC79"/>
    <w:rsid w:val="2E1ECAE2"/>
    <w:rsid w:val="2E21C4FA"/>
    <w:rsid w:val="2E228266"/>
    <w:rsid w:val="2E245C4F"/>
    <w:rsid w:val="2E2D4ED6"/>
    <w:rsid w:val="2E2E9CD4"/>
    <w:rsid w:val="2E32DEE9"/>
    <w:rsid w:val="2E431DA1"/>
    <w:rsid w:val="2E4DDBDB"/>
    <w:rsid w:val="2E50565E"/>
    <w:rsid w:val="2E56885D"/>
    <w:rsid w:val="2E572BE5"/>
    <w:rsid w:val="2E62B296"/>
    <w:rsid w:val="2E633FF6"/>
    <w:rsid w:val="2E657E26"/>
    <w:rsid w:val="2E66CCD7"/>
    <w:rsid w:val="2E6A095F"/>
    <w:rsid w:val="2E7367A4"/>
    <w:rsid w:val="2E74C313"/>
    <w:rsid w:val="2E805FE1"/>
    <w:rsid w:val="2E8358D0"/>
    <w:rsid w:val="2E842386"/>
    <w:rsid w:val="2E858A30"/>
    <w:rsid w:val="2E896944"/>
    <w:rsid w:val="2E8D71D2"/>
    <w:rsid w:val="2E8DFB15"/>
    <w:rsid w:val="2E9F3F69"/>
    <w:rsid w:val="2EA333AE"/>
    <w:rsid w:val="2EA7B2F4"/>
    <w:rsid w:val="2EAA46CA"/>
    <w:rsid w:val="2EB4308B"/>
    <w:rsid w:val="2EB8DE3B"/>
    <w:rsid w:val="2EC79757"/>
    <w:rsid w:val="2ECAEBAD"/>
    <w:rsid w:val="2ECD8EAA"/>
    <w:rsid w:val="2ED60C6F"/>
    <w:rsid w:val="2EDDCA5C"/>
    <w:rsid w:val="2EE32CE6"/>
    <w:rsid w:val="2EE9FAA4"/>
    <w:rsid w:val="2EEC53F4"/>
    <w:rsid w:val="2EF009A8"/>
    <w:rsid w:val="2EF2EB15"/>
    <w:rsid w:val="2EF9F6A2"/>
    <w:rsid w:val="2EFFF198"/>
    <w:rsid w:val="2F02CCB1"/>
    <w:rsid w:val="2F04DBE3"/>
    <w:rsid w:val="2F1024EA"/>
    <w:rsid w:val="2F110C20"/>
    <w:rsid w:val="2F122B0F"/>
    <w:rsid w:val="2F23EF3C"/>
    <w:rsid w:val="2F2798AB"/>
    <w:rsid w:val="2F2837D5"/>
    <w:rsid w:val="2F2D74FF"/>
    <w:rsid w:val="2F3219F9"/>
    <w:rsid w:val="2F397B06"/>
    <w:rsid w:val="2F3B2514"/>
    <w:rsid w:val="2F498C78"/>
    <w:rsid w:val="2F4AD6EC"/>
    <w:rsid w:val="2F4B4D31"/>
    <w:rsid w:val="2F63DFD5"/>
    <w:rsid w:val="2F66FC0F"/>
    <w:rsid w:val="2F681587"/>
    <w:rsid w:val="2F6A24E4"/>
    <w:rsid w:val="2F6F8C92"/>
    <w:rsid w:val="2F71C638"/>
    <w:rsid w:val="2F7334E3"/>
    <w:rsid w:val="2F76F660"/>
    <w:rsid w:val="2F89342A"/>
    <w:rsid w:val="2F91A427"/>
    <w:rsid w:val="2F93FDA4"/>
    <w:rsid w:val="2FABB9BC"/>
    <w:rsid w:val="2FADAD6C"/>
    <w:rsid w:val="2FB04A92"/>
    <w:rsid w:val="2FB0B4B1"/>
    <w:rsid w:val="2FB36FA7"/>
    <w:rsid w:val="2FBEEBD4"/>
    <w:rsid w:val="2FC0B71F"/>
    <w:rsid w:val="2FC3F023"/>
    <w:rsid w:val="2FC9A3E4"/>
    <w:rsid w:val="2FD2FDA3"/>
    <w:rsid w:val="2FD71EDA"/>
    <w:rsid w:val="2FD841A6"/>
    <w:rsid w:val="2FDADB9B"/>
    <w:rsid w:val="2FDEA2CB"/>
    <w:rsid w:val="2FE398D0"/>
    <w:rsid w:val="2FEC9F68"/>
    <w:rsid w:val="2FF23974"/>
    <w:rsid w:val="2FF553AF"/>
    <w:rsid w:val="2FF9B76A"/>
    <w:rsid w:val="2FFC8518"/>
    <w:rsid w:val="2FFFFCAC"/>
    <w:rsid w:val="3003F5BA"/>
    <w:rsid w:val="30051104"/>
    <w:rsid w:val="30078377"/>
    <w:rsid w:val="3009A43F"/>
    <w:rsid w:val="3009F6AC"/>
    <w:rsid w:val="300EFF6F"/>
    <w:rsid w:val="30103AAF"/>
    <w:rsid w:val="301148C6"/>
    <w:rsid w:val="3016D319"/>
    <w:rsid w:val="301E70C9"/>
    <w:rsid w:val="30275A6E"/>
    <w:rsid w:val="302DA585"/>
    <w:rsid w:val="302E7218"/>
    <w:rsid w:val="3030CC19"/>
    <w:rsid w:val="30337C89"/>
    <w:rsid w:val="3034B1EC"/>
    <w:rsid w:val="303D244E"/>
    <w:rsid w:val="3042FBAC"/>
    <w:rsid w:val="30451557"/>
    <w:rsid w:val="304ED8AA"/>
    <w:rsid w:val="304FE559"/>
    <w:rsid w:val="305F70AC"/>
    <w:rsid w:val="306AB2AE"/>
    <w:rsid w:val="30706864"/>
    <w:rsid w:val="30970477"/>
    <w:rsid w:val="309A9A82"/>
    <w:rsid w:val="309FAB84"/>
    <w:rsid w:val="30B15434"/>
    <w:rsid w:val="30B31E06"/>
    <w:rsid w:val="30B5A81D"/>
    <w:rsid w:val="30C29727"/>
    <w:rsid w:val="30C78AF8"/>
    <w:rsid w:val="30CD4D1A"/>
    <w:rsid w:val="30CF3A11"/>
    <w:rsid w:val="30CF54A4"/>
    <w:rsid w:val="30CFBE72"/>
    <w:rsid w:val="30D36F35"/>
    <w:rsid w:val="30D64DB0"/>
    <w:rsid w:val="30DE54E1"/>
    <w:rsid w:val="30DF6BF2"/>
    <w:rsid w:val="30E13455"/>
    <w:rsid w:val="30E13E7E"/>
    <w:rsid w:val="30E3A8E3"/>
    <w:rsid w:val="30E4074A"/>
    <w:rsid w:val="30E4793A"/>
    <w:rsid w:val="30E5395B"/>
    <w:rsid w:val="30E5F4F0"/>
    <w:rsid w:val="30F19494"/>
    <w:rsid w:val="30F71640"/>
    <w:rsid w:val="30FBBA35"/>
    <w:rsid w:val="30FD71DD"/>
    <w:rsid w:val="310102CD"/>
    <w:rsid w:val="3101AAE8"/>
    <w:rsid w:val="31135719"/>
    <w:rsid w:val="311701E4"/>
    <w:rsid w:val="311977E9"/>
    <w:rsid w:val="311E4D7C"/>
    <w:rsid w:val="31283AF4"/>
    <w:rsid w:val="312A95F1"/>
    <w:rsid w:val="312D48C7"/>
    <w:rsid w:val="31302671"/>
    <w:rsid w:val="313451FD"/>
    <w:rsid w:val="3134F667"/>
    <w:rsid w:val="313C1F53"/>
    <w:rsid w:val="3145251E"/>
    <w:rsid w:val="314556F6"/>
    <w:rsid w:val="3146EF81"/>
    <w:rsid w:val="31493B06"/>
    <w:rsid w:val="31493E40"/>
    <w:rsid w:val="314A2381"/>
    <w:rsid w:val="314A702F"/>
    <w:rsid w:val="314DAF43"/>
    <w:rsid w:val="3152B97C"/>
    <w:rsid w:val="315D5E76"/>
    <w:rsid w:val="315DDBB6"/>
    <w:rsid w:val="31666DDE"/>
    <w:rsid w:val="316920A4"/>
    <w:rsid w:val="316B6C0F"/>
    <w:rsid w:val="316E5828"/>
    <w:rsid w:val="31710BDD"/>
    <w:rsid w:val="3180F6A2"/>
    <w:rsid w:val="31818D70"/>
    <w:rsid w:val="31865496"/>
    <w:rsid w:val="31913B45"/>
    <w:rsid w:val="3191C5A2"/>
    <w:rsid w:val="31990E52"/>
    <w:rsid w:val="31AEB79D"/>
    <w:rsid w:val="31B0E23B"/>
    <w:rsid w:val="31B9D191"/>
    <w:rsid w:val="31BC0544"/>
    <w:rsid w:val="31C20F79"/>
    <w:rsid w:val="31C34C34"/>
    <w:rsid w:val="31C3E8E6"/>
    <w:rsid w:val="31C5AF2B"/>
    <w:rsid w:val="31DE8D8D"/>
    <w:rsid w:val="31E3E474"/>
    <w:rsid w:val="31E8C5AA"/>
    <w:rsid w:val="31EAD952"/>
    <w:rsid w:val="31F10087"/>
    <w:rsid w:val="31FBA42D"/>
    <w:rsid w:val="31FD16EF"/>
    <w:rsid w:val="3200EDB8"/>
    <w:rsid w:val="3214AE28"/>
    <w:rsid w:val="3214C3D1"/>
    <w:rsid w:val="321751F8"/>
    <w:rsid w:val="3218561B"/>
    <w:rsid w:val="32197252"/>
    <w:rsid w:val="3219871C"/>
    <w:rsid w:val="321B6FCB"/>
    <w:rsid w:val="321F41BB"/>
    <w:rsid w:val="3227DAAD"/>
    <w:rsid w:val="3227FBA9"/>
    <w:rsid w:val="32295796"/>
    <w:rsid w:val="322FB35C"/>
    <w:rsid w:val="3233374F"/>
    <w:rsid w:val="323A48A1"/>
    <w:rsid w:val="323AAE97"/>
    <w:rsid w:val="324418A2"/>
    <w:rsid w:val="32451C00"/>
    <w:rsid w:val="3249B27E"/>
    <w:rsid w:val="324FCBCC"/>
    <w:rsid w:val="324FEA86"/>
    <w:rsid w:val="3253C750"/>
    <w:rsid w:val="325C31F3"/>
    <w:rsid w:val="32668915"/>
    <w:rsid w:val="326DD93A"/>
    <w:rsid w:val="326E28C0"/>
    <w:rsid w:val="327D2384"/>
    <w:rsid w:val="327FCEDB"/>
    <w:rsid w:val="32832673"/>
    <w:rsid w:val="328448AE"/>
    <w:rsid w:val="328500A4"/>
    <w:rsid w:val="32862CA2"/>
    <w:rsid w:val="3286A73E"/>
    <w:rsid w:val="3290005F"/>
    <w:rsid w:val="3295E1D3"/>
    <w:rsid w:val="3298B2DD"/>
    <w:rsid w:val="32A5917D"/>
    <w:rsid w:val="32AA2900"/>
    <w:rsid w:val="32AD19F6"/>
    <w:rsid w:val="32AD65CE"/>
    <w:rsid w:val="32CAA7D6"/>
    <w:rsid w:val="32CFB51F"/>
    <w:rsid w:val="32DDD1FB"/>
    <w:rsid w:val="32DF22FD"/>
    <w:rsid w:val="32E463D1"/>
    <w:rsid w:val="32E47D27"/>
    <w:rsid w:val="32E6768E"/>
    <w:rsid w:val="32E7F850"/>
    <w:rsid w:val="32EFE32D"/>
    <w:rsid w:val="32F21E59"/>
    <w:rsid w:val="32F53A88"/>
    <w:rsid w:val="32FB48DC"/>
    <w:rsid w:val="32FF6096"/>
    <w:rsid w:val="3300BE87"/>
    <w:rsid w:val="3300F88D"/>
    <w:rsid w:val="33077875"/>
    <w:rsid w:val="330AA958"/>
    <w:rsid w:val="33126B87"/>
    <w:rsid w:val="3313DB78"/>
    <w:rsid w:val="331A8F13"/>
    <w:rsid w:val="331AC7B3"/>
    <w:rsid w:val="331B669C"/>
    <w:rsid w:val="3321DEA8"/>
    <w:rsid w:val="332644CC"/>
    <w:rsid w:val="332B90D8"/>
    <w:rsid w:val="332E0F31"/>
    <w:rsid w:val="332EDC71"/>
    <w:rsid w:val="333122C2"/>
    <w:rsid w:val="3335E4A6"/>
    <w:rsid w:val="333973F4"/>
    <w:rsid w:val="333B6D82"/>
    <w:rsid w:val="333E4C84"/>
    <w:rsid w:val="334208F9"/>
    <w:rsid w:val="33468FE7"/>
    <w:rsid w:val="334A2855"/>
    <w:rsid w:val="334A79C8"/>
    <w:rsid w:val="334EE3B6"/>
    <w:rsid w:val="334F672E"/>
    <w:rsid w:val="3354A2D2"/>
    <w:rsid w:val="3358CDF6"/>
    <w:rsid w:val="335F1A69"/>
    <w:rsid w:val="335F6E64"/>
    <w:rsid w:val="335F7037"/>
    <w:rsid w:val="3360E2CB"/>
    <w:rsid w:val="33645DCD"/>
    <w:rsid w:val="3365BD1F"/>
    <w:rsid w:val="33664F7E"/>
    <w:rsid w:val="336FC065"/>
    <w:rsid w:val="3374B574"/>
    <w:rsid w:val="3379AABA"/>
    <w:rsid w:val="3388F15E"/>
    <w:rsid w:val="338E82C0"/>
    <w:rsid w:val="3393C3B4"/>
    <w:rsid w:val="339D5733"/>
    <w:rsid w:val="33A03846"/>
    <w:rsid w:val="33A0DB3E"/>
    <w:rsid w:val="33A16579"/>
    <w:rsid w:val="33A586D0"/>
    <w:rsid w:val="33A8F770"/>
    <w:rsid w:val="33AE1083"/>
    <w:rsid w:val="33AEEE57"/>
    <w:rsid w:val="33B1A516"/>
    <w:rsid w:val="33B32D5E"/>
    <w:rsid w:val="33B57573"/>
    <w:rsid w:val="33B9481C"/>
    <w:rsid w:val="33BA7E94"/>
    <w:rsid w:val="33BCA94A"/>
    <w:rsid w:val="33BFD5FD"/>
    <w:rsid w:val="33C3F50C"/>
    <w:rsid w:val="33D0CD34"/>
    <w:rsid w:val="33D5DC9B"/>
    <w:rsid w:val="33DC2F34"/>
    <w:rsid w:val="33E780F6"/>
    <w:rsid w:val="33EBF863"/>
    <w:rsid w:val="33F1C115"/>
    <w:rsid w:val="33F38EAD"/>
    <w:rsid w:val="33FBA607"/>
    <w:rsid w:val="33FCE475"/>
    <w:rsid w:val="33FE74DA"/>
    <w:rsid w:val="34043F40"/>
    <w:rsid w:val="34053C4F"/>
    <w:rsid w:val="34066C4F"/>
    <w:rsid w:val="3406DB95"/>
    <w:rsid w:val="34077789"/>
    <w:rsid w:val="34093428"/>
    <w:rsid w:val="340B8CF3"/>
    <w:rsid w:val="340E44DF"/>
    <w:rsid w:val="3411FE1E"/>
    <w:rsid w:val="3416CC87"/>
    <w:rsid w:val="341707AD"/>
    <w:rsid w:val="3426AC47"/>
    <w:rsid w:val="342C2D84"/>
    <w:rsid w:val="342DB2E1"/>
    <w:rsid w:val="3435C52E"/>
    <w:rsid w:val="343EC350"/>
    <w:rsid w:val="3440879D"/>
    <w:rsid w:val="3447568F"/>
    <w:rsid w:val="34530EF5"/>
    <w:rsid w:val="3453AFD4"/>
    <w:rsid w:val="3466A80A"/>
    <w:rsid w:val="34674FDB"/>
    <w:rsid w:val="346CF936"/>
    <w:rsid w:val="3475DB98"/>
    <w:rsid w:val="34769166"/>
    <w:rsid w:val="347B7FC5"/>
    <w:rsid w:val="347D09C6"/>
    <w:rsid w:val="347D25A1"/>
    <w:rsid w:val="347E4941"/>
    <w:rsid w:val="3487636D"/>
    <w:rsid w:val="34881390"/>
    <w:rsid w:val="34A05611"/>
    <w:rsid w:val="34A4102C"/>
    <w:rsid w:val="34A8F27D"/>
    <w:rsid w:val="34AC0577"/>
    <w:rsid w:val="34B41402"/>
    <w:rsid w:val="34B98421"/>
    <w:rsid w:val="34BC6912"/>
    <w:rsid w:val="34C19020"/>
    <w:rsid w:val="34C8C505"/>
    <w:rsid w:val="34CB4313"/>
    <w:rsid w:val="34D398A5"/>
    <w:rsid w:val="34D3FA76"/>
    <w:rsid w:val="34D956BC"/>
    <w:rsid w:val="34DC3ACF"/>
    <w:rsid w:val="34E17B3F"/>
    <w:rsid w:val="34F57389"/>
    <w:rsid w:val="34F64B56"/>
    <w:rsid w:val="34F8EB6A"/>
    <w:rsid w:val="35029369"/>
    <w:rsid w:val="35126524"/>
    <w:rsid w:val="35129A8D"/>
    <w:rsid w:val="351603E7"/>
    <w:rsid w:val="351ABA18"/>
    <w:rsid w:val="351AD8CA"/>
    <w:rsid w:val="351F9A90"/>
    <w:rsid w:val="3520749A"/>
    <w:rsid w:val="35212C0A"/>
    <w:rsid w:val="352AA991"/>
    <w:rsid w:val="352B8D6E"/>
    <w:rsid w:val="35342536"/>
    <w:rsid w:val="35373EA8"/>
    <w:rsid w:val="35380CFD"/>
    <w:rsid w:val="35490E76"/>
    <w:rsid w:val="354D211A"/>
    <w:rsid w:val="3554892C"/>
    <w:rsid w:val="355B211E"/>
    <w:rsid w:val="3562F64E"/>
    <w:rsid w:val="3565AD12"/>
    <w:rsid w:val="356B1F27"/>
    <w:rsid w:val="35716E81"/>
    <w:rsid w:val="3578F232"/>
    <w:rsid w:val="3579B91A"/>
    <w:rsid w:val="357B519A"/>
    <w:rsid w:val="35871F80"/>
    <w:rsid w:val="3588FF6B"/>
    <w:rsid w:val="358F1579"/>
    <w:rsid w:val="3591F3A8"/>
    <w:rsid w:val="3598D7BD"/>
    <w:rsid w:val="35A96A9F"/>
    <w:rsid w:val="35AA5D8F"/>
    <w:rsid w:val="35B08F91"/>
    <w:rsid w:val="35B6F142"/>
    <w:rsid w:val="35B98C0E"/>
    <w:rsid w:val="35BBB77A"/>
    <w:rsid w:val="35BD9651"/>
    <w:rsid w:val="35C1627B"/>
    <w:rsid w:val="35C8EC64"/>
    <w:rsid w:val="35CA68C6"/>
    <w:rsid w:val="35D24FFD"/>
    <w:rsid w:val="35D49BDE"/>
    <w:rsid w:val="35D7654C"/>
    <w:rsid w:val="35DCBA8A"/>
    <w:rsid w:val="35E2E258"/>
    <w:rsid w:val="35E4E507"/>
    <w:rsid w:val="35E5836B"/>
    <w:rsid w:val="35F14BE0"/>
    <w:rsid w:val="35F33F4A"/>
    <w:rsid w:val="35F53EB1"/>
    <w:rsid w:val="35F5E125"/>
    <w:rsid w:val="360375B0"/>
    <w:rsid w:val="36068E4F"/>
    <w:rsid w:val="3607FD8B"/>
    <w:rsid w:val="360B411F"/>
    <w:rsid w:val="36174286"/>
    <w:rsid w:val="361F3A33"/>
    <w:rsid w:val="36203B96"/>
    <w:rsid w:val="3624CDC5"/>
    <w:rsid w:val="36254FF6"/>
    <w:rsid w:val="36268F1C"/>
    <w:rsid w:val="3629DDBC"/>
    <w:rsid w:val="363E70F3"/>
    <w:rsid w:val="363F92C4"/>
    <w:rsid w:val="36445323"/>
    <w:rsid w:val="364C71E3"/>
    <w:rsid w:val="364DABFC"/>
    <w:rsid w:val="364E1DE8"/>
    <w:rsid w:val="364F920B"/>
    <w:rsid w:val="3650CF5C"/>
    <w:rsid w:val="3654054F"/>
    <w:rsid w:val="365784BD"/>
    <w:rsid w:val="365C2B2C"/>
    <w:rsid w:val="365EA041"/>
    <w:rsid w:val="36623AB7"/>
    <w:rsid w:val="3664D9D3"/>
    <w:rsid w:val="36674090"/>
    <w:rsid w:val="3668CE2B"/>
    <w:rsid w:val="36699329"/>
    <w:rsid w:val="366F1814"/>
    <w:rsid w:val="36758E36"/>
    <w:rsid w:val="367E9572"/>
    <w:rsid w:val="368154C4"/>
    <w:rsid w:val="368937D1"/>
    <w:rsid w:val="368B5586"/>
    <w:rsid w:val="369298B2"/>
    <w:rsid w:val="3694B408"/>
    <w:rsid w:val="3695E0D9"/>
    <w:rsid w:val="369ED6FC"/>
    <w:rsid w:val="36A31071"/>
    <w:rsid w:val="36A58202"/>
    <w:rsid w:val="36B40281"/>
    <w:rsid w:val="36BB45CB"/>
    <w:rsid w:val="36BE8D1F"/>
    <w:rsid w:val="36BEF199"/>
    <w:rsid w:val="36C36C58"/>
    <w:rsid w:val="36C4E023"/>
    <w:rsid w:val="36D0E224"/>
    <w:rsid w:val="36D1A8DD"/>
    <w:rsid w:val="36D8100D"/>
    <w:rsid w:val="36DACE4D"/>
    <w:rsid w:val="36DE4387"/>
    <w:rsid w:val="36DF5702"/>
    <w:rsid w:val="36E38521"/>
    <w:rsid w:val="36E59680"/>
    <w:rsid w:val="36E5AD66"/>
    <w:rsid w:val="36E6FC1A"/>
    <w:rsid w:val="36ECE820"/>
    <w:rsid w:val="36EF7564"/>
    <w:rsid w:val="36F10AF3"/>
    <w:rsid w:val="36F42D63"/>
    <w:rsid w:val="36F5B748"/>
    <w:rsid w:val="36F94C1F"/>
    <w:rsid w:val="36FA7560"/>
    <w:rsid w:val="36FF7F20"/>
    <w:rsid w:val="3709A147"/>
    <w:rsid w:val="3710CB5F"/>
    <w:rsid w:val="3718A1FF"/>
    <w:rsid w:val="371B4FD8"/>
    <w:rsid w:val="371F8ACC"/>
    <w:rsid w:val="37212615"/>
    <w:rsid w:val="3724B94A"/>
    <w:rsid w:val="37251154"/>
    <w:rsid w:val="372569D0"/>
    <w:rsid w:val="37265012"/>
    <w:rsid w:val="3728B03B"/>
    <w:rsid w:val="372DE9C7"/>
    <w:rsid w:val="372FB14D"/>
    <w:rsid w:val="373A4EEC"/>
    <w:rsid w:val="373BF64D"/>
    <w:rsid w:val="3741F499"/>
    <w:rsid w:val="37420C4C"/>
    <w:rsid w:val="3746370C"/>
    <w:rsid w:val="374B5CB3"/>
    <w:rsid w:val="374BB047"/>
    <w:rsid w:val="3755FC2E"/>
    <w:rsid w:val="3757442F"/>
    <w:rsid w:val="375796CE"/>
    <w:rsid w:val="3760EF21"/>
    <w:rsid w:val="3762EF14"/>
    <w:rsid w:val="3771C1A7"/>
    <w:rsid w:val="37757C2D"/>
    <w:rsid w:val="37792114"/>
    <w:rsid w:val="377E5C31"/>
    <w:rsid w:val="37864BE5"/>
    <w:rsid w:val="37A03CA8"/>
    <w:rsid w:val="37A6584A"/>
    <w:rsid w:val="37AA8405"/>
    <w:rsid w:val="37B21D5B"/>
    <w:rsid w:val="37B6FDD8"/>
    <w:rsid w:val="37B8C7D2"/>
    <w:rsid w:val="37BE6250"/>
    <w:rsid w:val="37CA13E4"/>
    <w:rsid w:val="37EB5E2A"/>
    <w:rsid w:val="37F194D7"/>
    <w:rsid w:val="37F52F5E"/>
    <w:rsid w:val="3807BD95"/>
    <w:rsid w:val="380D88B7"/>
    <w:rsid w:val="380DA976"/>
    <w:rsid w:val="3829DBD4"/>
    <w:rsid w:val="38359C6E"/>
    <w:rsid w:val="383B74E4"/>
    <w:rsid w:val="3846B43D"/>
    <w:rsid w:val="3849B08D"/>
    <w:rsid w:val="385A1AD6"/>
    <w:rsid w:val="385C00AE"/>
    <w:rsid w:val="385D7EBA"/>
    <w:rsid w:val="3861C60A"/>
    <w:rsid w:val="3863A33E"/>
    <w:rsid w:val="386B9BB9"/>
    <w:rsid w:val="386FD3FF"/>
    <w:rsid w:val="3871DC89"/>
    <w:rsid w:val="3872C7B3"/>
    <w:rsid w:val="3879B55C"/>
    <w:rsid w:val="388214EF"/>
    <w:rsid w:val="38890224"/>
    <w:rsid w:val="38895089"/>
    <w:rsid w:val="3889A91B"/>
    <w:rsid w:val="3889B608"/>
    <w:rsid w:val="388A52AC"/>
    <w:rsid w:val="38942701"/>
    <w:rsid w:val="38997363"/>
    <w:rsid w:val="38A3CAEE"/>
    <w:rsid w:val="38A9C19C"/>
    <w:rsid w:val="38AC17E9"/>
    <w:rsid w:val="38AD87B4"/>
    <w:rsid w:val="38AEA8F3"/>
    <w:rsid w:val="38B31B17"/>
    <w:rsid w:val="38B3EC56"/>
    <w:rsid w:val="38B80549"/>
    <w:rsid w:val="38BE5892"/>
    <w:rsid w:val="38BF66D3"/>
    <w:rsid w:val="38C5B5A0"/>
    <w:rsid w:val="38C92E71"/>
    <w:rsid w:val="38D06FD0"/>
    <w:rsid w:val="38E44E5A"/>
    <w:rsid w:val="38E932EE"/>
    <w:rsid w:val="38F3D589"/>
    <w:rsid w:val="38F870B1"/>
    <w:rsid w:val="38FF78D7"/>
    <w:rsid w:val="3903496D"/>
    <w:rsid w:val="390D5C69"/>
    <w:rsid w:val="39177CEA"/>
    <w:rsid w:val="392AC60B"/>
    <w:rsid w:val="392EA353"/>
    <w:rsid w:val="392FC815"/>
    <w:rsid w:val="39328431"/>
    <w:rsid w:val="393386C4"/>
    <w:rsid w:val="39351FD8"/>
    <w:rsid w:val="39390CBF"/>
    <w:rsid w:val="39412254"/>
    <w:rsid w:val="3942E1E1"/>
    <w:rsid w:val="3943A2B2"/>
    <w:rsid w:val="3943C956"/>
    <w:rsid w:val="394BA99E"/>
    <w:rsid w:val="394E1090"/>
    <w:rsid w:val="394FD11E"/>
    <w:rsid w:val="39546B20"/>
    <w:rsid w:val="39594B91"/>
    <w:rsid w:val="395F400A"/>
    <w:rsid w:val="3965303D"/>
    <w:rsid w:val="3966AF75"/>
    <w:rsid w:val="3968B3DA"/>
    <w:rsid w:val="396C132D"/>
    <w:rsid w:val="3971E5FC"/>
    <w:rsid w:val="39726348"/>
    <w:rsid w:val="3978A182"/>
    <w:rsid w:val="397BB538"/>
    <w:rsid w:val="3981F6D2"/>
    <w:rsid w:val="398237D4"/>
    <w:rsid w:val="398752B6"/>
    <w:rsid w:val="39901102"/>
    <w:rsid w:val="39A1D0F6"/>
    <w:rsid w:val="39ACE5D4"/>
    <w:rsid w:val="39B07BCA"/>
    <w:rsid w:val="39B27F78"/>
    <w:rsid w:val="39B3CEE1"/>
    <w:rsid w:val="39B485A5"/>
    <w:rsid w:val="39B5DC7B"/>
    <w:rsid w:val="39B89597"/>
    <w:rsid w:val="39C1FED8"/>
    <w:rsid w:val="39C2A4C0"/>
    <w:rsid w:val="39C729C4"/>
    <w:rsid w:val="39CEE529"/>
    <w:rsid w:val="39D5C262"/>
    <w:rsid w:val="39D68D03"/>
    <w:rsid w:val="39D69784"/>
    <w:rsid w:val="39DB1C85"/>
    <w:rsid w:val="39DD9111"/>
    <w:rsid w:val="39E46E04"/>
    <w:rsid w:val="39E6B014"/>
    <w:rsid w:val="39ED6269"/>
    <w:rsid w:val="39EFA94D"/>
    <w:rsid w:val="39F1C737"/>
    <w:rsid w:val="39F5E9C3"/>
    <w:rsid w:val="39FB3D46"/>
    <w:rsid w:val="39FC02D4"/>
    <w:rsid w:val="3A1A9BD0"/>
    <w:rsid w:val="3A2712B0"/>
    <w:rsid w:val="3A2E53D3"/>
    <w:rsid w:val="3A2EBAF8"/>
    <w:rsid w:val="3A353C6D"/>
    <w:rsid w:val="3A413024"/>
    <w:rsid w:val="3A413DA4"/>
    <w:rsid w:val="3A426C81"/>
    <w:rsid w:val="3A5809B9"/>
    <w:rsid w:val="3A5A6DF8"/>
    <w:rsid w:val="3A5D8090"/>
    <w:rsid w:val="3A5F150C"/>
    <w:rsid w:val="3A5FC373"/>
    <w:rsid w:val="3A663756"/>
    <w:rsid w:val="3A67C11E"/>
    <w:rsid w:val="3A6AB802"/>
    <w:rsid w:val="3A6F5B79"/>
    <w:rsid w:val="3A702254"/>
    <w:rsid w:val="3A72C9D6"/>
    <w:rsid w:val="3A7E1524"/>
    <w:rsid w:val="3A7EC236"/>
    <w:rsid w:val="3A897E5F"/>
    <w:rsid w:val="3A8D86A7"/>
    <w:rsid w:val="3A952E02"/>
    <w:rsid w:val="3A9A40E1"/>
    <w:rsid w:val="3A9EBE05"/>
    <w:rsid w:val="3AA6BF1C"/>
    <w:rsid w:val="3AB53AE3"/>
    <w:rsid w:val="3AD10048"/>
    <w:rsid w:val="3AD34ACB"/>
    <w:rsid w:val="3AD6C53B"/>
    <w:rsid w:val="3AD8939E"/>
    <w:rsid w:val="3ADBA435"/>
    <w:rsid w:val="3ADC88DE"/>
    <w:rsid w:val="3ADEB242"/>
    <w:rsid w:val="3ADEE5AF"/>
    <w:rsid w:val="3AE10130"/>
    <w:rsid w:val="3AE216C5"/>
    <w:rsid w:val="3AE4B9F4"/>
    <w:rsid w:val="3AEED31F"/>
    <w:rsid w:val="3AF19D3F"/>
    <w:rsid w:val="3B04C6BA"/>
    <w:rsid w:val="3B06F636"/>
    <w:rsid w:val="3B135BEE"/>
    <w:rsid w:val="3B18B2FD"/>
    <w:rsid w:val="3B20B0B4"/>
    <w:rsid w:val="3B244145"/>
    <w:rsid w:val="3B2477D7"/>
    <w:rsid w:val="3B2656D8"/>
    <w:rsid w:val="3B2A7490"/>
    <w:rsid w:val="3B35042E"/>
    <w:rsid w:val="3B35F771"/>
    <w:rsid w:val="3B3653CA"/>
    <w:rsid w:val="3B3A2E93"/>
    <w:rsid w:val="3B425E9A"/>
    <w:rsid w:val="3B43BE07"/>
    <w:rsid w:val="3B490EF9"/>
    <w:rsid w:val="3B4D7092"/>
    <w:rsid w:val="3B4D8402"/>
    <w:rsid w:val="3B5230F5"/>
    <w:rsid w:val="3B593CF4"/>
    <w:rsid w:val="3B59DA71"/>
    <w:rsid w:val="3B5B10DA"/>
    <w:rsid w:val="3B5E1554"/>
    <w:rsid w:val="3B6C1E77"/>
    <w:rsid w:val="3B6FB023"/>
    <w:rsid w:val="3B7F01BC"/>
    <w:rsid w:val="3B900C08"/>
    <w:rsid w:val="3B9076CA"/>
    <w:rsid w:val="3B97260E"/>
    <w:rsid w:val="3BA8BC0D"/>
    <w:rsid w:val="3BA9A4E5"/>
    <w:rsid w:val="3BAEF94E"/>
    <w:rsid w:val="3BB34841"/>
    <w:rsid w:val="3BBE67C7"/>
    <w:rsid w:val="3BC07001"/>
    <w:rsid w:val="3BCD62F3"/>
    <w:rsid w:val="3BCF65A8"/>
    <w:rsid w:val="3BD273EF"/>
    <w:rsid w:val="3BD3CF35"/>
    <w:rsid w:val="3BD63477"/>
    <w:rsid w:val="3BDB7950"/>
    <w:rsid w:val="3BDD5929"/>
    <w:rsid w:val="3BE243B1"/>
    <w:rsid w:val="3BE2D64D"/>
    <w:rsid w:val="3BFB9ABF"/>
    <w:rsid w:val="3C002C46"/>
    <w:rsid w:val="3C05AC69"/>
    <w:rsid w:val="3C0BE399"/>
    <w:rsid w:val="3C11F1D3"/>
    <w:rsid w:val="3C19318B"/>
    <w:rsid w:val="3C1B4644"/>
    <w:rsid w:val="3C1C1094"/>
    <w:rsid w:val="3C1F37C2"/>
    <w:rsid w:val="3C24482A"/>
    <w:rsid w:val="3C2A8A81"/>
    <w:rsid w:val="3C3151DD"/>
    <w:rsid w:val="3C3156D0"/>
    <w:rsid w:val="3C3356AC"/>
    <w:rsid w:val="3C3719DC"/>
    <w:rsid w:val="3C38C935"/>
    <w:rsid w:val="3C3900B6"/>
    <w:rsid w:val="3C432936"/>
    <w:rsid w:val="3C44CEE9"/>
    <w:rsid w:val="3C4576DC"/>
    <w:rsid w:val="3C477F93"/>
    <w:rsid w:val="3C52B9A9"/>
    <w:rsid w:val="3C55D7EA"/>
    <w:rsid w:val="3C581DA1"/>
    <w:rsid w:val="3C5A3FC7"/>
    <w:rsid w:val="3C5D1A50"/>
    <w:rsid w:val="3C61C73A"/>
    <w:rsid w:val="3C645835"/>
    <w:rsid w:val="3C6ACC2A"/>
    <w:rsid w:val="3C71AAE2"/>
    <w:rsid w:val="3C771D44"/>
    <w:rsid w:val="3C7B5D55"/>
    <w:rsid w:val="3C7C766D"/>
    <w:rsid w:val="3C83BAA8"/>
    <w:rsid w:val="3C84E3E2"/>
    <w:rsid w:val="3C86F1EE"/>
    <w:rsid w:val="3C8840A3"/>
    <w:rsid w:val="3C88BEB5"/>
    <w:rsid w:val="3C89717E"/>
    <w:rsid w:val="3C8A1539"/>
    <w:rsid w:val="3C8A50D7"/>
    <w:rsid w:val="3C8BEADC"/>
    <w:rsid w:val="3C8C61BB"/>
    <w:rsid w:val="3C8E331F"/>
    <w:rsid w:val="3C9CE3A7"/>
    <w:rsid w:val="3CA994DF"/>
    <w:rsid w:val="3CABD60D"/>
    <w:rsid w:val="3CB9CC30"/>
    <w:rsid w:val="3CC092A8"/>
    <w:rsid w:val="3CC7F826"/>
    <w:rsid w:val="3CCC4BFF"/>
    <w:rsid w:val="3CD4086F"/>
    <w:rsid w:val="3CD776C0"/>
    <w:rsid w:val="3CDA466F"/>
    <w:rsid w:val="3CDB39A8"/>
    <w:rsid w:val="3CDB48DC"/>
    <w:rsid w:val="3CE6A4EE"/>
    <w:rsid w:val="3CEB807B"/>
    <w:rsid w:val="3CEF35FE"/>
    <w:rsid w:val="3CF288ED"/>
    <w:rsid w:val="3CF80DFE"/>
    <w:rsid w:val="3CFBB43E"/>
    <w:rsid w:val="3D065DFD"/>
    <w:rsid w:val="3D158BFA"/>
    <w:rsid w:val="3D1BCE0D"/>
    <w:rsid w:val="3D1C030F"/>
    <w:rsid w:val="3D1D96B9"/>
    <w:rsid w:val="3D1F9DDF"/>
    <w:rsid w:val="3D2418E6"/>
    <w:rsid w:val="3D305182"/>
    <w:rsid w:val="3D35D74F"/>
    <w:rsid w:val="3D3FE6EF"/>
    <w:rsid w:val="3D497859"/>
    <w:rsid w:val="3D4F4A75"/>
    <w:rsid w:val="3D5410BF"/>
    <w:rsid w:val="3D559E5B"/>
    <w:rsid w:val="3D567D05"/>
    <w:rsid w:val="3D59C589"/>
    <w:rsid w:val="3D6EC905"/>
    <w:rsid w:val="3D6FED34"/>
    <w:rsid w:val="3D7D1461"/>
    <w:rsid w:val="3D82699C"/>
    <w:rsid w:val="3D85B874"/>
    <w:rsid w:val="3D86543E"/>
    <w:rsid w:val="3D8A4214"/>
    <w:rsid w:val="3D91A2B9"/>
    <w:rsid w:val="3D99279D"/>
    <w:rsid w:val="3D9CD74B"/>
    <w:rsid w:val="3DA2F81B"/>
    <w:rsid w:val="3DA62496"/>
    <w:rsid w:val="3DA8771E"/>
    <w:rsid w:val="3DAF016F"/>
    <w:rsid w:val="3DAF5A4E"/>
    <w:rsid w:val="3DB01219"/>
    <w:rsid w:val="3DB1E6F3"/>
    <w:rsid w:val="3DB5BFD0"/>
    <w:rsid w:val="3DB77A4F"/>
    <w:rsid w:val="3DB8C081"/>
    <w:rsid w:val="3DB9CEAE"/>
    <w:rsid w:val="3DBB3394"/>
    <w:rsid w:val="3DBC0EDA"/>
    <w:rsid w:val="3DBFACBA"/>
    <w:rsid w:val="3DC2FB6D"/>
    <w:rsid w:val="3DC9CEC2"/>
    <w:rsid w:val="3DCB9617"/>
    <w:rsid w:val="3DCC7460"/>
    <w:rsid w:val="3DD3D589"/>
    <w:rsid w:val="3DDF4AB1"/>
    <w:rsid w:val="3DDF8470"/>
    <w:rsid w:val="3DDFAD13"/>
    <w:rsid w:val="3DE1032B"/>
    <w:rsid w:val="3DE2B6A8"/>
    <w:rsid w:val="3DE66AAE"/>
    <w:rsid w:val="3DFE372E"/>
    <w:rsid w:val="3E00F3D1"/>
    <w:rsid w:val="3E045868"/>
    <w:rsid w:val="3E0EC1DC"/>
    <w:rsid w:val="3E18A0D4"/>
    <w:rsid w:val="3E19FD62"/>
    <w:rsid w:val="3E21F373"/>
    <w:rsid w:val="3E223BF6"/>
    <w:rsid w:val="3E24833C"/>
    <w:rsid w:val="3E28A1B7"/>
    <w:rsid w:val="3E2AF78B"/>
    <w:rsid w:val="3E2F5275"/>
    <w:rsid w:val="3E32331D"/>
    <w:rsid w:val="3E327C20"/>
    <w:rsid w:val="3E3C5A11"/>
    <w:rsid w:val="3E3CF82E"/>
    <w:rsid w:val="3E3DB190"/>
    <w:rsid w:val="3E4069CE"/>
    <w:rsid w:val="3E42B88E"/>
    <w:rsid w:val="3E45D231"/>
    <w:rsid w:val="3E60C579"/>
    <w:rsid w:val="3E624EB9"/>
    <w:rsid w:val="3E639CBC"/>
    <w:rsid w:val="3E68A705"/>
    <w:rsid w:val="3E68BA54"/>
    <w:rsid w:val="3E6A2881"/>
    <w:rsid w:val="3E6F6F2E"/>
    <w:rsid w:val="3E702412"/>
    <w:rsid w:val="3E772FA1"/>
    <w:rsid w:val="3E82503B"/>
    <w:rsid w:val="3E83F287"/>
    <w:rsid w:val="3E884F26"/>
    <w:rsid w:val="3E8BB809"/>
    <w:rsid w:val="3E92AE94"/>
    <w:rsid w:val="3E99B214"/>
    <w:rsid w:val="3E9C1C61"/>
    <w:rsid w:val="3E9CF51A"/>
    <w:rsid w:val="3E9CF848"/>
    <w:rsid w:val="3EA03B3D"/>
    <w:rsid w:val="3EA54F19"/>
    <w:rsid w:val="3EA7DF3E"/>
    <w:rsid w:val="3EB1FCDC"/>
    <w:rsid w:val="3EB4A5BA"/>
    <w:rsid w:val="3EC846D2"/>
    <w:rsid w:val="3ECFC358"/>
    <w:rsid w:val="3ECFC868"/>
    <w:rsid w:val="3ED149E0"/>
    <w:rsid w:val="3ED1ABE3"/>
    <w:rsid w:val="3EDE146A"/>
    <w:rsid w:val="3EE56AC3"/>
    <w:rsid w:val="3EE97515"/>
    <w:rsid w:val="3EEFBB86"/>
    <w:rsid w:val="3EF11CD5"/>
    <w:rsid w:val="3EF4F153"/>
    <w:rsid w:val="3EFD8F2C"/>
    <w:rsid w:val="3EFE0FE5"/>
    <w:rsid w:val="3F01D79F"/>
    <w:rsid w:val="3F090FB5"/>
    <w:rsid w:val="3F12CF89"/>
    <w:rsid w:val="3F153F57"/>
    <w:rsid w:val="3F15A56B"/>
    <w:rsid w:val="3F19D943"/>
    <w:rsid w:val="3F1A0B89"/>
    <w:rsid w:val="3F1DA3A1"/>
    <w:rsid w:val="3F1F2BF0"/>
    <w:rsid w:val="3F28FEEB"/>
    <w:rsid w:val="3F2F9756"/>
    <w:rsid w:val="3F311438"/>
    <w:rsid w:val="3F365F31"/>
    <w:rsid w:val="3F3BD499"/>
    <w:rsid w:val="3F3EDF17"/>
    <w:rsid w:val="3F4319F2"/>
    <w:rsid w:val="3F4645C8"/>
    <w:rsid w:val="3F477D83"/>
    <w:rsid w:val="3F4781A1"/>
    <w:rsid w:val="3F4B4AE3"/>
    <w:rsid w:val="3F4F8276"/>
    <w:rsid w:val="3F5F83D7"/>
    <w:rsid w:val="3F64B95C"/>
    <w:rsid w:val="3F6CD253"/>
    <w:rsid w:val="3F85084F"/>
    <w:rsid w:val="3F85CF0B"/>
    <w:rsid w:val="3F876481"/>
    <w:rsid w:val="3F8B4D9D"/>
    <w:rsid w:val="3F8BF920"/>
    <w:rsid w:val="3F8C7F83"/>
    <w:rsid w:val="3F8DB36D"/>
    <w:rsid w:val="3F926852"/>
    <w:rsid w:val="3F96ED20"/>
    <w:rsid w:val="3F984CB3"/>
    <w:rsid w:val="3F9ED752"/>
    <w:rsid w:val="3F9F0CE0"/>
    <w:rsid w:val="3FA651B1"/>
    <w:rsid w:val="3FA86104"/>
    <w:rsid w:val="3FB1FED7"/>
    <w:rsid w:val="3FB49A97"/>
    <w:rsid w:val="3FB8AA64"/>
    <w:rsid w:val="3FC2BC6E"/>
    <w:rsid w:val="3FC2F7A6"/>
    <w:rsid w:val="3FC4396E"/>
    <w:rsid w:val="3FC79850"/>
    <w:rsid w:val="3FCA9262"/>
    <w:rsid w:val="3FCAF28E"/>
    <w:rsid w:val="3FCF3CDD"/>
    <w:rsid w:val="3FD082DB"/>
    <w:rsid w:val="3FD6E0B1"/>
    <w:rsid w:val="3FDDFA81"/>
    <w:rsid w:val="3FE11C99"/>
    <w:rsid w:val="3FEA6B76"/>
    <w:rsid w:val="3FF07E46"/>
    <w:rsid w:val="3FF7A91A"/>
    <w:rsid w:val="3FFF6D1D"/>
    <w:rsid w:val="4000E6EE"/>
    <w:rsid w:val="4007F90D"/>
    <w:rsid w:val="400BC4F6"/>
    <w:rsid w:val="4017E67A"/>
    <w:rsid w:val="4018B742"/>
    <w:rsid w:val="401AF167"/>
    <w:rsid w:val="4025DB23"/>
    <w:rsid w:val="4027886A"/>
    <w:rsid w:val="402ED984"/>
    <w:rsid w:val="40390048"/>
    <w:rsid w:val="403F6035"/>
    <w:rsid w:val="404102BC"/>
    <w:rsid w:val="4041C810"/>
    <w:rsid w:val="404B034F"/>
    <w:rsid w:val="404DAD9C"/>
    <w:rsid w:val="404F27FC"/>
    <w:rsid w:val="404F3A46"/>
    <w:rsid w:val="40559F66"/>
    <w:rsid w:val="405661E3"/>
    <w:rsid w:val="405843C9"/>
    <w:rsid w:val="405B9507"/>
    <w:rsid w:val="405D0FE9"/>
    <w:rsid w:val="40600FC6"/>
    <w:rsid w:val="40603717"/>
    <w:rsid w:val="407115E0"/>
    <w:rsid w:val="40754B4C"/>
    <w:rsid w:val="4083B13A"/>
    <w:rsid w:val="408ABFA4"/>
    <w:rsid w:val="409247BD"/>
    <w:rsid w:val="4095664C"/>
    <w:rsid w:val="409EF590"/>
    <w:rsid w:val="40A5FF76"/>
    <w:rsid w:val="40AB895A"/>
    <w:rsid w:val="40ABB5D7"/>
    <w:rsid w:val="40B2EA7B"/>
    <w:rsid w:val="40B7F122"/>
    <w:rsid w:val="40BBABC4"/>
    <w:rsid w:val="40BE92D1"/>
    <w:rsid w:val="40C1F514"/>
    <w:rsid w:val="40C3366D"/>
    <w:rsid w:val="40CB5BD7"/>
    <w:rsid w:val="40CE5AD7"/>
    <w:rsid w:val="40CF53CC"/>
    <w:rsid w:val="40CFDC3B"/>
    <w:rsid w:val="40D1769D"/>
    <w:rsid w:val="40D4F530"/>
    <w:rsid w:val="40D4FC3E"/>
    <w:rsid w:val="40D9CEB8"/>
    <w:rsid w:val="40DC6BB9"/>
    <w:rsid w:val="40DDFF76"/>
    <w:rsid w:val="40DF8832"/>
    <w:rsid w:val="40DFECD5"/>
    <w:rsid w:val="40FFCCB2"/>
    <w:rsid w:val="410E330A"/>
    <w:rsid w:val="41129975"/>
    <w:rsid w:val="4115D0FF"/>
    <w:rsid w:val="41168940"/>
    <w:rsid w:val="411B22A3"/>
    <w:rsid w:val="411B99DB"/>
    <w:rsid w:val="411C5D92"/>
    <w:rsid w:val="4128188F"/>
    <w:rsid w:val="41285ACE"/>
    <w:rsid w:val="4133A07B"/>
    <w:rsid w:val="413A467E"/>
    <w:rsid w:val="413EAB7B"/>
    <w:rsid w:val="415B2A0D"/>
    <w:rsid w:val="416185BE"/>
    <w:rsid w:val="4164C44C"/>
    <w:rsid w:val="416728EC"/>
    <w:rsid w:val="4167D455"/>
    <w:rsid w:val="41681290"/>
    <w:rsid w:val="416BD68C"/>
    <w:rsid w:val="416D1499"/>
    <w:rsid w:val="417C96C3"/>
    <w:rsid w:val="41822DD7"/>
    <w:rsid w:val="418245C4"/>
    <w:rsid w:val="4190149A"/>
    <w:rsid w:val="41941AEB"/>
    <w:rsid w:val="41951055"/>
    <w:rsid w:val="419A0F4B"/>
    <w:rsid w:val="419D9B84"/>
    <w:rsid w:val="41A05BF6"/>
    <w:rsid w:val="41A31D6D"/>
    <w:rsid w:val="41AB6280"/>
    <w:rsid w:val="41AFB97E"/>
    <w:rsid w:val="41B9CB9D"/>
    <w:rsid w:val="41C1B7A5"/>
    <w:rsid w:val="41C1D4BB"/>
    <w:rsid w:val="41C64661"/>
    <w:rsid w:val="41D166DB"/>
    <w:rsid w:val="41D21E6D"/>
    <w:rsid w:val="41D7A921"/>
    <w:rsid w:val="41DA945B"/>
    <w:rsid w:val="41DD29CF"/>
    <w:rsid w:val="41DF1827"/>
    <w:rsid w:val="41E2ACC7"/>
    <w:rsid w:val="41ED354F"/>
    <w:rsid w:val="41F09993"/>
    <w:rsid w:val="41F9B605"/>
    <w:rsid w:val="41FAE1A8"/>
    <w:rsid w:val="41FE65D9"/>
    <w:rsid w:val="420BAEA5"/>
    <w:rsid w:val="4215ACE2"/>
    <w:rsid w:val="42191634"/>
    <w:rsid w:val="421AB585"/>
    <w:rsid w:val="421AB8B8"/>
    <w:rsid w:val="421EEA93"/>
    <w:rsid w:val="422426EE"/>
    <w:rsid w:val="4226EA7B"/>
    <w:rsid w:val="422777EA"/>
    <w:rsid w:val="42312EEE"/>
    <w:rsid w:val="4233DFDE"/>
    <w:rsid w:val="423972A8"/>
    <w:rsid w:val="423B4688"/>
    <w:rsid w:val="423D41E8"/>
    <w:rsid w:val="424D22BD"/>
    <w:rsid w:val="424E8530"/>
    <w:rsid w:val="424EB0C5"/>
    <w:rsid w:val="424F4F79"/>
    <w:rsid w:val="425002C2"/>
    <w:rsid w:val="4256B14D"/>
    <w:rsid w:val="425966E2"/>
    <w:rsid w:val="425EEC0E"/>
    <w:rsid w:val="425F76FA"/>
    <w:rsid w:val="42609740"/>
    <w:rsid w:val="42676538"/>
    <w:rsid w:val="42687EAF"/>
    <w:rsid w:val="426E6B15"/>
    <w:rsid w:val="42700487"/>
    <w:rsid w:val="42709637"/>
    <w:rsid w:val="4270CC9F"/>
    <w:rsid w:val="4279B361"/>
    <w:rsid w:val="427D498A"/>
    <w:rsid w:val="42922310"/>
    <w:rsid w:val="42995570"/>
    <w:rsid w:val="429DFA94"/>
    <w:rsid w:val="42A12B8C"/>
    <w:rsid w:val="42AAE40C"/>
    <w:rsid w:val="42B50F87"/>
    <w:rsid w:val="42B77BC0"/>
    <w:rsid w:val="42BE02F8"/>
    <w:rsid w:val="42C167DD"/>
    <w:rsid w:val="42CBFE4A"/>
    <w:rsid w:val="42DC40F1"/>
    <w:rsid w:val="42DD885B"/>
    <w:rsid w:val="42E5065F"/>
    <w:rsid w:val="42EAEEEC"/>
    <w:rsid w:val="4302ECA6"/>
    <w:rsid w:val="43036DA7"/>
    <w:rsid w:val="43041E56"/>
    <w:rsid w:val="430F35BD"/>
    <w:rsid w:val="43108583"/>
    <w:rsid w:val="431221BC"/>
    <w:rsid w:val="4312DFF4"/>
    <w:rsid w:val="43171023"/>
    <w:rsid w:val="43220022"/>
    <w:rsid w:val="432604DE"/>
    <w:rsid w:val="43301D0A"/>
    <w:rsid w:val="4333AFD7"/>
    <w:rsid w:val="433A628D"/>
    <w:rsid w:val="433AEB9A"/>
    <w:rsid w:val="434BC3A5"/>
    <w:rsid w:val="434CB344"/>
    <w:rsid w:val="43522221"/>
    <w:rsid w:val="4355C9C5"/>
    <w:rsid w:val="4358CC89"/>
    <w:rsid w:val="435B0033"/>
    <w:rsid w:val="435C54EA"/>
    <w:rsid w:val="435C6D0A"/>
    <w:rsid w:val="4361073E"/>
    <w:rsid w:val="4368536D"/>
    <w:rsid w:val="436B202C"/>
    <w:rsid w:val="436CA81A"/>
    <w:rsid w:val="436D3F53"/>
    <w:rsid w:val="43755685"/>
    <w:rsid w:val="437CA488"/>
    <w:rsid w:val="437D2C75"/>
    <w:rsid w:val="4389BD29"/>
    <w:rsid w:val="438A591E"/>
    <w:rsid w:val="438B92A6"/>
    <w:rsid w:val="43908DFB"/>
    <w:rsid w:val="4393DABD"/>
    <w:rsid w:val="43945E53"/>
    <w:rsid w:val="4399A8C6"/>
    <w:rsid w:val="439A14D1"/>
    <w:rsid w:val="439AC57D"/>
    <w:rsid w:val="43A328FB"/>
    <w:rsid w:val="43B27071"/>
    <w:rsid w:val="43B6EE8D"/>
    <w:rsid w:val="43B7ADB3"/>
    <w:rsid w:val="43BBC433"/>
    <w:rsid w:val="43C4E7C3"/>
    <w:rsid w:val="43CB6D52"/>
    <w:rsid w:val="43DA16C2"/>
    <w:rsid w:val="43DFFFE7"/>
    <w:rsid w:val="43E0E4BA"/>
    <w:rsid w:val="43E8FBFE"/>
    <w:rsid w:val="43ECFC25"/>
    <w:rsid w:val="43F96E0B"/>
    <w:rsid w:val="43FC3429"/>
    <w:rsid w:val="43FE4AE3"/>
    <w:rsid w:val="4407D8AD"/>
    <w:rsid w:val="440BC475"/>
    <w:rsid w:val="4414F883"/>
    <w:rsid w:val="441F2E8E"/>
    <w:rsid w:val="4425C048"/>
    <w:rsid w:val="442A7518"/>
    <w:rsid w:val="44335D2D"/>
    <w:rsid w:val="4437C9FB"/>
    <w:rsid w:val="44390B6E"/>
    <w:rsid w:val="44566B31"/>
    <w:rsid w:val="445C6B5C"/>
    <w:rsid w:val="44682E33"/>
    <w:rsid w:val="44689086"/>
    <w:rsid w:val="4468E948"/>
    <w:rsid w:val="446D1167"/>
    <w:rsid w:val="446E438F"/>
    <w:rsid w:val="446F3671"/>
    <w:rsid w:val="4473D6EF"/>
    <w:rsid w:val="4474A1E2"/>
    <w:rsid w:val="44775415"/>
    <w:rsid w:val="447A9363"/>
    <w:rsid w:val="4487D093"/>
    <w:rsid w:val="44A063A7"/>
    <w:rsid w:val="44A175FA"/>
    <w:rsid w:val="44A526D5"/>
    <w:rsid w:val="44A81A96"/>
    <w:rsid w:val="44A8E8F4"/>
    <w:rsid w:val="44AF7560"/>
    <w:rsid w:val="44B0C9EC"/>
    <w:rsid w:val="44B116CF"/>
    <w:rsid w:val="44B18F2D"/>
    <w:rsid w:val="44B2B650"/>
    <w:rsid w:val="44B551FE"/>
    <w:rsid w:val="44CB0E71"/>
    <w:rsid w:val="44CDCB01"/>
    <w:rsid w:val="44D4915B"/>
    <w:rsid w:val="44D5227F"/>
    <w:rsid w:val="44D603C0"/>
    <w:rsid w:val="44D86ADD"/>
    <w:rsid w:val="44DA870F"/>
    <w:rsid w:val="44DB63F4"/>
    <w:rsid w:val="44E1E9E9"/>
    <w:rsid w:val="44E316AA"/>
    <w:rsid w:val="44F6A1B3"/>
    <w:rsid w:val="44FDC969"/>
    <w:rsid w:val="4512F231"/>
    <w:rsid w:val="45181752"/>
    <w:rsid w:val="451A0A07"/>
    <w:rsid w:val="45214E17"/>
    <w:rsid w:val="4528ED95"/>
    <w:rsid w:val="452B84AB"/>
    <w:rsid w:val="453582CC"/>
    <w:rsid w:val="454667C9"/>
    <w:rsid w:val="45466E42"/>
    <w:rsid w:val="4549904D"/>
    <w:rsid w:val="454E6EB3"/>
    <w:rsid w:val="4554D038"/>
    <w:rsid w:val="45575E09"/>
    <w:rsid w:val="4558B1BE"/>
    <w:rsid w:val="455F04F5"/>
    <w:rsid w:val="455FB831"/>
    <w:rsid w:val="4560CDA7"/>
    <w:rsid w:val="45632CE5"/>
    <w:rsid w:val="456CCD7D"/>
    <w:rsid w:val="456E3537"/>
    <w:rsid w:val="45795162"/>
    <w:rsid w:val="4581C529"/>
    <w:rsid w:val="458C04FC"/>
    <w:rsid w:val="458C5308"/>
    <w:rsid w:val="458F2D6F"/>
    <w:rsid w:val="4591D91F"/>
    <w:rsid w:val="45929C61"/>
    <w:rsid w:val="459A4FFB"/>
    <w:rsid w:val="459CDB65"/>
    <w:rsid w:val="45A77C7B"/>
    <w:rsid w:val="45AC3DB3"/>
    <w:rsid w:val="45AD1F68"/>
    <w:rsid w:val="45B87275"/>
    <w:rsid w:val="45C1EE65"/>
    <w:rsid w:val="45C383AC"/>
    <w:rsid w:val="45C848EF"/>
    <w:rsid w:val="45CF3D76"/>
    <w:rsid w:val="45D014EC"/>
    <w:rsid w:val="45D1762F"/>
    <w:rsid w:val="45D34029"/>
    <w:rsid w:val="45D3EA93"/>
    <w:rsid w:val="45DC992A"/>
    <w:rsid w:val="45E2C4B6"/>
    <w:rsid w:val="45E3C7EF"/>
    <w:rsid w:val="45E58501"/>
    <w:rsid w:val="45ECA074"/>
    <w:rsid w:val="45FCDE31"/>
    <w:rsid w:val="46005009"/>
    <w:rsid w:val="46032384"/>
    <w:rsid w:val="4604E059"/>
    <w:rsid w:val="4612C390"/>
    <w:rsid w:val="4613D313"/>
    <w:rsid w:val="4617F190"/>
    <w:rsid w:val="46182B4A"/>
    <w:rsid w:val="46254AD4"/>
    <w:rsid w:val="4625C32C"/>
    <w:rsid w:val="462D17D7"/>
    <w:rsid w:val="4631AAD2"/>
    <w:rsid w:val="463722D4"/>
    <w:rsid w:val="463FBC1F"/>
    <w:rsid w:val="46416848"/>
    <w:rsid w:val="4643EC45"/>
    <w:rsid w:val="4644347C"/>
    <w:rsid w:val="4644F2B8"/>
    <w:rsid w:val="46476A11"/>
    <w:rsid w:val="465B76B7"/>
    <w:rsid w:val="46610FEC"/>
    <w:rsid w:val="466715AA"/>
    <w:rsid w:val="46737F5E"/>
    <w:rsid w:val="468358A7"/>
    <w:rsid w:val="46853107"/>
    <w:rsid w:val="468693A4"/>
    <w:rsid w:val="46871F44"/>
    <w:rsid w:val="468A4EC8"/>
    <w:rsid w:val="468AB39C"/>
    <w:rsid w:val="468C61CB"/>
    <w:rsid w:val="4695EF74"/>
    <w:rsid w:val="4696AE9D"/>
    <w:rsid w:val="4697C87E"/>
    <w:rsid w:val="46A3B4A7"/>
    <w:rsid w:val="46A3C14F"/>
    <w:rsid w:val="46AB09A1"/>
    <w:rsid w:val="46ACF2CE"/>
    <w:rsid w:val="46B17A81"/>
    <w:rsid w:val="46B6BA22"/>
    <w:rsid w:val="46B7BE2F"/>
    <w:rsid w:val="46B96A60"/>
    <w:rsid w:val="46BB3249"/>
    <w:rsid w:val="46BE04D4"/>
    <w:rsid w:val="46CF467D"/>
    <w:rsid w:val="46CF5D08"/>
    <w:rsid w:val="46D7941F"/>
    <w:rsid w:val="46DA07AE"/>
    <w:rsid w:val="46DF59E6"/>
    <w:rsid w:val="46E18A75"/>
    <w:rsid w:val="46E49196"/>
    <w:rsid w:val="46F04955"/>
    <w:rsid w:val="46F87E8B"/>
    <w:rsid w:val="46FD46FD"/>
    <w:rsid w:val="47010D63"/>
    <w:rsid w:val="47027DB4"/>
    <w:rsid w:val="47089175"/>
    <w:rsid w:val="4709C065"/>
    <w:rsid w:val="470DE3B2"/>
    <w:rsid w:val="470DFB3F"/>
    <w:rsid w:val="471014C5"/>
    <w:rsid w:val="4711D41A"/>
    <w:rsid w:val="47120BE2"/>
    <w:rsid w:val="4712489B"/>
    <w:rsid w:val="47170746"/>
    <w:rsid w:val="471DB9B7"/>
    <w:rsid w:val="471E2E53"/>
    <w:rsid w:val="47208AE2"/>
    <w:rsid w:val="4726FA2A"/>
    <w:rsid w:val="472B44BC"/>
    <w:rsid w:val="472BF9F4"/>
    <w:rsid w:val="472CA5D1"/>
    <w:rsid w:val="47396D25"/>
    <w:rsid w:val="473AAE63"/>
    <w:rsid w:val="4744B5B0"/>
    <w:rsid w:val="4747EC91"/>
    <w:rsid w:val="474A604E"/>
    <w:rsid w:val="4755260A"/>
    <w:rsid w:val="475695E6"/>
    <w:rsid w:val="4760B514"/>
    <w:rsid w:val="47640798"/>
    <w:rsid w:val="477439F3"/>
    <w:rsid w:val="47778D68"/>
    <w:rsid w:val="477F942A"/>
    <w:rsid w:val="47816A8C"/>
    <w:rsid w:val="478244F5"/>
    <w:rsid w:val="478AF674"/>
    <w:rsid w:val="47963360"/>
    <w:rsid w:val="47A5F7B4"/>
    <w:rsid w:val="47A7B4F1"/>
    <w:rsid w:val="47A99439"/>
    <w:rsid w:val="47ABBF25"/>
    <w:rsid w:val="47B00E80"/>
    <w:rsid w:val="47B688BD"/>
    <w:rsid w:val="47B99168"/>
    <w:rsid w:val="47C0FE74"/>
    <w:rsid w:val="47C35DFB"/>
    <w:rsid w:val="47D24112"/>
    <w:rsid w:val="47D5A904"/>
    <w:rsid w:val="47DD4BE5"/>
    <w:rsid w:val="47E94131"/>
    <w:rsid w:val="47E952D1"/>
    <w:rsid w:val="47F402EB"/>
    <w:rsid w:val="47F41446"/>
    <w:rsid w:val="47F46751"/>
    <w:rsid w:val="47F4DD94"/>
    <w:rsid w:val="47FA489F"/>
    <w:rsid w:val="480192F0"/>
    <w:rsid w:val="480DF6FA"/>
    <w:rsid w:val="4814F4A4"/>
    <w:rsid w:val="4818A33A"/>
    <w:rsid w:val="481B6E70"/>
    <w:rsid w:val="481BD1E0"/>
    <w:rsid w:val="4820B168"/>
    <w:rsid w:val="48276EF6"/>
    <w:rsid w:val="4829AC3A"/>
    <w:rsid w:val="482A4EB9"/>
    <w:rsid w:val="48313E88"/>
    <w:rsid w:val="483B5DCF"/>
    <w:rsid w:val="4845F4D4"/>
    <w:rsid w:val="4846DA5A"/>
    <w:rsid w:val="48477D78"/>
    <w:rsid w:val="484BC798"/>
    <w:rsid w:val="485219A2"/>
    <w:rsid w:val="48521B83"/>
    <w:rsid w:val="4858C08C"/>
    <w:rsid w:val="485E0512"/>
    <w:rsid w:val="4865A8F6"/>
    <w:rsid w:val="4865C3DB"/>
    <w:rsid w:val="48685391"/>
    <w:rsid w:val="4872EC4B"/>
    <w:rsid w:val="4877809C"/>
    <w:rsid w:val="4888399C"/>
    <w:rsid w:val="488942E6"/>
    <w:rsid w:val="488FA2F4"/>
    <w:rsid w:val="48930301"/>
    <w:rsid w:val="48A31E52"/>
    <w:rsid w:val="48A51A5E"/>
    <w:rsid w:val="48AC2650"/>
    <w:rsid w:val="48B1E2AF"/>
    <w:rsid w:val="48B3A66A"/>
    <w:rsid w:val="48B666B3"/>
    <w:rsid w:val="48BC701E"/>
    <w:rsid w:val="48C48BAF"/>
    <w:rsid w:val="48C5AE0F"/>
    <w:rsid w:val="48C87720"/>
    <w:rsid w:val="48CC65AF"/>
    <w:rsid w:val="48CEB994"/>
    <w:rsid w:val="48D61468"/>
    <w:rsid w:val="48D7975C"/>
    <w:rsid w:val="48D834B0"/>
    <w:rsid w:val="48DCFAFB"/>
    <w:rsid w:val="48DD95FE"/>
    <w:rsid w:val="48ECD28C"/>
    <w:rsid w:val="48F1A812"/>
    <w:rsid w:val="48F75091"/>
    <w:rsid w:val="48FC9A01"/>
    <w:rsid w:val="48FF4152"/>
    <w:rsid w:val="48FFDC5E"/>
    <w:rsid w:val="4906387C"/>
    <w:rsid w:val="4912483C"/>
    <w:rsid w:val="4914130F"/>
    <w:rsid w:val="491435D0"/>
    <w:rsid w:val="4914A8BF"/>
    <w:rsid w:val="491B804B"/>
    <w:rsid w:val="491D5062"/>
    <w:rsid w:val="491F2C03"/>
    <w:rsid w:val="4920813E"/>
    <w:rsid w:val="49217593"/>
    <w:rsid w:val="49247BAD"/>
    <w:rsid w:val="49269279"/>
    <w:rsid w:val="49284934"/>
    <w:rsid w:val="4928B366"/>
    <w:rsid w:val="492D77AB"/>
    <w:rsid w:val="492E6216"/>
    <w:rsid w:val="492FF783"/>
    <w:rsid w:val="4931FA26"/>
    <w:rsid w:val="4933D866"/>
    <w:rsid w:val="4943EB41"/>
    <w:rsid w:val="49488BA5"/>
    <w:rsid w:val="494C2599"/>
    <w:rsid w:val="494E137E"/>
    <w:rsid w:val="495440E2"/>
    <w:rsid w:val="49560171"/>
    <w:rsid w:val="4956487F"/>
    <w:rsid w:val="49613E6A"/>
    <w:rsid w:val="496AE4F2"/>
    <w:rsid w:val="4975B9A7"/>
    <w:rsid w:val="49783BD0"/>
    <w:rsid w:val="497F4F1B"/>
    <w:rsid w:val="49870CE1"/>
    <w:rsid w:val="49923FDA"/>
    <w:rsid w:val="4999F5C9"/>
    <w:rsid w:val="49AE95C9"/>
    <w:rsid w:val="49B614BE"/>
    <w:rsid w:val="49C66FB1"/>
    <w:rsid w:val="49C9F285"/>
    <w:rsid w:val="49CE79D5"/>
    <w:rsid w:val="49D4BEDF"/>
    <w:rsid w:val="49D545D9"/>
    <w:rsid w:val="49DEAE67"/>
    <w:rsid w:val="49DF7FE2"/>
    <w:rsid w:val="49F4F864"/>
    <w:rsid w:val="49F589F3"/>
    <w:rsid w:val="49F70C78"/>
    <w:rsid w:val="49F76C80"/>
    <w:rsid w:val="49F9BF80"/>
    <w:rsid w:val="4A010589"/>
    <w:rsid w:val="4A03B4B3"/>
    <w:rsid w:val="4A041E3D"/>
    <w:rsid w:val="4A0E48CA"/>
    <w:rsid w:val="4A13AB67"/>
    <w:rsid w:val="4A18176F"/>
    <w:rsid w:val="4A1A02F3"/>
    <w:rsid w:val="4A243706"/>
    <w:rsid w:val="4A27539C"/>
    <w:rsid w:val="4A2B1EEE"/>
    <w:rsid w:val="4A31F655"/>
    <w:rsid w:val="4A34F377"/>
    <w:rsid w:val="4A38BA42"/>
    <w:rsid w:val="4A3A99E1"/>
    <w:rsid w:val="4A3C1A4B"/>
    <w:rsid w:val="4A54511E"/>
    <w:rsid w:val="4A583735"/>
    <w:rsid w:val="4A5B41CD"/>
    <w:rsid w:val="4A5E89E1"/>
    <w:rsid w:val="4A62793B"/>
    <w:rsid w:val="4A630645"/>
    <w:rsid w:val="4A65F0F8"/>
    <w:rsid w:val="4A6A255A"/>
    <w:rsid w:val="4A6C6150"/>
    <w:rsid w:val="4A6FE463"/>
    <w:rsid w:val="4A7453D6"/>
    <w:rsid w:val="4A7581EF"/>
    <w:rsid w:val="4A7C2F5B"/>
    <w:rsid w:val="4A7C6AF5"/>
    <w:rsid w:val="4A82B145"/>
    <w:rsid w:val="4A871BAF"/>
    <w:rsid w:val="4A8EECBC"/>
    <w:rsid w:val="4A904C30"/>
    <w:rsid w:val="4A960AC9"/>
    <w:rsid w:val="4A96A9DA"/>
    <w:rsid w:val="4A9EEEBB"/>
    <w:rsid w:val="4AA8EF4D"/>
    <w:rsid w:val="4AAA9841"/>
    <w:rsid w:val="4AAF2053"/>
    <w:rsid w:val="4AB1085B"/>
    <w:rsid w:val="4AC8A435"/>
    <w:rsid w:val="4AD0B823"/>
    <w:rsid w:val="4AD33FC3"/>
    <w:rsid w:val="4AD489E1"/>
    <w:rsid w:val="4ADEE2A1"/>
    <w:rsid w:val="4AE9BFDB"/>
    <w:rsid w:val="4AED997B"/>
    <w:rsid w:val="4AEFE862"/>
    <w:rsid w:val="4AF10111"/>
    <w:rsid w:val="4AF17A9E"/>
    <w:rsid w:val="4AF3CEF9"/>
    <w:rsid w:val="4AF3F9E7"/>
    <w:rsid w:val="4AF47DDC"/>
    <w:rsid w:val="4AF6CF42"/>
    <w:rsid w:val="4AFCB900"/>
    <w:rsid w:val="4AFF0092"/>
    <w:rsid w:val="4B0507BF"/>
    <w:rsid w:val="4B05F130"/>
    <w:rsid w:val="4B1AB024"/>
    <w:rsid w:val="4B1F9EA1"/>
    <w:rsid w:val="4B2ADAEE"/>
    <w:rsid w:val="4B30CAD2"/>
    <w:rsid w:val="4B32E377"/>
    <w:rsid w:val="4B34A2F4"/>
    <w:rsid w:val="4B458FB9"/>
    <w:rsid w:val="4B4E5ABF"/>
    <w:rsid w:val="4B5D6D4F"/>
    <w:rsid w:val="4B5DBFFE"/>
    <w:rsid w:val="4B625C03"/>
    <w:rsid w:val="4B642274"/>
    <w:rsid w:val="4B694AAB"/>
    <w:rsid w:val="4B6D9E72"/>
    <w:rsid w:val="4B7110D8"/>
    <w:rsid w:val="4B85B4F2"/>
    <w:rsid w:val="4B8754B6"/>
    <w:rsid w:val="4B9C74DA"/>
    <w:rsid w:val="4B9E2F96"/>
    <w:rsid w:val="4BA581E8"/>
    <w:rsid w:val="4BA93E7F"/>
    <w:rsid w:val="4BAD717F"/>
    <w:rsid w:val="4BAE55D9"/>
    <w:rsid w:val="4BB397B5"/>
    <w:rsid w:val="4BB82B4F"/>
    <w:rsid w:val="4BC43008"/>
    <w:rsid w:val="4BCA1504"/>
    <w:rsid w:val="4BCCC5AC"/>
    <w:rsid w:val="4BD44080"/>
    <w:rsid w:val="4BDCE8D6"/>
    <w:rsid w:val="4BE0654E"/>
    <w:rsid w:val="4BE83E9D"/>
    <w:rsid w:val="4BEC973F"/>
    <w:rsid w:val="4BF225EA"/>
    <w:rsid w:val="4BFA5BA5"/>
    <w:rsid w:val="4BFD6A6D"/>
    <w:rsid w:val="4BFDF42B"/>
    <w:rsid w:val="4C01ED80"/>
    <w:rsid w:val="4C042327"/>
    <w:rsid w:val="4C071EB2"/>
    <w:rsid w:val="4C0FE514"/>
    <w:rsid w:val="4C14B5DF"/>
    <w:rsid w:val="4C1BF755"/>
    <w:rsid w:val="4C1EE569"/>
    <w:rsid w:val="4C25712E"/>
    <w:rsid w:val="4C2769C8"/>
    <w:rsid w:val="4C2A5C5A"/>
    <w:rsid w:val="4C2A9E80"/>
    <w:rsid w:val="4C32C621"/>
    <w:rsid w:val="4C3DB384"/>
    <w:rsid w:val="4C41A318"/>
    <w:rsid w:val="4C449222"/>
    <w:rsid w:val="4C44FEAC"/>
    <w:rsid w:val="4C4876C5"/>
    <w:rsid w:val="4C49EBAE"/>
    <w:rsid w:val="4C51AA33"/>
    <w:rsid w:val="4C547DB5"/>
    <w:rsid w:val="4C551A46"/>
    <w:rsid w:val="4C5604B1"/>
    <w:rsid w:val="4C5E8B32"/>
    <w:rsid w:val="4C61706D"/>
    <w:rsid w:val="4C68E4D3"/>
    <w:rsid w:val="4C6A649A"/>
    <w:rsid w:val="4C701A80"/>
    <w:rsid w:val="4C71739F"/>
    <w:rsid w:val="4C71DCBA"/>
    <w:rsid w:val="4C7A2F1E"/>
    <w:rsid w:val="4C7F6B96"/>
    <w:rsid w:val="4C8C7A2A"/>
    <w:rsid w:val="4C92D659"/>
    <w:rsid w:val="4C935A2A"/>
    <w:rsid w:val="4CA6F1CE"/>
    <w:rsid w:val="4CA86B86"/>
    <w:rsid w:val="4CB01281"/>
    <w:rsid w:val="4CB5B023"/>
    <w:rsid w:val="4CBCE9E2"/>
    <w:rsid w:val="4CC33FAF"/>
    <w:rsid w:val="4CC4AFEC"/>
    <w:rsid w:val="4CC51919"/>
    <w:rsid w:val="4CCBEA9C"/>
    <w:rsid w:val="4CCCF0F6"/>
    <w:rsid w:val="4CCD670F"/>
    <w:rsid w:val="4CE0D47C"/>
    <w:rsid w:val="4CE5E41A"/>
    <w:rsid w:val="4CEA7037"/>
    <w:rsid w:val="4CF91156"/>
    <w:rsid w:val="4D126111"/>
    <w:rsid w:val="4D18A91B"/>
    <w:rsid w:val="4D214D72"/>
    <w:rsid w:val="4D23216D"/>
    <w:rsid w:val="4D23F5C3"/>
    <w:rsid w:val="4D2DE4A3"/>
    <w:rsid w:val="4D36C091"/>
    <w:rsid w:val="4D38D057"/>
    <w:rsid w:val="4D3B775A"/>
    <w:rsid w:val="4D3D32B8"/>
    <w:rsid w:val="4D415684"/>
    <w:rsid w:val="4D47E8E9"/>
    <w:rsid w:val="4D4A370D"/>
    <w:rsid w:val="4D4F5706"/>
    <w:rsid w:val="4D5D050D"/>
    <w:rsid w:val="4D5DFD66"/>
    <w:rsid w:val="4D5F4E2A"/>
    <w:rsid w:val="4D5F6532"/>
    <w:rsid w:val="4D6B2EF4"/>
    <w:rsid w:val="4D733F05"/>
    <w:rsid w:val="4D763670"/>
    <w:rsid w:val="4D7C0289"/>
    <w:rsid w:val="4D7FE719"/>
    <w:rsid w:val="4D825649"/>
    <w:rsid w:val="4D837B16"/>
    <w:rsid w:val="4D8C56E6"/>
    <w:rsid w:val="4D98F884"/>
    <w:rsid w:val="4D994498"/>
    <w:rsid w:val="4D994E3E"/>
    <w:rsid w:val="4D9C0E27"/>
    <w:rsid w:val="4D9F4570"/>
    <w:rsid w:val="4DB35AD6"/>
    <w:rsid w:val="4DBF60EC"/>
    <w:rsid w:val="4DC3A300"/>
    <w:rsid w:val="4DC82BF0"/>
    <w:rsid w:val="4DCA5E6D"/>
    <w:rsid w:val="4DDA8D66"/>
    <w:rsid w:val="4DEA5EE2"/>
    <w:rsid w:val="4DEB808C"/>
    <w:rsid w:val="4DF0C79D"/>
    <w:rsid w:val="4DF63BFC"/>
    <w:rsid w:val="4DF745D8"/>
    <w:rsid w:val="4E001B81"/>
    <w:rsid w:val="4E007E5D"/>
    <w:rsid w:val="4E00841B"/>
    <w:rsid w:val="4E05F726"/>
    <w:rsid w:val="4E0DDB47"/>
    <w:rsid w:val="4E11953E"/>
    <w:rsid w:val="4E11A1C2"/>
    <w:rsid w:val="4E1CD5C9"/>
    <w:rsid w:val="4E26F6AF"/>
    <w:rsid w:val="4E334326"/>
    <w:rsid w:val="4E383A5B"/>
    <w:rsid w:val="4E391F14"/>
    <w:rsid w:val="4E39344E"/>
    <w:rsid w:val="4E3988E9"/>
    <w:rsid w:val="4E3C1C8A"/>
    <w:rsid w:val="4E3C3B6A"/>
    <w:rsid w:val="4E425615"/>
    <w:rsid w:val="4E46020E"/>
    <w:rsid w:val="4E4CADF7"/>
    <w:rsid w:val="4E4EE393"/>
    <w:rsid w:val="4E56F583"/>
    <w:rsid w:val="4E5A6768"/>
    <w:rsid w:val="4E69053B"/>
    <w:rsid w:val="4E6A473D"/>
    <w:rsid w:val="4E6FA435"/>
    <w:rsid w:val="4E81D770"/>
    <w:rsid w:val="4E86F921"/>
    <w:rsid w:val="4E895C36"/>
    <w:rsid w:val="4E8AF9AF"/>
    <w:rsid w:val="4E907D86"/>
    <w:rsid w:val="4EA73B65"/>
    <w:rsid w:val="4EAC585E"/>
    <w:rsid w:val="4EACBDF6"/>
    <w:rsid w:val="4EAE34AB"/>
    <w:rsid w:val="4EB21988"/>
    <w:rsid w:val="4EB7DA7F"/>
    <w:rsid w:val="4EB8ACE7"/>
    <w:rsid w:val="4EBF1553"/>
    <w:rsid w:val="4EBF9E76"/>
    <w:rsid w:val="4EC63978"/>
    <w:rsid w:val="4EC7935C"/>
    <w:rsid w:val="4EC918A5"/>
    <w:rsid w:val="4ECC506E"/>
    <w:rsid w:val="4ED51C53"/>
    <w:rsid w:val="4ED58ADF"/>
    <w:rsid w:val="4EDA2D6A"/>
    <w:rsid w:val="4EE252CB"/>
    <w:rsid w:val="4EE3B093"/>
    <w:rsid w:val="4EE9021C"/>
    <w:rsid w:val="4EECAD53"/>
    <w:rsid w:val="4EEE05C7"/>
    <w:rsid w:val="4EF07F10"/>
    <w:rsid w:val="4EF1B242"/>
    <w:rsid w:val="4EF2A635"/>
    <w:rsid w:val="4EF741D7"/>
    <w:rsid w:val="4EF957B6"/>
    <w:rsid w:val="4EFFE409"/>
    <w:rsid w:val="4F10B2C6"/>
    <w:rsid w:val="4F23F3DD"/>
    <w:rsid w:val="4F245D2F"/>
    <w:rsid w:val="4F293CFF"/>
    <w:rsid w:val="4F2EF2D6"/>
    <w:rsid w:val="4F35605D"/>
    <w:rsid w:val="4F356A4F"/>
    <w:rsid w:val="4F35C868"/>
    <w:rsid w:val="4F4326A9"/>
    <w:rsid w:val="4F462CC4"/>
    <w:rsid w:val="4F49CB8B"/>
    <w:rsid w:val="4F4E6069"/>
    <w:rsid w:val="4F502D31"/>
    <w:rsid w:val="4F55CD2A"/>
    <w:rsid w:val="4F56EDE8"/>
    <w:rsid w:val="4F5A54A9"/>
    <w:rsid w:val="4F5EE8A5"/>
    <w:rsid w:val="4F66E99F"/>
    <w:rsid w:val="4F68522C"/>
    <w:rsid w:val="4F756475"/>
    <w:rsid w:val="4F8655E6"/>
    <w:rsid w:val="4F8F2A68"/>
    <w:rsid w:val="4F9163BC"/>
    <w:rsid w:val="4F93592F"/>
    <w:rsid w:val="4F9597AF"/>
    <w:rsid w:val="4F98783A"/>
    <w:rsid w:val="4F98CF5F"/>
    <w:rsid w:val="4F9B2FA8"/>
    <w:rsid w:val="4F9C59C2"/>
    <w:rsid w:val="4FA331E9"/>
    <w:rsid w:val="4FABA81E"/>
    <w:rsid w:val="4FADA1BA"/>
    <w:rsid w:val="4FADF410"/>
    <w:rsid w:val="4FB196E1"/>
    <w:rsid w:val="4FB2474B"/>
    <w:rsid w:val="4FC20840"/>
    <w:rsid w:val="4FC45F46"/>
    <w:rsid w:val="4FC8D2EA"/>
    <w:rsid w:val="4FC9FAC4"/>
    <w:rsid w:val="4FD22D92"/>
    <w:rsid w:val="4FDACD72"/>
    <w:rsid w:val="4FDBB5B1"/>
    <w:rsid w:val="4FDBE3FA"/>
    <w:rsid w:val="4FDC06FA"/>
    <w:rsid w:val="4FDFF0CD"/>
    <w:rsid w:val="4FE509A6"/>
    <w:rsid w:val="4FEB0A9C"/>
    <w:rsid w:val="4FFDBDF2"/>
    <w:rsid w:val="4FFEE036"/>
    <w:rsid w:val="4FFFE019"/>
    <w:rsid w:val="50016725"/>
    <w:rsid w:val="500D753D"/>
    <w:rsid w:val="500FC4BF"/>
    <w:rsid w:val="5012CFF8"/>
    <w:rsid w:val="50155AC1"/>
    <w:rsid w:val="5015EDB2"/>
    <w:rsid w:val="501FD350"/>
    <w:rsid w:val="50293628"/>
    <w:rsid w:val="50336DC2"/>
    <w:rsid w:val="5035C13C"/>
    <w:rsid w:val="504060CF"/>
    <w:rsid w:val="50408A9B"/>
    <w:rsid w:val="504168EE"/>
    <w:rsid w:val="5042A43E"/>
    <w:rsid w:val="5046623F"/>
    <w:rsid w:val="5048E75D"/>
    <w:rsid w:val="50494A6B"/>
    <w:rsid w:val="50517328"/>
    <w:rsid w:val="50580C8E"/>
    <w:rsid w:val="505B3420"/>
    <w:rsid w:val="50657C45"/>
    <w:rsid w:val="5067074C"/>
    <w:rsid w:val="5077D80D"/>
    <w:rsid w:val="507B622A"/>
    <w:rsid w:val="50824575"/>
    <w:rsid w:val="5082A80F"/>
    <w:rsid w:val="508307D9"/>
    <w:rsid w:val="5084BE42"/>
    <w:rsid w:val="50864605"/>
    <w:rsid w:val="50924D0A"/>
    <w:rsid w:val="509D1B22"/>
    <w:rsid w:val="50A4818B"/>
    <w:rsid w:val="50A5508E"/>
    <w:rsid w:val="50A5C5C7"/>
    <w:rsid w:val="50AAB5CC"/>
    <w:rsid w:val="50AE883F"/>
    <w:rsid w:val="50B22559"/>
    <w:rsid w:val="50B29389"/>
    <w:rsid w:val="50B7773A"/>
    <w:rsid w:val="50BBE380"/>
    <w:rsid w:val="50BC881B"/>
    <w:rsid w:val="50BCB283"/>
    <w:rsid w:val="50BE181C"/>
    <w:rsid w:val="50BFE45C"/>
    <w:rsid w:val="50C75B30"/>
    <w:rsid w:val="50C9F464"/>
    <w:rsid w:val="50CFA3D8"/>
    <w:rsid w:val="50DA08F6"/>
    <w:rsid w:val="50DC25B2"/>
    <w:rsid w:val="50E3949E"/>
    <w:rsid w:val="50E8BA1E"/>
    <w:rsid w:val="50EAFCEA"/>
    <w:rsid w:val="50F3AE6B"/>
    <w:rsid w:val="50F6B3C3"/>
    <w:rsid w:val="50F75AF6"/>
    <w:rsid w:val="50F88AC9"/>
    <w:rsid w:val="50FCFED4"/>
    <w:rsid w:val="5106747C"/>
    <w:rsid w:val="510D963C"/>
    <w:rsid w:val="5110B221"/>
    <w:rsid w:val="511204CD"/>
    <w:rsid w:val="511AE7B9"/>
    <w:rsid w:val="512033BD"/>
    <w:rsid w:val="512674F6"/>
    <w:rsid w:val="512FBFB6"/>
    <w:rsid w:val="5133CC3E"/>
    <w:rsid w:val="51399FB2"/>
    <w:rsid w:val="51476D6F"/>
    <w:rsid w:val="514B8747"/>
    <w:rsid w:val="514BB3B9"/>
    <w:rsid w:val="5151BC17"/>
    <w:rsid w:val="5152C7E6"/>
    <w:rsid w:val="5152DCB9"/>
    <w:rsid w:val="5155A318"/>
    <w:rsid w:val="51625E9A"/>
    <w:rsid w:val="5162E07D"/>
    <w:rsid w:val="5163F483"/>
    <w:rsid w:val="5165515A"/>
    <w:rsid w:val="51655D17"/>
    <w:rsid w:val="51674EB3"/>
    <w:rsid w:val="516806F3"/>
    <w:rsid w:val="516A2C17"/>
    <w:rsid w:val="516E2640"/>
    <w:rsid w:val="516F5B22"/>
    <w:rsid w:val="5173B7F6"/>
    <w:rsid w:val="518030D4"/>
    <w:rsid w:val="518670B8"/>
    <w:rsid w:val="518D7362"/>
    <w:rsid w:val="51916115"/>
    <w:rsid w:val="519AD894"/>
    <w:rsid w:val="519B29B4"/>
    <w:rsid w:val="51A26C78"/>
    <w:rsid w:val="51ADA1AC"/>
    <w:rsid w:val="51AFCDB1"/>
    <w:rsid w:val="51B263B1"/>
    <w:rsid w:val="51B30F3D"/>
    <w:rsid w:val="51C5B267"/>
    <w:rsid w:val="51CE11D0"/>
    <w:rsid w:val="51D12375"/>
    <w:rsid w:val="51D2B8A4"/>
    <w:rsid w:val="51DB87DD"/>
    <w:rsid w:val="51E690BC"/>
    <w:rsid w:val="51FF1923"/>
    <w:rsid w:val="520A68C9"/>
    <w:rsid w:val="52128FD6"/>
    <w:rsid w:val="52181A5A"/>
    <w:rsid w:val="521CBC83"/>
    <w:rsid w:val="521DAC05"/>
    <w:rsid w:val="5226F60E"/>
    <w:rsid w:val="5236433C"/>
    <w:rsid w:val="52376797"/>
    <w:rsid w:val="5237F8E8"/>
    <w:rsid w:val="52382F8E"/>
    <w:rsid w:val="52401A3F"/>
    <w:rsid w:val="5249B029"/>
    <w:rsid w:val="524F244B"/>
    <w:rsid w:val="5258E36B"/>
    <w:rsid w:val="526352CC"/>
    <w:rsid w:val="526F6EED"/>
    <w:rsid w:val="527D452D"/>
    <w:rsid w:val="527DEC8D"/>
    <w:rsid w:val="527E14FB"/>
    <w:rsid w:val="527E9C72"/>
    <w:rsid w:val="52820CC1"/>
    <w:rsid w:val="528810C4"/>
    <w:rsid w:val="528852E1"/>
    <w:rsid w:val="529772A2"/>
    <w:rsid w:val="529E09EB"/>
    <w:rsid w:val="52A0BD5F"/>
    <w:rsid w:val="52A27B25"/>
    <w:rsid w:val="52A35B32"/>
    <w:rsid w:val="52A434DB"/>
    <w:rsid w:val="52A6007B"/>
    <w:rsid w:val="52A71360"/>
    <w:rsid w:val="52AA2095"/>
    <w:rsid w:val="52ACBEBF"/>
    <w:rsid w:val="52B30061"/>
    <w:rsid w:val="52B5018A"/>
    <w:rsid w:val="52B51944"/>
    <w:rsid w:val="52BCB5C5"/>
    <w:rsid w:val="52C2DF24"/>
    <w:rsid w:val="52C81623"/>
    <w:rsid w:val="52CE18F2"/>
    <w:rsid w:val="52D2935D"/>
    <w:rsid w:val="52D3D426"/>
    <w:rsid w:val="52D42DD8"/>
    <w:rsid w:val="52D7B2DE"/>
    <w:rsid w:val="52D91229"/>
    <w:rsid w:val="52E94830"/>
    <w:rsid w:val="52F4B85B"/>
    <w:rsid w:val="52F7C0A8"/>
    <w:rsid w:val="52FF4D81"/>
    <w:rsid w:val="53106752"/>
    <w:rsid w:val="5318472C"/>
    <w:rsid w:val="531B56DE"/>
    <w:rsid w:val="531F1164"/>
    <w:rsid w:val="532812CA"/>
    <w:rsid w:val="5328DF52"/>
    <w:rsid w:val="532C35B5"/>
    <w:rsid w:val="532C6945"/>
    <w:rsid w:val="532E5830"/>
    <w:rsid w:val="533AE472"/>
    <w:rsid w:val="533C87FC"/>
    <w:rsid w:val="53430E7F"/>
    <w:rsid w:val="534694C9"/>
    <w:rsid w:val="534B08E8"/>
    <w:rsid w:val="535C2A80"/>
    <w:rsid w:val="536A545C"/>
    <w:rsid w:val="536DCEC3"/>
    <w:rsid w:val="537C211B"/>
    <w:rsid w:val="53849DCD"/>
    <w:rsid w:val="538596A5"/>
    <w:rsid w:val="538A07E7"/>
    <w:rsid w:val="538CE0F3"/>
    <w:rsid w:val="53948FF6"/>
    <w:rsid w:val="5394A488"/>
    <w:rsid w:val="539FB581"/>
    <w:rsid w:val="53A91A56"/>
    <w:rsid w:val="53A9CC40"/>
    <w:rsid w:val="53B2FE8D"/>
    <w:rsid w:val="53C3707D"/>
    <w:rsid w:val="53C37C7D"/>
    <w:rsid w:val="53CBB679"/>
    <w:rsid w:val="53D0D6A3"/>
    <w:rsid w:val="53D2DCC3"/>
    <w:rsid w:val="53DB84B9"/>
    <w:rsid w:val="53DCB393"/>
    <w:rsid w:val="53DD48D5"/>
    <w:rsid w:val="53DE0FF3"/>
    <w:rsid w:val="53DF6DCA"/>
    <w:rsid w:val="53E7409E"/>
    <w:rsid w:val="53EAAE57"/>
    <w:rsid w:val="53F668F3"/>
    <w:rsid w:val="53F9F2C4"/>
    <w:rsid w:val="54048233"/>
    <w:rsid w:val="5408F9B4"/>
    <w:rsid w:val="5411C493"/>
    <w:rsid w:val="5411C77C"/>
    <w:rsid w:val="54160486"/>
    <w:rsid w:val="541AAFCF"/>
    <w:rsid w:val="541C7BE3"/>
    <w:rsid w:val="541F928E"/>
    <w:rsid w:val="541FF230"/>
    <w:rsid w:val="5428A6D5"/>
    <w:rsid w:val="5434782E"/>
    <w:rsid w:val="543BE8E3"/>
    <w:rsid w:val="543C5C31"/>
    <w:rsid w:val="543D845C"/>
    <w:rsid w:val="543EBA45"/>
    <w:rsid w:val="54476F3B"/>
    <w:rsid w:val="544D10DF"/>
    <w:rsid w:val="544FFF71"/>
    <w:rsid w:val="545822B4"/>
    <w:rsid w:val="54598E6E"/>
    <w:rsid w:val="54632569"/>
    <w:rsid w:val="54669D63"/>
    <w:rsid w:val="54698237"/>
    <w:rsid w:val="547A0136"/>
    <w:rsid w:val="5487028F"/>
    <w:rsid w:val="54899DD8"/>
    <w:rsid w:val="548B43D1"/>
    <w:rsid w:val="549019EA"/>
    <w:rsid w:val="54939D4B"/>
    <w:rsid w:val="549878BE"/>
    <w:rsid w:val="54A02F0A"/>
    <w:rsid w:val="54A62A07"/>
    <w:rsid w:val="54A9A1C4"/>
    <w:rsid w:val="54AAF4E2"/>
    <w:rsid w:val="54B3B25B"/>
    <w:rsid w:val="54B3C35C"/>
    <w:rsid w:val="54BC9D1F"/>
    <w:rsid w:val="54C2E356"/>
    <w:rsid w:val="54CA5126"/>
    <w:rsid w:val="54CC5939"/>
    <w:rsid w:val="54D4FA66"/>
    <w:rsid w:val="54D79805"/>
    <w:rsid w:val="54D92484"/>
    <w:rsid w:val="54D98CA3"/>
    <w:rsid w:val="54DB11CE"/>
    <w:rsid w:val="54DE568C"/>
    <w:rsid w:val="54E1E951"/>
    <w:rsid w:val="54E32A00"/>
    <w:rsid w:val="54E9E7D1"/>
    <w:rsid w:val="54F4C39B"/>
    <w:rsid w:val="54F90E87"/>
    <w:rsid w:val="5503A68D"/>
    <w:rsid w:val="55043EE3"/>
    <w:rsid w:val="5507D5A2"/>
    <w:rsid w:val="55136E15"/>
    <w:rsid w:val="55185623"/>
    <w:rsid w:val="55228255"/>
    <w:rsid w:val="55279DF8"/>
    <w:rsid w:val="552AF7AC"/>
    <w:rsid w:val="553C4AA5"/>
    <w:rsid w:val="553E3163"/>
    <w:rsid w:val="553ED0FD"/>
    <w:rsid w:val="5546512C"/>
    <w:rsid w:val="554B8111"/>
    <w:rsid w:val="554F2261"/>
    <w:rsid w:val="555C9838"/>
    <w:rsid w:val="55621919"/>
    <w:rsid w:val="556805C2"/>
    <w:rsid w:val="55694AFA"/>
    <w:rsid w:val="556DFEB4"/>
    <w:rsid w:val="5570FBF4"/>
    <w:rsid w:val="55759C2E"/>
    <w:rsid w:val="557936EA"/>
    <w:rsid w:val="557B4AE3"/>
    <w:rsid w:val="557D610B"/>
    <w:rsid w:val="557EF512"/>
    <w:rsid w:val="55813131"/>
    <w:rsid w:val="55851C8D"/>
    <w:rsid w:val="558D7DC2"/>
    <w:rsid w:val="559263F8"/>
    <w:rsid w:val="5592C75D"/>
    <w:rsid w:val="559DD2A8"/>
    <w:rsid w:val="55B23760"/>
    <w:rsid w:val="55B268A8"/>
    <w:rsid w:val="55C0A975"/>
    <w:rsid w:val="55C119DC"/>
    <w:rsid w:val="55C350E9"/>
    <w:rsid w:val="55C499A5"/>
    <w:rsid w:val="55CCA4D4"/>
    <w:rsid w:val="55DAB3F5"/>
    <w:rsid w:val="55E4E3BA"/>
    <w:rsid w:val="55E78D19"/>
    <w:rsid w:val="55EA913F"/>
    <w:rsid w:val="55ED33F9"/>
    <w:rsid w:val="55F6CA2B"/>
    <w:rsid w:val="55FD3D75"/>
    <w:rsid w:val="55FE5971"/>
    <w:rsid w:val="560234BA"/>
    <w:rsid w:val="56060AF0"/>
    <w:rsid w:val="56066160"/>
    <w:rsid w:val="56067318"/>
    <w:rsid w:val="560AB878"/>
    <w:rsid w:val="560C08D2"/>
    <w:rsid w:val="56135E8D"/>
    <w:rsid w:val="562223C8"/>
    <w:rsid w:val="56294CBD"/>
    <w:rsid w:val="562B73B3"/>
    <w:rsid w:val="562FF563"/>
    <w:rsid w:val="5631E36D"/>
    <w:rsid w:val="5633F0F5"/>
    <w:rsid w:val="5635399E"/>
    <w:rsid w:val="563E408B"/>
    <w:rsid w:val="5644E5CF"/>
    <w:rsid w:val="5647E3E7"/>
    <w:rsid w:val="5648916B"/>
    <w:rsid w:val="5648A849"/>
    <w:rsid w:val="564DB606"/>
    <w:rsid w:val="565622D1"/>
    <w:rsid w:val="56568F1D"/>
    <w:rsid w:val="5658F630"/>
    <w:rsid w:val="565A30E4"/>
    <w:rsid w:val="565A31BE"/>
    <w:rsid w:val="565C95B7"/>
    <w:rsid w:val="565D3DEB"/>
    <w:rsid w:val="565F66C9"/>
    <w:rsid w:val="56606D95"/>
    <w:rsid w:val="5667B6DF"/>
    <w:rsid w:val="5678AC52"/>
    <w:rsid w:val="567BEE01"/>
    <w:rsid w:val="5688D32F"/>
    <w:rsid w:val="5698BAF2"/>
    <w:rsid w:val="56998630"/>
    <w:rsid w:val="5699E855"/>
    <w:rsid w:val="569AFF22"/>
    <w:rsid w:val="569C1DE6"/>
    <w:rsid w:val="569F6F0F"/>
    <w:rsid w:val="569FDBA5"/>
    <w:rsid w:val="56A2D072"/>
    <w:rsid w:val="56A36B00"/>
    <w:rsid w:val="56A39E3B"/>
    <w:rsid w:val="56AAB8DD"/>
    <w:rsid w:val="56ADF230"/>
    <w:rsid w:val="56B5F312"/>
    <w:rsid w:val="56BA7825"/>
    <w:rsid w:val="56BDBD0C"/>
    <w:rsid w:val="56C4CADE"/>
    <w:rsid w:val="56C58389"/>
    <w:rsid w:val="56C8269C"/>
    <w:rsid w:val="56CB9F10"/>
    <w:rsid w:val="56D399B7"/>
    <w:rsid w:val="56D569A2"/>
    <w:rsid w:val="56D626E8"/>
    <w:rsid w:val="56D812AF"/>
    <w:rsid w:val="56E8D3B3"/>
    <w:rsid w:val="56E8E023"/>
    <w:rsid w:val="56EFAD87"/>
    <w:rsid w:val="56F2565D"/>
    <w:rsid w:val="56F4BFB5"/>
    <w:rsid w:val="56F96D4C"/>
    <w:rsid w:val="56FF1328"/>
    <w:rsid w:val="5701D3F6"/>
    <w:rsid w:val="570A4B5C"/>
    <w:rsid w:val="570FDAE3"/>
    <w:rsid w:val="5711D2BF"/>
    <w:rsid w:val="5718C448"/>
    <w:rsid w:val="5719DD71"/>
    <w:rsid w:val="571AE64C"/>
    <w:rsid w:val="571CA121"/>
    <w:rsid w:val="5720D737"/>
    <w:rsid w:val="572B0280"/>
    <w:rsid w:val="572C1773"/>
    <w:rsid w:val="572D2077"/>
    <w:rsid w:val="572E0BDB"/>
    <w:rsid w:val="573D4F57"/>
    <w:rsid w:val="573FAEB5"/>
    <w:rsid w:val="5755348E"/>
    <w:rsid w:val="575786B4"/>
    <w:rsid w:val="575C88F1"/>
    <w:rsid w:val="57642E8D"/>
    <w:rsid w:val="5766D1DC"/>
    <w:rsid w:val="5767FF70"/>
    <w:rsid w:val="57683855"/>
    <w:rsid w:val="5773805B"/>
    <w:rsid w:val="57761040"/>
    <w:rsid w:val="577A547D"/>
    <w:rsid w:val="577E5AD2"/>
    <w:rsid w:val="577E670B"/>
    <w:rsid w:val="5780A0DF"/>
    <w:rsid w:val="57829B17"/>
    <w:rsid w:val="5783108A"/>
    <w:rsid w:val="578449A5"/>
    <w:rsid w:val="578D3D52"/>
    <w:rsid w:val="5797B715"/>
    <w:rsid w:val="579B6D6A"/>
    <w:rsid w:val="57A1AB51"/>
    <w:rsid w:val="57A2CBCA"/>
    <w:rsid w:val="57A603B4"/>
    <w:rsid w:val="57A66616"/>
    <w:rsid w:val="57A7A603"/>
    <w:rsid w:val="57AB2DB2"/>
    <w:rsid w:val="57AD69F6"/>
    <w:rsid w:val="57AE4F29"/>
    <w:rsid w:val="57B180A1"/>
    <w:rsid w:val="57B39A8F"/>
    <w:rsid w:val="57B9B33F"/>
    <w:rsid w:val="57C228E7"/>
    <w:rsid w:val="57C8B6BD"/>
    <w:rsid w:val="57C9345B"/>
    <w:rsid w:val="57C97F7F"/>
    <w:rsid w:val="57CBCE38"/>
    <w:rsid w:val="57CFD873"/>
    <w:rsid w:val="57DBA74E"/>
    <w:rsid w:val="57E16BEC"/>
    <w:rsid w:val="57E28558"/>
    <w:rsid w:val="57E447E5"/>
    <w:rsid w:val="57EDDAF0"/>
    <w:rsid w:val="57F7AA46"/>
    <w:rsid w:val="57F8859F"/>
    <w:rsid w:val="57F9738D"/>
    <w:rsid w:val="57FB12F8"/>
    <w:rsid w:val="57FEE1E6"/>
    <w:rsid w:val="58005C09"/>
    <w:rsid w:val="5806A70D"/>
    <w:rsid w:val="580944C5"/>
    <w:rsid w:val="580A686D"/>
    <w:rsid w:val="580CB5BB"/>
    <w:rsid w:val="5820D7B2"/>
    <w:rsid w:val="5822CA60"/>
    <w:rsid w:val="5833EA61"/>
    <w:rsid w:val="5834D904"/>
    <w:rsid w:val="583D936C"/>
    <w:rsid w:val="58414DB5"/>
    <w:rsid w:val="5841A831"/>
    <w:rsid w:val="5845CEBB"/>
    <w:rsid w:val="58464CD9"/>
    <w:rsid w:val="58480619"/>
    <w:rsid w:val="584BC2BA"/>
    <w:rsid w:val="5852B730"/>
    <w:rsid w:val="585446F8"/>
    <w:rsid w:val="585C9D99"/>
    <w:rsid w:val="5864A7CC"/>
    <w:rsid w:val="586677FC"/>
    <w:rsid w:val="58682879"/>
    <w:rsid w:val="5868A5F6"/>
    <w:rsid w:val="58724B93"/>
    <w:rsid w:val="58744ED8"/>
    <w:rsid w:val="587835AF"/>
    <w:rsid w:val="587CDA0C"/>
    <w:rsid w:val="587EAC1B"/>
    <w:rsid w:val="5882CB4F"/>
    <w:rsid w:val="588BB8AD"/>
    <w:rsid w:val="588C226F"/>
    <w:rsid w:val="588D227C"/>
    <w:rsid w:val="589CF86D"/>
    <w:rsid w:val="589DC6D6"/>
    <w:rsid w:val="58A5C8A5"/>
    <w:rsid w:val="58AB1FEF"/>
    <w:rsid w:val="58B0D7AC"/>
    <w:rsid w:val="58BB18E7"/>
    <w:rsid w:val="58C1B018"/>
    <w:rsid w:val="58C7EDD3"/>
    <w:rsid w:val="58C7F7CA"/>
    <w:rsid w:val="58C800AD"/>
    <w:rsid w:val="58CC8E39"/>
    <w:rsid w:val="58D0E65B"/>
    <w:rsid w:val="58D35CAB"/>
    <w:rsid w:val="58D769D9"/>
    <w:rsid w:val="58E01162"/>
    <w:rsid w:val="58E2A62F"/>
    <w:rsid w:val="58E5733D"/>
    <w:rsid w:val="58E697A6"/>
    <w:rsid w:val="58EBA484"/>
    <w:rsid w:val="58F0DC19"/>
    <w:rsid w:val="58F233A2"/>
    <w:rsid w:val="58FC2304"/>
    <w:rsid w:val="590346E6"/>
    <w:rsid w:val="590AFBA7"/>
    <w:rsid w:val="590F6E5E"/>
    <w:rsid w:val="5912EFC6"/>
    <w:rsid w:val="59193044"/>
    <w:rsid w:val="5927323E"/>
    <w:rsid w:val="592EE418"/>
    <w:rsid w:val="592F53D7"/>
    <w:rsid w:val="5931C433"/>
    <w:rsid w:val="593330C9"/>
    <w:rsid w:val="5937BE3C"/>
    <w:rsid w:val="5940B3F0"/>
    <w:rsid w:val="594616AE"/>
    <w:rsid w:val="5946D851"/>
    <w:rsid w:val="594F578C"/>
    <w:rsid w:val="5950C9DB"/>
    <w:rsid w:val="59537EF3"/>
    <w:rsid w:val="595CA83D"/>
    <w:rsid w:val="5960B127"/>
    <w:rsid w:val="5961516A"/>
    <w:rsid w:val="5961C4A4"/>
    <w:rsid w:val="5965A0D6"/>
    <w:rsid w:val="5965BEC1"/>
    <w:rsid w:val="59676D6B"/>
    <w:rsid w:val="597529F1"/>
    <w:rsid w:val="597706BD"/>
    <w:rsid w:val="597D1C31"/>
    <w:rsid w:val="597F4DE8"/>
    <w:rsid w:val="59802333"/>
    <w:rsid w:val="5988194F"/>
    <w:rsid w:val="598B985D"/>
    <w:rsid w:val="5991633B"/>
    <w:rsid w:val="59A00CB1"/>
    <w:rsid w:val="59A6D4CD"/>
    <w:rsid w:val="59B6BB4E"/>
    <w:rsid w:val="59C5127B"/>
    <w:rsid w:val="59C750CD"/>
    <w:rsid w:val="59CD4357"/>
    <w:rsid w:val="59CD9713"/>
    <w:rsid w:val="59D0619C"/>
    <w:rsid w:val="59D768EC"/>
    <w:rsid w:val="59DE1334"/>
    <w:rsid w:val="59EC885A"/>
    <w:rsid w:val="59ED23EE"/>
    <w:rsid w:val="59F0E1A2"/>
    <w:rsid w:val="59F41973"/>
    <w:rsid w:val="59F67078"/>
    <w:rsid w:val="59F8F447"/>
    <w:rsid w:val="59FB1030"/>
    <w:rsid w:val="59FC0B32"/>
    <w:rsid w:val="5A01198B"/>
    <w:rsid w:val="5A039433"/>
    <w:rsid w:val="5A0CA7A6"/>
    <w:rsid w:val="5A154876"/>
    <w:rsid w:val="5A159987"/>
    <w:rsid w:val="5A15E6F5"/>
    <w:rsid w:val="5A1CD03F"/>
    <w:rsid w:val="5A1DEFC7"/>
    <w:rsid w:val="5A214091"/>
    <w:rsid w:val="5A37C948"/>
    <w:rsid w:val="5A3A17D9"/>
    <w:rsid w:val="5A40616B"/>
    <w:rsid w:val="5A450255"/>
    <w:rsid w:val="5A4F702D"/>
    <w:rsid w:val="5A52BE99"/>
    <w:rsid w:val="5A5521E9"/>
    <w:rsid w:val="5A5B6E3D"/>
    <w:rsid w:val="5A5EA0CE"/>
    <w:rsid w:val="5A5F8034"/>
    <w:rsid w:val="5A65F9C0"/>
    <w:rsid w:val="5A6C17DD"/>
    <w:rsid w:val="5A6EDF86"/>
    <w:rsid w:val="5A6EE036"/>
    <w:rsid w:val="5A72D086"/>
    <w:rsid w:val="5A757722"/>
    <w:rsid w:val="5A773AE3"/>
    <w:rsid w:val="5A77C9DB"/>
    <w:rsid w:val="5A79ABF1"/>
    <w:rsid w:val="5A80A19F"/>
    <w:rsid w:val="5A81DCC0"/>
    <w:rsid w:val="5A81FCFC"/>
    <w:rsid w:val="5A8507F3"/>
    <w:rsid w:val="5A8791F9"/>
    <w:rsid w:val="5A92BE39"/>
    <w:rsid w:val="5A983CCA"/>
    <w:rsid w:val="5A996013"/>
    <w:rsid w:val="5A9B1276"/>
    <w:rsid w:val="5A9F5FDA"/>
    <w:rsid w:val="5AA5E79C"/>
    <w:rsid w:val="5AACDC21"/>
    <w:rsid w:val="5AB1DA04"/>
    <w:rsid w:val="5AB1DF70"/>
    <w:rsid w:val="5AB205E6"/>
    <w:rsid w:val="5AB80259"/>
    <w:rsid w:val="5ABFA03E"/>
    <w:rsid w:val="5AC0A88C"/>
    <w:rsid w:val="5AC34C89"/>
    <w:rsid w:val="5AC98A05"/>
    <w:rsid w:val="5ACFB24C"/>
    <w:rsid w:val="5AD269E0"/>
    <w:rsid w:val="5AD4BFEC"/>
    <w:rsid w:val="5AD5366F"/>
    <w:rsid w:val="5AD55628"/>
    <w:rsid w:val="5AE524E9"/>
    <w:rsid w:val="5AF1217D"/>
    <w:rsid w:val="5AFA8E09"/>
    <w:rsid w:val="5B03F3BD"/>
    <w:rsid w:val="5B05601E"/>
    <w:rsid w:val="5B0A53F6"/>
    <w:rsid w:val="5B14442F"/>
    <w:rsid w:val="5B1958D7"/>
    <w:rsid w:val="5B1AFD81"/>
    <w:rsid w:val="5B2119C1"/>
    <w:rsid w:val="5B27040C"/>
    <w:rsid w:val="5B2E9F13"/>
    <w:rsid w:val="5B333AD3"/>
    <w:rsid w:val="5B34A555"/>
    <w:rsid w:val="5B358A29"/>
    <w:rsid w:val="5B37B87C"/>
    <w:rsid w:val="5B3837CF"/>
    <w:rsid w:val="5B427B8F"/>
    <w:rsid w:val="5B42A52E"/>
    <w:rsid w:val="5B45E3AF"/>
    <w:rsid w:val="5B49B186"/>
    <w:rsid w:val="5B4BD73D"/>
    <w:rsid w:val="5B4F4E94"/>
    <w:rsid w:val="5B50844A"/>
    <w:rsid w:val="5B578992"/>
    <w:rsid w:val="5B66CB1C"/>
    <w:rsid w:val="5B676F36"/>
    <w:rsid w:val="5B6A241C"/>
    <w:rsid w:val="5B8A43EE"/>
    <w:rsid w:val="5B916CC8"/>
    <w:rsid w:val="5B9568D7"/>
    <w:rsid w:val="5B9633D0"/>
    <w:rsid w:val="5B9C5157"/>
    <w:rsid w:val="5B9D6D0C"/>
    <w:rsid w:val="5BA958CE"/>
    <w:rsid w:val="5BAEC2D0"/>
    <w:rsid w:val="5BAFDA5E"/>
    <w:rsid w:val="5BB64AEE"/>
    <w:rsid w:val="5BBA5D25"/>
    <w:rsid w:val="5BBD34BF"/>
    <w:rsid w:val="5BC66873"/>
    <w:rsid w:val="5BCEA111"/>
    <w:rsid w:val="5BCF2B9E"/>
    <w:rsid w:val="5BD07BAD"/>
    <w:rsid w:val="5BD6C1F9"/>
    <w:rsid w:val="5BD85BF5"/>
    <w:rsid w:val="5BDCF35B"/>
    <w:rsid w:val="5BE677A0"/>
    <w:rsid w:val="5BE7D051"/>
    <w:rsid w:val="5BE8A3C2"/>
    <w:rsid w:val="5BEB9A9D"/>
    <w:rsid w:val="5BEC1B00"/>
    <w:rsid w:val="5BED1257"/>
    <w:rsid w:val="5BEDFA03"/>
    <w:rsid w:val="5BF0BB35"/>
    <w:rsid w:val="5BF26A43"/>
    <w:rsid w:val="5BF35884"/>
    <w:rsid w:val="5BF510A3"/>
    <w:rsid w:val="5BF8B10C"/>
    <w:rsid w:val="5BFDF9C8"/>
    <w:rsid w:val="5C002813"/>
    <w:rsid w:val="5C05A62C"/>
    <w:rsid w:val="5C0D0537"/>
    <w:rsid w:val="5C0DCAF4"/>
    <w:rsid w:val="5C20CAFA"/>
    <w:rsid w:val="5C24C49A"/>
    <w:rsid w:val="5C2C0023"/>
    <w:rsid w:val="5C2C784B"/>
    <w:rsid w:val="5C2D7B44"/>
    <w:rsid w:val="5C2F572E"/>
    <w:rsid w:val="5C3C448A"/>
    <w:rsid w:val="5C3DB9B9"/>
    <w:rsid w:val="5C3FFD3D"/>
    <w:rsid w:val="5C433E89"/>
    <w:rsid w:val="5C47882A"/>
    <w:rsid w:val="5C4E7D13"/>
    <w:rsid w:val="5C52F0A9"/>
    <w:rsid w:val="5C54D190"/>
    <w:rsid w:val="5C558195"/>
    <w:rsid w:val="5C67C321"/>
    <w:rsid w:val="5C69FD28"/>
    <w:rsid w:val="5C6FB388"/>
    <w:rsid w:val="5C716AD2"/>
    <w:rsid w:val="5C716FF5"/>
    <w:rsid w:val="5C72D55A"/>
    <w:rsid w:val="5C774DE8"/>
    <w:rsid w:val="5C779A24"/>
    <w:rsid w:val="5C79AA65"/>
    <w:rsid w:val="5C7E8F1A"/>
    <w:rsid w:val="5C7F8438"/>
    <w:rsid w:val="5C85D3CE"/>
    <w:rsid w:val="5C8BE44D"/>
    <w:rsid w:val="5C8C639B"/>
    <w:rsid w:val="5C8F3E65"/>
    <w:rsid w:val="5C906CC5"/>
    <w:rsid w:val="5C925AE5"/>
    <w:rsid w:val="5C9AF4B5"/>
    <w:rsid w:val="5C9E73C0"/>
    <w:rsid w:val="5CA688B5"/>
    <w:rsid w:val="5CA77BAD"/>
    <w:rsid w:val="5CA956F5"/>
    <w:rsid w:val="5CAF75B2"/>
    <w:rsid w:val="5CB6726F"/>
    <w:rsid w:val="5CBA3EC2"/>
    <w:rsid w:val="5CBBED4E"/>
    <w:rsid w:val="5CC05180"/>
    <w:rsid w:val="5CC0DFCC"/>
    <w:rsid w:val="5CC59B56"/>
    <w:rsid w:val="5CC66804"/>
    <w:rsid w:val="5CE5A2C0"/>
    <w:rsid w:val="5CE69B3C"/>
    <w:rsid w:val="5CEECD97"/>
    <w:rsid w:val="5CF5FFC4"/>
    <w:rsid w:val="5CF686FF"/>
    <w:rsid w:val="5CF86444"/>
    <w:rsid w:val="5CFB9D0E"/>
    <w:rsid w:val="5CFE405C"/>
    <w:rsid w:val="5D053252"/>
    <w:rsid w:val="5D0D8C8B"/>
    <w:rsid w:val="5D0F6D64"/>
    <w:rsid w:val="5D11948A"/>
    <w:rsid w:val="5D13854B"/>
    <w:rsid w:val="5D1DD95D"/>
    <w:rsid w:val="5D1EE662"/>
    <w:rsid w:val="5D26E681"/>
    <w:rsid w:val="5D2E6664"/>
    <w:rsid w:val="5D307656"/>
    <w:rsid w:val="5D330055"/>
    <w:rsid w:val="5D35B6E3"/>
    <w:rsid w:val="5D36E2C1"/>
    <w:rsid w:val="5D386D18"/>
    <w:rsid w:val="5D3BE84A"/>
    <w:rsid w:val="5D45C859"/>
    <w:rsid w:val="5D4C1A90"/>
    <w:rsid w:val="5D4C54B8"/>
    <w:rsid w:val="5D4D0A56"/>
    <w:rsid w:val="5D4E8C40"/>
    <w:rsid w:val="5D50863C"/>
    <w:rsid w:val="5D509407"/>
    <w:rsid w:val="5D6953BF"/>
    <w:rsid w:val="5D6D8521"/>
    <w:rsid w:val="5D700354"/>
    <w:rsid w:val="5D80DC59"/>
    <w:rsid w:val="5D822A24"/>
    <w:rsid w:val="5D898A03"/>
    <w:rsid w:val="5D8E7CF3"/>
    <w:rsid w:val="5D919497"/>
    <w:rsid w:val="5D91CB62"/>
    <w:rsid w:val="5D9B4020"/>
    <w:rsid w:val="5DA1AB22"/>
    <w:rsid w:val="5DA32939"/>
    <w:rsid w:val="5DA81AAE"/>
    <w:rsid w:val="5DA971AE"/>
    <w:rsid w:val="5DAA08D7"/>
    <w:rsid w:val="5DAEE613"/>
    <w:rsid w:val="5DB3B3DE"/>
    <w:rsid w:val="5DB3E422"/>
    <w:rsid w:val="5DC72222"/>
    <w:rsid w:val="5DC855E5"/>
    <w:rsid w:val="5DD17DDF"/>
    <w:rsid w:val="5DDA6048"/>
    <w:rsid w:val="5DDEED3D"/>
    <w:rsid w:val="5DDF20D5"/>
    <w:rsid w:val="5DE5B7E5"/>
    <w:rsid w:val="5DEBF652"/>
    <w:rsid w:val="5DEF0A9A"/>
    <w:rsid w:val="5DF74503"/>
    <w:rsid w:val="5DF74DE1"/>
    <w:rsid w:val="5DF809F1"/>
    <w:rsid w:val="5DF9E2E0"/>
    <w:rsid w:val="5DFE12D4"/>
    <w:rsid w:val="5DFE86E8"/>
    <w:rsid w:val="5DFFDA4B"/>
    <w:rsid w:val="5E077DB0"/>
    <w:rsid w:val="5E07F585"/>
    <w:rsid w:val="5E0E7499"/>
    <w:rsid w:val="5E16781B"/>
    <w:rsid w:val="5E1C46F0"/>
    <w:rsid w:val="5E2A6AFB"/>
    <w:rsid w:val="5E30B7AB"/>
    <w:rsid w:val="5E3129F8"/>
    <w:rsid w:val="5E388AD3"/>
    <w:rsid w:val="5E3A0FD7"/>
    <w:rsid w:val="5E3E47FA"/>
    <w:rsid w:val="5E41E3F8"/>
    <w:rsid w:val="5E432208"/>
    <w:rsid w:val="5E432F7A"/>
    <w:rsid w:val="5E46865D"/>
    <w:rsid w:val="5E4BAFCD"/>
    <w:rsid w:val="5E4BF9A5"/>
    <w:rsid w:val="5E4C9540"/>
    <w:rsid w:val="5E4D68AB"/>
    <w:rsid w:val="5E4F9A96"/>
    <w:rsid w:val="5E5796E4"/>
    <w:rsid w:val="5E58960D"/>
    <w:rsid w:val="5E5B9B21"/>
    <w:rsid w:val="5E5C9B2A"/>
    <w:rsid w:val="5E5D0BEA"/>
    <w:rsid w:val="5E5F3875"/>
    <w:rsid w:val="5E638424"/>
    <w:rsid w:val="5E6B97C1"/>
    <w:rsid w:val="5E6DCA94"/>
    <w:rsid w:val="5E705CB1"/>
    <w:rsid w:val="5E7BACBD"/>
    <w:rsid w:val="5E825B51"/>
    <w:rsid w:val="5E8EFEF6"/>
    <w:rsid w:val="5E91DFE8"/>
    <w:rsid w:val="5E92DE0B"/>
    <w:rsid w:val="5EA25A3E"/>
    <w:rsid w:val="5EA2C13C"/>
    <w:rsid w:val="5EACE7A4"/>
    <w:rsid w:val="5EB21B43"/>
    <w:rsid w:val="5EB38641"/>
    <w:rsid w:val="5EB49FF2"/>
    <w:rsid w:val="5EB8FD4D"/>
    <w:rsid w:val="5EB8FF91"/>
    <w:rsid w:val="5EB9A9AB"/>
    <w:rsid w:val="5EC002B2"/>
    <w:rsid w:val="5EC05319"/>
    <w:rsid w:val="5EC60735"/>
    <w:rsid w:val="5ECAD78C"/>
    <w:rsid w:val="5ECBFA35"/>
    <w:rsid w:val="5ED3E71F"/>
    <w:rsid w:val="5ED58304"/>
    <w:rsid w:val="5ED7087E"/>
    <w:rsid w:val="5ED8996D"/>
    <w:rsid w:val="5ED9B865"/>
    <w:rsid w:val="5EDB190D"/>
    <w:rsid w:val="5EDE0357"/>
    <w:rsid w:val="5EE5E292"/>
    <w:rsid w:val="5EE9EB81"/>
    <w:rsid w:val="5EEC34C7"/>
    <w:rsid w:val="5EF1DC84"/>
    <w:rsid w:val="5EF275EC"/>
    <w:rsid w:val="5EF371F4"/>
    <w:rsid w:val="5EF45751"/>
    <w:rsid w:val="5EF7E76D"/>
    <w:rsid w:val="5EF825CE"/>
    <w:rsid w:val="5EFA48FA"/>
    <w:rsid w:val="5EFC96D1"/>
    <w:rsid w:val="5F019EBE"/>
    <w:rsid w:val="5F02C4E4"/>
    <w:rsid w:val="5F1D689B"/>
    <w:rsid w:val="5F2880FF"/>
    <w:rsid w:val="5F292499"/>
    <w:rsid w:val="5F303171"/>
    <w:rsid w:val="5F379223"/>
    <w:rsid w:val="5F3ACA25"/>
    <w:rsid w:val="5F3C3965"/>
    <w:rsid w:val="5F3ECE32"/>
    <w:rsid w:val="5F425155"/>
    <w:rsid w:val="5F42DB08"/>
    <w:rsid w:val="5F4E3E72"/>
    <w:rsid w:val="5F4EA9C5"/>
    <w:rsid w:val="5F5B8BF9"/>
    <w:rsid w:val="5F5BC835"/>
    <w:rsid w:val="5F69AA08"/>
    <w:rsid w:val="5F6B6948"/>
    <w:rsid w:val="5F6BB58E"/>
    <w:rsid w:val="5F71DBE5"/>
    <w:rsid w:val="5F78D5AD"/>
    <w:rsid w:val="5F7A5858"/>
    <w:rsid w:val="5F7D8B19"/>
    <w:rsid w:val="5F811692"/>
    <w:rsid w:val="5F81F88F"/>
    <w:rsid w:val="5F88E810"/>
    <w:rsid w:val="5F8BC12F"/>
    <w:rsid w:val="5F8FD25F"/>
    <w:rsid w:val="5F9490F8"/>
    <w:rsid w:val="5F96D1D5"/>
    <w:rsid w:val="5F984DF5"/>
    <w:rsid w:val="5FA54347"/>
    <w:rsid w:val="5FA5A05E"/>
    <w:rsid w:val="5FA8C56D"/>
    <w:rsid w:val="5FA991D5"/>
    <w:rsid w:val="5FAA840C"/>
    <w:rsid w:val="5FAB56AE"/>
    <w:rsid w:val="5FAE7A5D"/>
    <w:rsid w:val="5FB2BC91"/>
    <w:rsid w:val="5FB30439"/>
    <w:rsid w:val="5FB36F9B"/>
    <w:rsid w:val="5FBD24D7"/>
    <w:rsid w:val="5FCFBC47"/>
    <w:rsid w:val="5FDA81D0"/>
    <w:rsid w:val="5FDB0D5F"/>
    <w:rsid w:val="5FDBD04F"/>
    <w:rsid w:val="5FE49CC9"/>
    <w:rsid w:val="5FE8282F"/>
    <w:rsid w:val="5FEE71C5"/>
    <w:rsid w:val="6005A29E"/>
    <w:rsid w:val="600F3EF6"/>
    <w:rsid w:val="60152865"/>
    <w:rsid w:val="60161651"/>
    <w:rsid w:val="60195B37"/>
    <w:rsid w:val="601B3D1D"/>
    <w:rsid w:val="601F0B2F"/>
    <w:rsid w:val="602A4CA2"/>
    <w:rsid w:val="602E2956"/>
    <w:rsid w:val="6031DAD7"/>
    <w:rsid w:val="603438B7"/>
    <w:rsid w:val="603A701F"/>
    <w:rsid w:val="603B68A4"/>
    <w:rsid w:val="603EC449"/>
    <w:rsid w:val="604105B6"/>
    <w:rsid w:val="60482457"/>
    <w:rsid w:val="6048721D"/>
    <w:rsid w:val="60530F01"/>
    <w:rsid w:val="605804A2"/>
    <w:rsid w:val="605CBE8F"/>
    <w:rsid w:val="606215AF"/>
    <w:rsid w:val="606225D6"/>
    <w:rsid w:val="60694157"/>
    <w:rsid w:val="606D0AAD"/>
    <w:rsid w:val="606D94D2"/>
    <w:rsid w:val="606DB414"/>
    <w:rsid w:val="6076DA1A"/>
    <w:rsid w:val="607AC00A"/>
    <w:rsid w:val="607BC498"/>
    <w:rsid w:val="6080AB2E"/>
    <w:rsid w:val="60812ED3"/>
    <w:rsid w:val="6087C15C"/>
    <w:rsid w:val="6089BC13"/>
    <w:rsid w:val="60903C62"/>
    <w:rsid w:val="609089B5"/>
    <w:rsid w:val="6095D77C"/>
    <w:rsid w:val="6098B7B5"/>
    <w:rsid w:val="609D4D68"/>
    <w:rsid w:val="609DC525"/>
    <w:rsid w:val="60A0BD92"/>
    <w:rsid w:val="60A25A8E"/>
    <w:rsid w:val="60A7E06B"/>
    <w:rsid w:val="60B17991"/>
    <w:rsid w:val="60B17DA2"/>
    <w:rsid w:val="60B9958E"/>
    <w:rsid w:val="60BD3AC0"/>
    <w:rsid w:val="60CF458C"/>
    <w:rsid w:val="60D19B0F"/>
    <w:rsid w:val="60D75CC5"/>
    <w:rsid w:val="60DAE0CD"/>
    <w:rsid w:val="60DC91D4"/>
    <w:rsid w:val="60E08E10"/>
    <w:rsid w:val="60E487AC"/>
    <w:rsid w:val="60E685DF"/>
    <w:rsid w:val="60E78D82"/>
    <w:rsid w:val="60EB1DC6"/>
    <w:rsid w:val="60EE8D09"/>
    <w:rsid w:val="60EFD7DA"/>
    <w:rsid w:val="60F47168"/>
    <w:rsid w:val="60F9C954"/>
    <w:rsid w:val="60FD0AE3"/>
    <w:rsid w:val="610E7FC5"/>
    <w:rsid w:val="61189C4A"/>
    <w:rsid w:val="611AC0A0"/>
    <w:rsid w:val="611B27C6"/>
    <w:rsid w:val="611F21DF"/>
    <w:rsid w:val="61210B0F"/>
    <w:rsid w:val="6122B9B7"/>
    <w:rsid w:val="6125CE0E"/>
    <w:rsid w:val="6129001E"/>
    <w:rsid w:val="6148A375"/>
    <w:rsid w:val="614C821F"/>
    <w:rsid w:val="61548DC9"/>
    <w:rsid w:val="6173FC6B"/>
    <w:rsid w:val="617B5E8D"/>
    <w:rsid w:val="61862A20"/>
    <w:rsid w:val="6192F026"/>
    <w:rsid w:val="61962B67"/>
    <w:rsid w:val="61989313"/>
    <w:rsid w:val="6198B4CF"/>
    <w:rsid w:val="619B2835"/>
    <w:rsid w:val="619FDE84"/>
    <w:rsid w:val="61A0B0BE"/>
    <w:rsid w:val="61A11B9C"/>
    <w:rsid w:val="61A5B5C9"/>
    <w:rsid w:val="61B628A6"/>
    <w:rsid w:val="61B90579"/>
    <w:rsid w:val="61B99F5E"/>
    <w:rsid w:val="61BC159F"/>
    <w:rsid w:val="61BE847C"/>
    <w:rsid w:val="61BFAA6B"/>
    <w:rsid w:val="61C2567F"/>
    <w:rsid w:val="61C265F3"/>
    <w:rsid w:val="61C27267"/>
    <w:rsid w:val="61C349E6"/>
    <w:rsid w:val="61C3ECC3"/>
    <w:rsid w:val="61CC5D7D"/>
    <w:rsid w:val="61CF2E8D"/>
    <w:rsid w:val="61D1BA07"/>
    <w:rsid w:val="61D694DD"/>
    <w:rsid w:val="61E13564"/>
    <w:rsid w:val="61E2AE19"/>
    <w:rsid w:val="61E2CB3D"/>
    <w:rsid w:val="61E59E54"/>
    <w:rsid w:val="61E87BA9"/>
    <w:rsid w:val="61ED2CE2"/>
    <w:rsid w:val="61ED6C6B"/>
    <w:rsid w:val="61ED9D12"/>
    <w:rsid w:val="61F77294"/>
    <w:rsid w:val="61F9AC98"/>
    <w:rsid w:val="62024C7B"/>
    <w:rsid w:val="620A7CBD"/>
    <w:rsid w:val="621178A0"/>
    <w:rsid w:val="62125633"/>
    <w:rsid w:val="62128E09"/>
    <w:rsid w:val="6212B620"/>
    <w:rsid w:val="621B71DC"/>
    <w:rsid w:val="6221279C"/>
    <w:rsid w:val="622D601C"/>
    <w:rsid w:val="622FE175"/>
    <w:rsid w:val="62318869"/>
    <w:rsid w:val="6235CB2A"/>
    <w:rsid w:val="6236675E"/>
    <w:rsid w:val="623A4283"/>
    <w:rsid w:val="6240BB33"/>
    <w:rsid w:val="62538B35"/>
    <w:rsid w:val="625BA707"/>
    <w:rsid w:val="625C2859"/>
    <w:rsid w:val="625CC376"/>
    <w:rsid w:val="626C98C2"/>
    <w:rsid w:val="62743DD9"/>
    <w:rsid w:val="627EF91A"/>
    <w:rsid w:val="6281193E"/>
    <w:rsid w:val="6281F63D"/>
    <w:rsid w:val="6285CD71"/>
    <w:rsid w:val="628743E8"/>
    <w:rsid w:val="629421C8"/>
    <w:rsid w:val="629FA180"/>
    <w:rsid w:val="62A04FB0"/>
    <w:rsid w:val="62A06D97"/>
    <w:rsid w:val="62ADC606"/>
    <w:rsid w:val="62B0141B"/>
    <w:rsid w:val="62B09464"/>
    <w:rsid w:val="62B5C9D8"/>
    <w:rsid w:val="62BAAAAC"/>
    <w:rsid w:val="62BD4065"/>
    <w:rsid w:val="62C2C99B"/>
    <w:rsid w:val="62C854AC"/>
    <w:rsid w:val="62CA64A3"/>
    <w:rsid w:val="62CD200B"/>
    <w:rsid w:val="62D15BC9"/>
    <w:rsid w:val="62D17A7B"/>
    <w:rsid w:val="62E16513"/>
    <w:rsid w:val="62EC8FFC"/>
    <w:rsid w:val="62F3B289"/>
    <w:rsid w:val="62F5DC9D"/>
    <w:rsid w:val="62FDF77F"/>
    <w:rsid w:val="62FF09B6"/>
    <w:rsid w:val="630672DE"/>
    <w:rsid w:val="63075AE8"/>
    <w:rsid w:val="6311DC9A"/>
    <w:rsid w:val="63132333"/>
    <w:rsid w:val="631484B6"/>
    <w:rsid w:val="631DE2A1"/>
    <w:rsid w:val="63206B42"/>
    <w:rsid w:val="63287D22"/>
    <w:rsid w:val="6342E2E6"/>
    <w:rsid w:val="6351C4D7"/>
    <w:rsid w:val="6352650D"/>
    <w:rsid w:val="635F8095"/>
    <w:rsid w:val="6364A0F3"/>
    <w:rsid w:val="636CBD28"/>
    <w:rsid w:val="63707031"/>
    <w:rsid w:val="637B7A68"/>
    <w:rsid w:val="637D404C"/>
    <w:rsid w:val="637E40B6"/>
    <w:rsid w:val="63802B7B"/>
    <w:rsid w:val="6380C85F"/>
    <w:rsid w:val="63844343"/>
    <w:rsid w:val="6384B824"/>
    <w:rsid w:val="638A399A"/>
    <w:rsid w:val="6393A670"/>
    <w:rsid w:val="639B6699"/>
    <w:rsid w:val="639CBA40"/>
    <w:rsid w:val="63A144E3"/>
    <w:rsid w:val="63A80EB0"/>
    <w:rsid w:val="63ACD5AA"/>
    <w:rsid w:val="63B029DF"/>
    <w:rsid w:val="63B2BE2D"/>
    <w:rsid w:val="63B55610"/>
    <w:rsid w:val="63B57439"/>
    <w:rsid w:val="63B7C2C5"/>
    <w:rsid w:val="63BF924B"/>
    <w:rsid w:val="63C3EBF6"/>
    <w:rsid w:val="63CCBFCA"/>
    <w:rsid w:val="63D3DED4"/>
    <w:rsid w:val="63D42033"/>
    <w:rsid w:val="63DA0F41"/>
    <w:rsid w:val="63DE45ED"/>
    <w:rsid w:val="63DECD2C"/>
    <w:rsid w:val="63E041E5"/>
    <w:rsid w:val="63EA9B0B"/>
    <w:rsid w:val="63EC2834"/>
    <w:rsid w:val="63F298B7"/>
    <w:rsid w:val="63F39766"/>
    <w:rsid w:val="63F668EC"/>
    <w:rsid w:val="63FA0154"/>
    <w:rsid w:val="63FDB207"/>
    <w:rsid w:val="63FF8FCF"/>
    <w:rsid w:val="64002969"/>
    <w:rsid w:val="64050BB6"/>
    <w:rsid w:val="640838B6"/>
    <w:rsid w:val="640C0441"/>
    <w:rsid w:val="640D6F9F"/>
    <w:rsid w:val="641DB91F"/>
    <w:rsid w:val="641E7D78"/>
    <w:rsid w:val="6422246A"/>
    <w:rsid w:val="642657AF"/>
    <w:rsid w:val="64273CE4"/>
    <w:rsid w:val="643086BD"/>
    <w:rsid w:val="643361AB"/>
    <w:rsid w:val="6434FBCF"/>
    <w:rsid w:val="64427C36"/>
    <w:rsid w:val="64434866"/>
    <w:rsid w:val="644838C6"/>
    <w:rsid w:val="644B0882"/>
    <w:rsid w:val="64542388"/>
    <w:rsid w:val="645FB33A"/>
    <w:rsid w:val="64604F48"/>
    <w:rsid w:val="6463A135"/>
    <w:rsid w:val="646B4DCD"/>
    <w:rsid w:val="646ED8B4"/>
    <w:rsid w:val="6470FE68"/>
    <w:rsid w:val="647223F8"/>
    <w:rsid w:val="647DE381"/>
    <w:rsid w:val="647E5AF5"/>
    <w:rsid w:val="6480830D"/>
    <w:rsid w:val="64861990"/>
    <w:rsid w:val="6487C7D6"/>
    <w:rsid w:val="648972BD"/>
    <w:rsid w:val="648B4F1E"/>
    <w:rsid w:val="648E9CC1"/>
    <w:rsid w:val="64967B92"/>
    <w:rsid w:val="649A3069"/>
    <w:rsid w:val="649C6E1B"/>
    <w:rsid w:val="649E2430"/>
    <w:rsid w:val="649F81D0"/>
    <w:rsid w:val="64A1F812"/>
    <w:rsid w:val="64A64604"/>
    <w:rsid w:val="64AC304B"/>
    <w:rsid w:val="64B00588"/>
    <w:rsid w:val="64B21BB6"/>
    <w:rsid w:val="64B79118"/>
    <w:rsid w:val="64B8AAF3"/>
    <w:rsid w:val="64BAF02B"/>
    <w:rsid w:val="64BB7B88"/>
    <w:rsid w:val="64CDEBB1"/>
    <w:rsid w:val="64D152FC"/>
    <w:rsid w:val="64D492F0"/>
    <w:rsid w:val="64DE06C6"/>
    <w:rsid w:val="64E5626B"/>
    <w:rsid w:val="64E631AB"/>
    <w:rsid w:val="64E815FE"/>
    <w:rsid w:val="64E8D6F2"/>
    <w:rsid w:val="64EB7EAA"/>
    <w:rsid w:val="64EE9C02"/>
    <w:rsid w:val="64F0117D"/>
    <w:rsid w:val="64F954BC"/>
    <w:rsid w:val="64FB0B74"/>
    <w:rsid w:val="64FBDF39"/>
    <w:rsid w:val="64FE84CE"/>
    <w:rsid w:val="650532D7"/>
    <w:rsid w:val="6509F55A"/>
    <w:rsid w:val="650D9291"/>
    <w:rsid w:val="650DCB56"/>
    <w:rsid w:val="650EE3D9"/>
    <w:rsid w:val="650F0E22"/>
    <w:rsid w:val="650F6394"/>
    <w:rsid w:val="65132822"/>
    <w:rsid w:val="65196B40"/>
    <w:rsid w:val="65197BE3"/>
    <w:rsid w:val="65245A03"/>
    <w:rsid w:val="6528D1B8"/>
    <w:rsid w:val="6529F646"/>
    <w:rsid w:val="652E9EC3"/>
    <w:rsid w:val="652F325C"/>
    <w:rsid w:val="652F741E"/>
    <w:rsid w:val="6532D5CD"/>
    <w:rsid w:val="6534D37B"/>
    <w:rsid w:val="65434056"/>
    <w:rsid w:val="654B106D"/>
    <w:rsid w:val="654D876D"/>
    <w:rsid w:val="65502042"/>
    <w:rsid w:val="65521EB3"/>
    <w:rsid w:val="655221BA"/>
    <w:rsid w:val="655A936C"/>
    <w:rsid w:val="655ADB97"/>
    <w:rsid w:val="656C794C"/>
    <w:rsid w:val="65765591"/>
    <w:rsid w:val="6579755F"/>
    <w:rsid w:val="657B462E"/>
    <w:rsid w:val="657D132C"/>
    <w:rsid w:val="65826385"/>
    <w:rsid w:val="6583951F"/>
    <w:rsid w:val="6587FFA7"/>
    <w:rsid w:val="6588AC44"/>
    <w:rsid w:val="6594DF1F"/>
    <w:rsid w:val="6595D1C7"/>
    <w:rsid w:val="65998268"/>
    <w:rsid w:val="659AC49E"/>
    <w:rsid w:val="659C2876"/>
    <w:rsid w:val="65A341CB"/>
    <w:rsid w:val="65A674D4"/>
    <w:rsid w:val="65A6DDE9"/>
    <w:rsid w:val="65AFF3FE"/>
    <w:rsid w:val="65B0FAB5"/>
    <w:rsid w:val="65B400EF"/>
    <w:rsid w:val="65B621E2"/>
    <w:rsid w:val="65B9011B"/>
    <w:rsid w:val="65B9B7C7"/>
    <w:rsid w:val="65B9E7E8"/>
    <w:rsid w:val="65C2E5DE"/>
    <w:rsid w:val="65C93089"/>
    <w:rsid w:val="65C942BF"/>
    <w:rsid w:val="65CA92E7"/>
    <w:rsid w:val="65CB89EA"/>
    <w:rsid w:val="65D4415C"/>
    <w:rsid w:val="65D80665"/>
    <w:rsid w:val="65E38ACE"/>
    <w:rsid w:val="65E3D6A2"/>
    <w:rsid w:val="65E8A6FA"/>
    <w:rsid w:val="65EA3EEC"/>
    <w:rsid w:val="65EFD499"/>
    <w:rsid w:val="660733DB"/>
    <w:rsid w:val="66084E8F"/>
    <w:rsid w:val="6609B2A5"/>
    <w:rsid w:val="660C9CF3"/>
    <w:rsid w:val="660DAF5E"/>
    <w:rsid w:val="660F6225"/>
    <w:rsid w:val="6611CE11"/>
    <w:rsid w:val="6618911E"/>
    <w:rsid w:val="661B3A3E"/>
    <w:rsid w:val="6620B8E3"/>
    <w:rsid w:val="66223A6E"/>
    <w:rsid w:val="66260D02"/>
    <w:rsid w:val="6628EE39"/>
    <w:rsid w:val="662A57BE"/>
    <w:rsid w:val="662E584B"/>
    <w:rsid w:val="6633FE8C"/>
    <w:rsid w:val="6648E312"/>
    <w:rsid w:val="6652DDA2"/>
    <w:rsid w:val="665CB24C"/>
    <w:rsid w:val="665CFEE5"/>
    <w:rsid w:val="6661B17B"/>
    <w:rsid w:val="666ECD37"/>
    <w:rsid w:val="6670601A"/>
    <w:rsid w:val="668030D1"/>
    <w:rsid w:val="6680880A"/>
    <w:rsid w:val="66825B08"/>
    <w:rsid w:val="668EB147"/>
    <w:rsid w:val="66908526"/>
    <w:rsid w:val="669874BE"/>
    <w:rsid w:val="669A05C9"/>
    <w:rsid w:val="669B6D16"/>
    <w:rsid w:val="66A2DC41"/>
    <w:rsid w:val="66A87A7F"/>
    <w:rsid w:val="66B10296"/>
    <w:rsid w:val="66BBAD57"/>
    <w:rsid w:val="66C32CAE"/>
    <w:rsid w:val="66C3DC97"/>
    <w:rsid w:val="66C47840"/>
    <w:rsid w:val="66CDA39C"/>
    <w:rsid w:val="66D1614D"/>
    <w:rsid w:val="66DAD6A5"/>
    <w:rsid w:val="66E2A45D"/>
    <w:rsid w:val="66E548A7"/>
    <w:rsid w:val="66E5EF42"/>
    <w:rsid w:val="66E655F5"/>
    <w:rsid w:val="66ECFAB8"/>
    <w:rsid w:val="66EE9302"/>
    <w:rsid w:val="66F44E31"/>
    <w:rsid w:val="66F922AF"/>
    <w:rsid w:val="66FC0E95"/>
    <w:rsid w:val="66FC3BB7"/>
    <w:rsid w:val="6700AA6C"/>
    <w:rsid w:val="6705D35D"/>
    <w:rsid w:val="670B04D3"/>
    <w:rsid w:val="670D224F"/>
    <w:rsid w:val="670E24D4"/>
    <w:rsid w:val="6712D050"/>
    <w:rsid w:val="6713F432"/>
    <w:rsid w:val="671DAAF4"/>
    <w:rsid w:val="671DD606"/>
    <w:rsid w:val="671FAE42"/>
    <w:rsid w:val="6726DCFF"/>
    <w:rsid w:val="673314E1"/>
    <w:rsid w:val="6734E077"/>
    <w:rsid w:val="673639CF"/>
    <w:rsid w:val="673954A2"/>
    <w:rsid w:val="67396F81"/>
    <w:rsid w:val="673B971B"/>
    <w:rsid w:val="6744DE0E"/>
    <w:rsid w:val="6748CB43"/>
    <w:rsid w:val="674F1E6F"/>
    <w:rsid w:val="67517B96"/>
    <w:rsid w:val="675DB664"/>
    <w:rsid w:val="675E14BB"/>
    <w:rsid w:val="675E1AF4"/>
    <w:rsid w:val="675F7506"/>
    <w:rsid w:val="67622C7A"/>
    <w:rsid w:val="676BB4EF"/>
    <w:rsid w:val="67736588"/>
    <w:rsid w:val="677799A8"/>
    <w:rsid w:val="677AB4B2"/>
    <w:rsid w:val="677BF0A0"/>
    <w:rsid w:val="67892D1E"/>
    <w:rsid w:val="678E6363"/>
    <w:rsid w:val="678FFCD6"/>
    <w:rsid w:val="6799D779"/>
    <w:rsid w:val="679D9868"/>
    <w:rsid w:val="67A7728D"/>
    <w:rsid w:val="67A8169A"/>
    <w:rsid w:val="67B084AF"/>
    <w:rsid w:val="67B8CE06"/>
    <w:rsid w:val="67BC915F"/>
    <w:rsid w:val="67BFABD6"/>
    <w:rsid w:val="67C50FDD"/>
    <w:rsid w:val="67C70730"/>
    <w:rsid w:val="67CBE6E9"/>
    <w:rsid w:val="67CC8558"/>
    <w:rsid w:val="67CED2E5"/>
    <w:rsid w:val="67D24C71"/>
    <w:rsid w:val="67D34427"/>
    <w:rsid w:val="67D4DB56"/>
    <w:rsid w:val="67D9D3A0"/>
    <w:rsid w:val="67D9DBD0"/>
    <w:rsid w:val="67DA9A35"/>
    <w:rsid w:val="67DD61D8"/>
    <w:rsid w:val="67E846DB"/>
    <w:rsid w:val="67EB8D51"/>
    <w:rsid w:val="67FAEB49"/>
    <w:rsid w:val="67FDFB0B"/>
    <w:rsid w:val="68022AEF"/>
    <w:rsid w:val="6808F6C8"/>
    <w:rsid w:val="6814B950"/>
    <w:rsid w:val="68165637"/>
    <w:rsid w:val="68181E45"/>
    <w:rsid w:val="681963FB"/>
    <w:rsid w:val="6828669C"/>
    <w:rsid w:val="68297909"/>
    <w:rsid w:val="6829D33D"/>
    <w:rsid w:val="682D4D0F"/>
    <w:rsid w:val="6830AE05"/>
    <w:rsid w:val="683583DE"/>
    <w:rsid w:val="68474FE8"/>
    <w:rsid w:val="6851EBBE"/>
    <w:rsid w:val="685608D8"/>
    <w:rsid w:val="6871B74E"/>
    <w:rsid w:val="6877068F"/>
    <w:rsid w:val="687CDE88"/>
    <w:rsid w:val="687E364A"/>
    <w:rsid w:val="6880D0AB"/>
    <w:rsid w:val="6880EFA9"/>
    <w:rsid w:val="6881E591"/>
    <w:rsid w:val="689571EB"/>
    <w:rsid w:val="6897039D"/>
    <w:rsid w:val="68975747"/>
    <w:rsid w:val="689C85AC"/>
    <w:rsid w:val="68A0971C"/>
    <w:rsid w:val="68A51517"/>
    <w:rsid w:val="68A749F5"/>
    <w:rsid w:val="68A7971F"/>
    <w:rsid w:val="68A7C0DB"/>
    <w:rsid w:val="68ACB47C"/>
    <w:rsid w:val="68B1A3B1"/>
    <w:rsid w:val="68B772B9"/>
    <w:rsid w:val="68B85F68"/>
    <w:rsid w:val="68BA4E3F"/>
    <w:rsid w:val="68CB781D"/>
    <w:rsid w:val="68D203CB"/>
    <w:rsid w:val="68D3A872"/>
    <w:rsid w:val="68D496D5"/>
    <w:rsid w:val="68D73C86"/>
    <w:rsid w:val="68E32708"/>
    <w:rsid w:val="68E4B940"/>
    <w:rsid w:val="68E82AC1"/>
    <w:rsid w:val="68ED6D52"/>
    <w:rsid w:val="68EE005C"/>
    <w:rsid w:val="68F2A27A"/>
    <w:rsid w:val="68F62FAB"/>
    <w:rsid w:val="68F6935D"/>
    <w:rsid w:val="68F9225A"/>
    <w:rsid w:val="68FAF724"/>
    <w:rsid w:val="68FC3A7C"/>
    <w:rsid w:val="68FFC0B3"/>
    <w:rsid w:val="69021E3E"/>
    <w:rsid w:val="6904B831"/>
    <w:rsid w:val="6905938A"/>
    <w:rsid w:val="690B5717"/>
    <w:rsid w:val="691069A1"/>
    <w:rsid w:val="6914D7BB"/>
    <w:rsid w:val="6915ED59"/>
    <w:rsid w:val="6916FDF7"/>
    <w:rsid w:val="6917EFBE"/>
    <w:rsid w:val="691A1371"/>
    <w:rsid w:val="691CFFCB"/>
    <w:rsid w:val="691E92EC"/>
    <w:rsid w:val="692625F8"/>
    <w:rsid w:val="692C48A8"/>
    <w:rsid w:val="69320514"/>
    <w:rsid w:val="6934A695"/>
    <w:rsid w:val="693A8E70"/>
    <w:rsid w:val="693AF683"/>
    <w:rsid w:val="693D2D19"/>
    <w:rsid w:val="693E6770"/>
    <w:rsid w:val="694060FC"/>
    <w:rsid w:val="6940A2D5"/>
    <w:rsid w:val="6940A59D"/>
    <w:rsid w:val="6943A4FB"/>
    <w:rsid w:val="69461963"/>
    <w:rsid w:val="694E2DC6"/>
    <w:rsid w:val="6954B8F4"/>
    <w:rsid w:val="6958AB94"/>
    <w:rsid w:val="695C1997"/>
    <w:rsid w:val="695DEC2C"/>
    <w:rsid w:val="69635C66"/>
    <w:rsid w:val="696C696B"/>
    <w:rsid w:val="697D4139"/>
    <w:rsid w:val="697EE353"/>
    <w:rsid w:val="69847127"/>
    <w:rsid w:val="6988CD16"/>
    <w:rsid w:val="698CD7C1"/>
    <w:rsid w:val="698CEA3F"/>
    <w:rsid w:val="698F14BD"/>
    <w:rsid w:val="6999E52B"/>
    <w:rsid w:val="699BFC7B"/>
    <w:rsid w:val="699C4A00"/>
    <w:rsid w:val="699CFF31"/>
    <w:rsid w:val="699E7F58"/>
    <w:rsid w:val="69A93F9A"/>
    <w:rsid w:val="69AA40D4"/>
    <w:rsid w:val="69AB4399"/>
    <w:rsid w:val="69ADDC87"/>
    <w:rsid w:val="69AEBD0B"/>
    <w:rsid w:val="69BA9923"/>
    <w:rsid w:val="69BF3111"/>
    <w:rsid w:val="69C087C3"/>
    <w:rsid w:val="69C27B07"/>
    <w:rsid w:val="69C5B7C6"/>
    <w:rsid w:val="69C6EACB"/>
    <w:rsid w:val="69C87E48"/>
    <w:rsid w:val="69CD93BE"/>
    <w:rsid w:val="69D27C4F"/>
    <w:rsid w:val="69D3ADFB"/>
    <w:rsid w:val="69DA4D1D"/>
    <w:rsid w:val="69E3FE24"/>
    <w:rsid w:val="69EC71B1"/>
    <w:rsid w:val="69F25B58"/>
    <w:rsid w:val="69F41BE1"/>
    <w:rsid w:val="69FFA4D9"/>
    <w:rsid w:val="6A080555"/>
    <w:rsid w:val="6A11540C"/>
    <w:rsid w:val="6A18AABD"/>
    <w:rsid w:val="6A191B2F"/>
    <w:rsid w:val="6A1AC2EA"/>
    <w:rsid w:val="6A1C1D15"/>
    <w:rsid w:val="6A1FB324"/>
    <w:rsid w:val="6A22CB80"/>
    <w:rsid w:val="6A23B1DF"/>
    <w:rsid w:val="6A25024A"/>
    <w:rsid w:val="6A25A18F"/>
    <w:rsid w:val="6A2C5E72"/>
    <w:rsid w:val="6A302868"/>
    <w:rsid w:val="6A3438FF"/>
    <w:rsid w:val="6A344F95"/>
    <w:rsid w:val="6A355B52"/>
    <w:rsid w:val="6A37AB5A"/>
    <w:rsid w:val="6A3AAF03"/>
    <w:rsid w:val="6A3C5359"/>
    <w:rsid w:val="6A41E797"/>
    <w:rsid w:val="6A4F3E50"/>
    <w:rsid w:val="6A4F509D"/>
    <w:rsid w:val="6A537FC0"/>
    <w:rsid w:val="6A54E505"/>
    <w:rsid w:val="6A67AF65"/>
    <w:rsid w:val="6A68B08D"/>
    <w:rsid w:val="6A7B56A2"/>
    <w:rsid w:val="6A7BFE0A"/>
    <w:rsid w:val="6A845BE5"/>
    <w:rsid w:val="6A88820E"/>
    <w:rsid w:val="6A8B70F2"/>
    <w:rsid w:val="6A9C3BA8"/>
    <w:rsid w:val="6A9D2247"/>
    <w:rsid w:val="6AA66862"/>
    <w:rsid w:val="6ABB5EA9"/>
    <w:rsid w:val="6ABDD2FC"/>
    <w:rsid w:val="6AC5CAFA"/>
    <w:rsid w:val="6AC84061"/>
    <w:rsid w:val="6ACA2E16"/>
    <w:rsid w:val="6ACC2BC6"/>
    <w:rsid w:val="6ACDD625"/>
    <w:rsid w:val="6AD0433C"/>
    <w:rsid w:val="6AD7853E"/>
    <w:rsid w:val="6ADD3349"/>
    <w:rsid w:val="6AE0CE9D"/>
    <w:rsid w:val="6AE0DE7E"/>
    <w:rsid w:val="6AE340B2"/>
    <w:rsid w:val="6AE433F3"/>
    <w:rsid w:val="6AE9A4EB"/>
    <w:rsid w:val="6AF307A2"/>
    <w:rsid w:val="6AF53159"/>
    <w:rsid w:val="6AF7DB69"/>
    <w:rsid w:val="6B03BEC9"/>
    <w:rsid w:val="6B0B428A"/>
    <w:rsid w:val="6B13618D"/>
    <w:rsid w:val="6B145468"/>
    <w:rsid w:val="6B16579E"/>
    <w:rsid w:val="6B209BE9"/>
    <w:rsid w:val="6B2495BC"/>
    <w:rsid w:val="6B299DC5"/>
    <w:rsid w:val="6B2D535F"/>
    <w:rsid w:val="6B302E60"/>
    <w:rsid w:val="6B504F67"/>
    <w:rsid w:val="6B505BD5"/>
    <w:rsid w:val="6B54DA54"/>
    <w:rsid w:val="6B63E3CE"/>
    <w:rsid w:val="6B6D92FC"/>
    <w:rsid w:val="6B82305F"/>
    <w:rsid w:val="6B87303B"/>
    <w:rsid w:val="6B87AD36"/>
    <w:rsid w:val="6B8BA6A9"/>
    <w:rsid w:val="6B918F76"/>
    <w:rsid w:val="6B9A0FAF"/>
    <w:rsid w:val="6BA15120"/>
    <w:rsid w:val="6BA44F05"/>
    <w:rsid w:val="6BA4A4E2"/>
    <w:rsid w:val="6BAC7BC6"/>
    <w:rsid w:val="6BADB7E4"/>
    <w:rsid w:val="6BAF1211"/>
    <w:rsid w:val="6BB22BA0"/>
    <w:rsid w:val="6BBBDBFC"/>
    <w:rsid w:val="6BBD04F4"/>
    <w:rsid w:val="6BBD2596"/>
    <w:rsid w:val="6BC267C1"/>
    <w:rsid w:val="6BCD33C0"/>
    <w:rsid w:val="6BCF9868"/>
    <w:rsid w:val="6BD22BA6"/>
    <w:rsid w:val="6BD9BD43"/>
    <w:rsid w:val="6BE6330F"/>
    <w:rsid w:val="6BEF202D"/>
    <w:rsid w:val="6BF0B571"/>
    <w:rsid w:val="6BF21E9A"/>
    <w:rsid w:val="6BF30A91"/>
    <w:rsid w:val="6BF70F8D"/>
    <w:rsid w:val="6BF8FBC7"/>
    <w:rsid w:val="6BF9DC87"/>
    <w:rsid w:val="6BFEDF1D"/>
    <w:rsid w:val="6C02387C"/>
    <w:rsid w:val="6C04DB06"/>
    <w:rsid w:val="6C0F71AB"/>
    <w:rsid w:val="6C195CDD"/>
    <w:rsid w:val="6C1C8A70"/>
    <w:rsid w:val="6C214A31"/>
    <w:rsid w:val="6C2BA5A1"/>
    <w:rsid w:val="6C2C07D6"/>
    <w:rsid w:val="6C327C98"/>
    <w:rsid w:val="6C3AB487"/>
    <w:rsid w:val="6C425F4B"/>
    <w:rsid w:val="6C43E187"/>
    <w:rsid w:val="6C4576F0"/>
    <w:rsid w:val="6C54C19F"/>
    <w:rsid w:val="6C5E411D"/>
    <w:rsid w:val="6C6644BC"/>
    <w:rsid w:val="6C6F2E2A"/>
    <w:rsid w:val="6C7D05F4"/>
    <w:rsid w:val="6C850E03"/>
    <w:rsid w:val="6C8D474A"/>
    <w:rsid w:val="6C8FBAB6"/>
    <w:rsid w:val="6C8FC983"/>
    <w:rsid w:val="6C900DC0"/>
    <w:rsid w:val="6C9C6ECF"/>
    <w:rsid w:val="6C9D566E"/>
    <w:rsid w:val="6C9E27ED"/>
    <w:rsid w:val="6CA0FA56"/>
    <w:rsid w:val="6CA1A6C4"/>
    <w:rsid w:val="6CA719F1"/>
    <w:rsid w:val="6CA7BE73"/>
    <w:rsid w:val="6CA9C164"/>
    <w:rsid w:val="6CB53DD0"/>
    <w:rsid w:val="6CB7CEEA"/>
    <w:rsid w:val="6CC1F231"/>
    <w:rsid w:val="6CC6AF78"/>
    <w:rsid w:val="6CC8BB60"/>
    <w:rsid w:val="6CD765C1"/>
    <w:rsid w:val="6CDE986E"/>
    <w:rsid w:val="6CDFF93E"/>
    <w:rsid w:val="6CE01E58"/>
    <w:rsid w:val="6CE10378"/>
    <w:rsid w:val="6CE1A3DA"/>
    <w:rsid w:val="6CE1B548"/>
    <w:rsid w:val="6CE8B380"/>
    <w:rsid w:val="6CE9220B"/>
    <w:rsid w:val="6CF114A1"/>
    <w:rsid w:val="6CFA28F3"/>
    <w:rsid w:val="6CFC6C11"/>
    <w:rsid w:val="6D01054D"/>
    <w:rsid w:val="6D038254"/>
    <w:rsid w:val="6D04BDA5"/>
    <w:rsid w:val="6D09FEEA"/>
    <w:rsid w:val="6D0CDE13"/>
    <w:rsid w:val="6D0E5DC4"/>
    <w:rsid w:val="6D11B057"/>
    <w:rsid w:val="6D1AA568"/>
    <w:rsid w:val="6D1AC427"/>
    <w:rsid w:val="6D20D623"/>
    <w:rsid w:val="6D32AC4C"/>
    <w:rsid w:val="6D33992E"/>
    <w:rsid w:val="6D348116"/>
    <w:rsid w:val="6D34F4C4"/>
    <w:rsid w:val="6D373BE3"/>
    <w:rsid w:val="6D3B7CFA"/>
    <w:rsid w:val="6D3C43FB"/>
    <w:rsid w:val="6D3EF8BE"/>
    <w:rsid w:val="6D48EBD5"/>
    <w:rsid w:val="6D510793"/>
    <w:rsid w:val="6D53F122"/>
    <w:rsid w:val="6D559779"/>
    <w:rsid w:val="6D5A33D9"/>
    <w:rsid w:val="6D5DBB78"/>
    <w:rsid w:val="6D5DC2D8"/>
    <w:rsid w:val="6D5FFBA7"/>
    <w:rsid w:val="6D63953A"/>
    <w:rsid w:val="6D652887"/>
    <w:rsid w:val="6D6B9918"/>
    <w:rsid w:val="6D765D05"/>
    <w:rsid w:val="6D76B1B4"/>
    <w:rsid w:val="6D7F0FA1"/>
    <w:rsid w:val="6D81DC59"/>
    <w:rsid w:val="6D848DC1"/>
    <w:rsid w:val="6D8ABB85"/>
    <w:rsid w:val="6D994F9E"/>
    <w:rsid w:val="6D9F5448"/>
    <w:rsid w:val="6D9FB5CB"/>
    <w:rsid w:val="6DA2FCED"/>
    <w:rsid w:val="6DA4F984"/>
    <w:rsid w:val="6DA56B64"/>
    <w:rsid w:val="6DA59948"/>
    <w:rsid w:val="6DAAA6E8"/>
    <w:rsid w:val="6DB07871"/>
    <w:rsid w:val="6DB29F20"/>
    <w:rsid w:val="6DB3C20D"/>
    <w:rsid w:val="6DB3CC78"/>
    <w:rsid w:val="6DB6D8AE"/>
    <w:rsid w:val="6DC67A0D"/>
    <w:rsid w:val="6DC81D6D"/>
    <w:rsid w:val="6DCACC8F"/>
    <w:rsid w:val="6DCBE6AB"/>
    <w:rsid w:val="6DDFDE47"/>
    <w:rsid w:val="6DE665E9"/>
    <w:rsid w:val="6DF27867"/>
    <w:rsid w:val="6DF2919E"/>
    <w:rsid w:val="6DF8974F"/>
    <w:rsid w:val="6DF9E6C4"/>
    <w:rsid w:val="6DF9E7AC"/>
    <w:rsid w:val="6DFE77B7"/>
    <w:rsid w:val="6E02B843"/>
    <w:rsid w:val="6E05EB3B"/>
    <w:rsid w:val="6E0AA6E2"/>
    <w:rsid w:val="6E0AB1D9"/>
    <w:rsid w:val="6E1B0C8F"/>
    <w:rsid w:val="6E1BD4B5"/>
    <w:rsid w:val="6E25AEDE"/>
    <w:rsid w:val="6E2E583C"/>
    <w:rsid w:val="6E30A8F6"/>
    <w:rsid w:val="6E35EA54"/>
    <w:rsid w:val="6E3DAE48"/>
    <w:rsid w:val="6E462021"/>
    <w:rsid w:val="6E48BA2B"/>
    <w:rsid w:val="6E4B0C67"/>
    <w:rsid w:val="6E4DF733"/>
    <w:rsid w:val="6E50677E"/>
    <w:rsid w:val="6E50CD3B"/>
    <w:rsid w:val="6E562701"/>
    <w:rsid w:val="6E754B3F"/>
    <w:rsid w:val="6E7735A8"/>
    <w:rsid w:val="6E80BD6A"/>
    <w:rsid w:val="6E8E6EDE"/>
    <w:rsid w:val="6E991620"/>
    <w:rsid w:val="6EA169E5"/>
    <w:rsid w:val="6EA30A06"/>
    <w:rsid w:val="6EA72529"/>
    <w:rsid w:val="6EA98754"/>
    <w:rsid w:val="6EAF6842"/>
    <w:rsid w:val="6EB3B1D5"/>
    <w:rsid w:val="6EBA03CF"/>
    <w:rsid w:val="6ECC9ECD"/>
    <w:rsid w:val="6ECFAC9C"/>
    <w:rsid w:val="6ED04F35"/>
    <w:rsid w:val="6ED432B5"/>
    <w:rsid w:val="6ED5C1D5"/>
    <w:rsid w:val="6ED60BF8"/>
    <w:rsid w:val="6ED647E8"/>
    <w:rsid w:val="6EDD1879"/>
    <w:rsid w:val="6EE058E4"/>
    <w:rsid w:val="6EE4A21A"/>
    <w:rsid w:val="6EE96524"/>
    <w:rsid w:val="6EEB65CA"/>
    <w:rsid w:val="6EECFC43"/>
    <w:rsid w:val="6EEFBBE0"/>
    <w:rsid w:val="6EF0EBE5"/>
    <w:rsid w:val="6EF8CC0B"/>
    <w:rsid w:val="6EFA80D2"/>
    <w:rsid w:val="6EFC0942"/>
    <w:rsid w:val="6EFC4D58"/>
    <w:rsid w:val="6F091B05"/>
    <w:rsid w:val="6F0A0B53"/>
    <w:rsid w:val="6F123756"/>
    <w:rsid w:val="6F14F95E"/>
    <w:rsid w:val="6F1AD97F"/>
    <w:rsid w:val="6F252F0D"/>
    <w:rsid w:val="6F2834FE"/>
    <w:rsid w:val="6F31547B"/>
    <w:rsid w:val="6F34BB7E"/>
    <w:rsid w:val="6F4394B8"/>
    <w:rsid w:val="6F4631DB"/>
    <w:rsid w:val="6F48C88C"/>
    <w:rsid w:val="6F51DEFE"/>
    <w:rsid w:val="6F52ECE9"/>
    <w:rsid w:val="6F563375"/>
    <w:rsid w:val="6F58CD76"/>
    <w:rsid w:val="6F60CD05"/>
    <w:rsid w:val="6F61963E"/>
    <w:rsid w:val="6F61B358"/>
    <w:rsid w:val="6F62C1C3"/>
    <w:rsid w:val="6F636EE7"/>
    <w:rsid w:val="6F6866DA"/>
    <w:rsid w:val="6F6983D9"/>
    <w:rsid w:val="6F699464"/>
    <w:rsid w:val="6F6CC54C"/>
    <w:rsid w:val="6F7CC281"/>
    <w:rsid w:val="6F8155BC"/>
    <w:rsid w:val="6F831C98"/>
    <w:rsid w:val="6F851CF7"/>
    <w:rsid w:val="6F8643EE"/>
    <w:rsid w:val="6F8838DD"/>
    <w:rsid w:val="6F8B51C5"/>
    <w:rsid w:val="6F91101D"/>
    <w:rsid w:val="6F92A5B3"/>
    <w:rsid w:val="6F9432C0"/>
    <w:rsid w:val="6F9FBF1B"/>
    <w:rsid w:val="6FA245AF"/>
    <w:rsid w:val="6FA60686"/>
    <w:rsid w:val="6FAB6F92"/>
    <w:rsid w:val="6FB4867E"/>
    <w:rsid w:val="6FB5443C"/>
    <w:rsid w:val="6FC2E39A"/>
    <w:rsid w:val="6FC4D36C"/>
    <w:rsid w:val="6FCA8D35"/>
    <w:rsid w:val="6FD7E703"/>
    <w:rsid w:val="6FD88A44"/>
    <w:rsid w:val="6FD9DEFE"/>
    <w:rsid w:val="6FDA38F7"/>
    <w:rsid w:val="6FDC13F7"/>
    <w:rsid w:val="6FDC8B25"/>
    <w:rsid w:val="6FDF79DB"/>
    <w:rsid w:val="6FDFE9EA"/>
    <w:rsid w:val="6FE22CAE"/>
    <w:rsid w:val="6FE469D2"/>
    <w:rsid w:val="6FE68D43"/>
    <w:rsid w:val="6FF04A89"/>
    <w:rsid w:val="6FF1C898"/>
    <w:rsid w:val="6FF7AA2C"/>
    <w:rsid w:val="6FFB06BC"/>
    <w:rsid w:val="6FFD0959"/>
    <w:rsid w:val="7003DAC7"/>
    <w:rsid w:val="700DD2A1"/>
    <w:rsid w:val="700E0152"/>
    <w:rsid w:val="7010B402"/>
    <w:rsid w:val="70158D56"/>
    <w:rsid w:val="701C3B05"/>
    <w:rsid w:val="70274AC9"/>
    <w:rsid w:val="702F680F"/>
    <w:rsid w:val="70343DF9"/>
    <w:rsid w:val="703F1B4C"/>
    <w:rsid w:val="704578D0"/>
    <w:rsid w:val="70491437"/>
    <w:rsid w:val="704C780A"/>
    <w:rsid w:val="705F91B6"/>
    <w:rsid w:val="705FFCE0"/>
    <w:rsid w:val="7063E2E8"/>
    <w:rsid w:val="7067B243"/>
    <w:rsid w:val="706821FF"/>
    <w:rsid w:val="706F3400"/>
    <w:rsid w:val="706F5C36"/>
    <w:rsid w:val="706FC5C3"/>
    <w:rsid w:val="70792EB6"/>
    <w:rsid w:val="70886D8D"/>
    <w:rsid w:val="7096824B"/>
    <w:rsid w:val="70974802"/>
    <w:rsid w:val="709EA4DD"/>
    <w:rsid w:val="70A2D018"/>
    <w:rsid w:val="70A34643"/>
    <w:rsid w:val="70A8CCD3"/>
    <w:rsid w:val="70AA7D99"/>
    <w:rsid w:val="70AF6F74"/>
    <w:rsid w:val="70BDB9AF"/>
    <w:rsid w:val="70BDFB78"/>
    <w:rsid w:val="70C3CE25"/>
    <w:rsid w:val="70C60E7A"/>
    <w:rsid w:val="70C843B1"/>
    <w:rsid w:val="70CC7064"/>
    <w:rsid w:val="70DFA03A"/>
    <w:rsid w:val="70E5963E"/>
    <w:rsid w:val="70E5E997"/>
    <w:rsid w:val="70F43E8A"/>
    <w:rsid w:val="70F59D48"/>
    <w:rsid w:val="711503E3"/>
    <w:rsid w:val="71152FDA"/>
    <w:rsid w:val="711A0131"/>
    <w:rsid w:val="711AE962"/>
    <w:rsid w:val="711D5852"/>
    <w:rsid w:val="711EC6A6"/>
    <w:rsid w:val="712061AD"/>
    <w:rsid w:val="712436B3"/>
    <w:rsid w:val="71292222"/>
    <w:rsid w:val="7133484B"/>
    <w:rsid w:val="7135A210"/>
    <w:rsid w:val="714557DE"/>
    <w:rsid w:val="71477C9F"/>
    <w:rsid w:val="71479592"/>
    <w:rsid w:val="7156F0D0"/>
    <w:rsid w:val="715D9346"/>
    <w:rsid w:val="715EAACD"/>
    <w:rsid w:val="716CD702"/>
    <w:rsid w:val="7170A9C5"/>
    <w:rsid w:val="71793274"/>
    <w:rsid w:val="717D2E7E"/>
    <w:rsid w:val="717EBD18"/>
    <w:rsid w:val="71895BCF"/>
    <w:rsid w:val="718BCEB3"/>
    <w:rsid w:val="718DBCC3"/>
    <w:rsid w:val="71935B21"/>
    <w:rsid w:val="7198C0C5"/>
    <w:rsid w:val="7198FFA3"/>
    <w:rsid w:val="719A3592"/>
    <w:rsid w:val="71A29C3E"/>
    <w:rsid w:val="71BB5E92"/>
    <w:rsid w:val="71BDD6C1"/>
    <w:rsid w:val="71C086DD"/>
    <w:rsid w:val="71C3E573"/>
    <w:rsid w:val="71C48CAC"/>
    <w:rsid w:val="71C8B9F7"/>
    <w:rsid w:val="71CEEF87"/>
    <w:rsid w:val="71D2FA0C"/>
    <w:rsid w:val="71D91244"/>
    <w:rsid w:val="71DB3993"/>
    <w:rsid w:val="71E2622A"/>
    <w:rsid w:val="71E5F97E"/>
    <w:rsid w:val="71E8079B"/>
    <w:rsid w:val="71E8EC4A"/>
    <w:rsid w:val="71E8FB45"/>
    <w:rsid w:val="71EDF6D2"/>
    <w:rsid w:val="71F4CF8A"/>
    <w:rsid w:val="71F9BBF0"/>
    <w:rsid w:val="71FE0C9A"/>
    <w:rsid w:val="71FF8C57"/>
    <w:rsid w:val="720015DB"/>
    <w:rsid w:val="720290EA"/>
    <w:rsid w:val="72062757"/>
    <w:rsid w:val="7208E1D6"/>
    <w:rsid w:val="7209BD1F"/>
    <w:rsid w:val="720E0666"/>
    <w:rsid w:val="72163D0D"/>
    <w:rsid w:val="72180F6C"/>
    <w:rsid w:val="721871FC"/>
    <w:rsid w:val="721BEBCD"/>
    <w:rsid w:val="721ED1BF"/>
    <w:rsid w:val="7229CF35"/>
    <w:rsid w:val="722F4FC5"/>
    <w:rsid w:val="7237A2AE"/>
    <w:rsid w:val="723D025A"/>
    <w:rsid w:val="723D2C5F"/>
    <w:rsid w:val="723E9B2C"/>
    <w:rsid w:val="7249DB73"/>
    <w:rsid w:val="724B4880"/>
    <w:rsid w:val="72514614"/>
    <w:rsid w:val="725B4084"/>
    <w:rsid w:val="726029BB"/>
    <w:rsid w:val="72694535"/>
    <w:rsid w:val="726E51AF"/>
    <w:rsid w:val="727211E7"/>
    <w:rsid w:val="72771FA9"/>
    <w:rsid w:val="727DF0E7"/>
    <w:rsid w:val="72808A8B"/>
    <w:rsid w:val="72841451"/>
    <w:rsid w:val="7286E07C"/>
    <w:rsid w:val="728C4D55"/>
    <w:rsid w:val="729356E0"/>
    <w:rsid w:val="7294DE4E"/>
    <w:rsid w:val="7295687D"/>
    <w:rsid w:val="72A0C2BC"/>
    <w:rsid w:val="72A20913"/>
    <w:rsid w:val="72A44FFC"/>
    <w:rsid w:val="72ABEAB9"/>
    <w:rsid w:val="72AD66D1"/>
    <w:rsid w:val="72AF0586"/>
    <w:rsid w:val="72B4C939"/>
    <w:rsid w:val="72B95946"/>
    <w:rsid w:val="72BEEF02"/>
    <w:rsid w:val="72C71710"/>
    <w:rsid w:val="72C79183"/>
    <w:rsid w:val="72CA79B5"/>
    <w:rsid w:val="72CB785E"/>
    <w:rsid w:val="72CC566F"/>
    <w:rsid w:val="72D1630D"/>
    <w:rsid w:val="72D9D23C"/>
    <w:rsid w:val="72E31FCD"/>
    <w:rsid w:val="72E582C2"/>
    <w:rsid w:val="72E6638B"/>
    <w:rsid w:val="72EB99E8"/>
    <w:rsid w:val="72EE52FD"/>
    <w:rsid w:val="72F02AA1"/>
    <w:rsid w:val="72F257DF"/>
    <w:rsid w:val="72F4CE19"/>
    <w:rsid w:val="72F83CD5"/>
    <w:rsid w:val="72F881C9"/>
    <w:rsid w:val="7304EF35"/>
    <w:rsid w:val="73067479"/>
    <w:rsid w:val="730B0796"/>
    <w:rsid w:val="730B4D44"/>
    <w:rsid w:val="730ECF31"/>
    <w:rsid w:val="730F9DDA"/>
    <w:rsid w:val="7312453A"/>
    <w:rsid w:val="73133A95"/>
    <w:rsid w:val="7314B5BF"/>
    <w:rsid w:val="73152CEA"/>
    <w:rsid w:val="731E18E4"/>
    <w:rsid w:val="731FD755"/>
    <w:rsid w:val="7323AC21"/>
    <w:rsid w:val="732A07DE"/>
    <w:rsid w:val="732A18EA"/>
    <w:rsid w:val="732CFB8F"/>
    <w:rsid w:val="732D155A"/>
    <w:rsid w:val="732E54E2"/>
    <w:rsid w:val="733369DC"/>
    <w:rsid w:val="7335C5BE"/>
    <w:rsid w:val="73371383"/>
    <w:rsid w:val="733BAF87"/>
    <w:rsid w:val="733BEAA8"/>
    <w:rsid w:val="733D02BD"/>
    <w:rsid w:val="7346AE96"/>
    <w:rsid w:val="7349C31C"/>
    <w:rsid w:val="73503969"/>
    <w:rsid w:val="7354D785"/>
    <w:rsid w:val="7354D7E4"/>
    <w:rsid w:val="73587DBE"/>
    <w:rsid w:val="735F945F"/>
    <w:rsid w:val="736A15D6"/>
    <w:rsid w:val="736FED8B"/>
    <w:rsid w:val="7370D0D2"/>
    <w:rsid w:val="737249E7"/>
    <w:rsid w:val="737331D7"/>
    <w:rsid w:val="737419B4"/>
    <w:rsid w:val="737428F1"/>
    <w:rsid w:val="737A6AAE"/>
    <w:rsid w:val="737F5A62"/>
    <w:rsid w:val="7380C802"/>
    <w:rsid w:val="73875DC6"/>
    <w:rsid w:val="738FD999"/>
    <w:rsid w:val="739FAD7B"/>
    <w:rsid w:val="73A07C24"/>
    <w:rsid w:val="73A54E76"/>
    <w:rsid w:val="73AFEE01"/>
    <w:rsid w:val="73B54908"/>
    <w:rsid w:val="73B7A3C1"/>
    <w:rsid w:val="73B8B766"/>
    <w:rsid w:val="73B96542"/>
    <w:rsid w:val="73C53A94"/>
    <w:rsid w:val="73CAEA5D"/>
    <w:rsid w:val="73CF1967"/>
    <w:rsid w:val="73D04183"/>
    <w:rsid w:val="73D352F1"/>
    <w:rsid w:val="73DEBACE"/>
    <w:rsid w:val="73E27C08"/>
    <w:rsid w:val="73E3FA08"/>
    <w:rsid w:val="74014B3A"/>
    <w:rsid w:val="74081587"/>
    <w:rsid w:val="74089E1E"/>
    <w:rsid w:val="740A7C07"/>
    <w:rsid w:val="7411A64C"/>
    <w:rsid w:val="7415DB7B"/>
    <w:rsid w:val="74198559"/>
    <w:rsid w:val="741D5ECF"/>
    <w:rsid w:val="74213CE9"/>
    <w:rsid w:val="742295EE"/>
    <w:rsid w:val="742EF5FA"/>
    <w:rsid w:val="743123D9"/>
    <w:rsid w:val="743676AC"/>
    <w:rsid w:val="7438CA4F"/>
    <w:rsid w:val="743C9486"/>
    <w:rsid w:val="745B293B"/>
    <w:rsid w:val="745EEC68"/>
    <w:rsid w:val="7463A70F"/>
    <w:rsid w:val="7468F65F"/>
    <w:rsid w:val="747A7C00"/>
    <w:rsid w:val="747BA583"/>
    <w:rsid w:val="74888EE4"/>
    <w:rsid w:val="748B4B74"/>
    <w:rsid w:val="7492BDFB"/>
    <w:rsid w:val="7498CD5C"/>
    <w:rsid w:val="749A457E"/>
    <w:rsid w:val="749CCB85"/>
    <w:rsid w:val="74A2F68F"/>
    <w:rsid w:val="74AF4C98"/>
    <w:rsid w:val="74B08620"/>
    <w:rsid w:val="74BB173A"/>
    <w:rsid w:val="74C6219E"/>
    <w:rsid w:val="74C7FB9C"/>
    <w:rsid w:val="74CADEE9"/>
    <w:rsid w:val="74CF3898"/>
    <w:rsid w:val="74CFB339"/>
    <w:rsid w:val="74D465A4"/>
    <w:rsid w:val="74D66BDD"/>
    <w:rsid w:val="74D994B5"/>
    <w:rsid w:val="74DD7549"/>
    <w:rsid w:val="74DF8E22"/>
    <w:rsid w:val="74DFA11D"/>
    <w:rsid w:val="74E8AC34"/>
    <w:rsid w:val="74EACE09"/>
    <w:rsid w:val="74EDD468"/>
    <w:rsid w:val="74EF12B0"/>
    <w:rsid w:val="74EFAB8A"/>
    <w:rsid w:val="74F1EA85"/>
    <w:rsid w:val="74F22693"/>
    <w:rsid w:val="74F396F0"/>
    <w:rsid w:val="74F6C0DB"/>
    <w:rsid w:val="74F9185F"/>
    <w:rsid w:val="7503337F"/>
    <w:rsid w:val="7503774F"/>
    <w:rsid w:val="7504C935"/>
    <w:rsid w:val="7508BEFC"/>
    <w:rsid w:val="750AE842"/>
    <w:rsid w:val="750B2D75"/>
    <w:rsid w:val="750DF0B3"/>
    <w:rsid w:val="750F6A81"/>
    <w:rsid w:val="75162806"/>
    <w:rsid w:val="75169F20"/>
    <w:rsid w:val="751B1611"/>
    <w:rsid w:val="75302206"/>
    <w:rsid w:val="753B72A4"/>
    <w:rsid w:val="75473980"/>
    <w:rsid w:val="75507759"/>
    <w:rsid w:val="7550C3A9"/>
    <w:rsid w:val="7555DE16"/>
    <w:rsid w:val="75579C7B"/>
    <w:rsid w:val="757C249E"/>
    <w:rsid w:val="758BE833"/>
    <w:rsid w:val="758D0F2A"/>
    <w:rsid w:val="759349E5"/>
    <w:rsid w:val="75996859"/>
    <w:rsid w:val="75A4DA09"/>
    <w:rsid w:val="75A53D63"/>
    <w:rsid w:val="75A6DA45"/>
    <w:rsid w:val="75A75254"/>
    <w:rsid w:val="75AAFB8A"/>
    <w:rsid w:val="75B0898A"/>
    <w:rsid w:val="75B398E1"/>
    <w:rsid w:val="75BA568D"/>
    <w:rsid w:val="75BE9A7C"/>
    <w:rsid w:val="75C63FB9"/>
    <w:rsid w:val="75C815C1"/>
    <w:rsid w:val="75CED934"/>
    <w:rsid w:val="75D848EE"/>
    <w:rsid w:val="75D9A9D5"/>
    <w:rsid w:val="75E09567"/>
    <w:rsid w:val="75E37F48"/>
    <w:rsid w:val="75E3F54C"/>
    <w:rsid w:val="75EC1294"/>
    <w:rsid w:val="75F09AC4"/>
    <w:rsid w:val="75F71159"/>
    <w:rsid w:val="75F8001F"/>
    <w:rsid w:val="75F9C0DF"/>
    <w:rsid w:val="760A8287"/>
    <w:rsid w:val="760D9E09"/>
    <w:rsid w:val="760EB71C"/>
    <w:rsid w:val="76128019"/>
    <w:rsid w:val="7618E181"/>
    <w:rsid w:val="76206177"/>
    <w:rsid w:val="76230F75"/>
    <w:rsid w:val="76252C6D"/>
    <w:rsid w:val="762761FD"/>
    <w:rsid w:val="76282A5D"/>
    <w:rsid w:val="76294578"/>
    <w:rsid w:val="7630E41E"/>
    <w:rsid w:val="7631147D"/>
    <w:rsid w:val="76364236"/>
    <w:rsid w:val="7643C3EE"/>
    <w:rsid w:val="764574FD"/>
    <w:rsid w:val="7647BE11"/>
    <w:rsid w:val="76522B84"/>
    <w:rsid w:val="765B4134"/>
    <w:rsid w:val="76607745"/>
    <w:rsid w:val="76629CA0"/>
    <w:rsid w:val="76653008"/>
    <w:rsid w:val="76690C2F"/>
    <w:rsid w:val="766AFA66"/>
    <w:rsid w:val="7675237A"/>
    <w:rsid w:val="76779A4D"/>
    <w:rsid w:val="767C17C6"/>
    <w:rsid w:val="7683E156"/>
    <w:rsid w:val="76877AA5"/>
    <w:rsid w:val="768C374A"/>
    <w:rsid w:val="768FED55"/>
    <w:rsid w:val="7690EA2A"/>
    <w:rsid w:val="76975544"/>
    <w:rsid w:val="769A05C0"/>
    <w:rsid w:val="769A87E8"/>
    <w:rsid w:val="769B8C48"/>
    <w:rsid w:val="769BA3EF"/>
    <w:rsid w:val="769C1BF3"/>
    <w:rsid w:val="769CFFAF"/>
    <w:rsid w:val="769E8EAE"/>
    <w:rsid w:val="769FEF88"/>
    <w:rsid w:val="76A4A465"/>
    <w:rsid w:val="76A79F97"/>
    <w:rsid w:val="76AB6AE4"/>
    <w:rsid w:val="76AF1BE0"/>
    <w:rsid w:val="76B29285"/>
    <w:rsid w:val="76B59060"/>
    <w:rsid w:val="76B67245"/>
    <w:rsid w:val="76B70982"/>
    <w:rsid w:val="76C32E64"/>
    <w:rsid w:val="76C3D18F"/>
    <w:rsid w:val="76C416D3"/>
    <w:rsid w:val="76D8A72B"/>
    <w:rsid w:val="76E672DC"/>
    <w:rsid w:val="76E6E7CF"/>
    <w:rsid w:val="76EFD7F7"/>
    <w:rsid w:val="76FBDE04"/>
    <w:rsid w:val="76FCDF65"/>
    <w:rsid w:val="7700E0EA"/>
    <w:rsid w:val="77056E6C"/>
    <w:rsid w:val="7705B1E0"/>
    <w:rsid w:val="770A121B"/>
    <w:rsid w:val="770C0D8E"/>
    <w:rsid w:val="770F3ACA"/>
    <w:rsid w:val="770F4CD0"/>
    <w:rsid w:val="7711C872"/>
    <w:rsid w:val="771515AC"/>
    <w:rsid w:val="771AB44A"/>
    <w:rsid w:val="771D7E30"/>
    <w:rsid w:val="772941BB"/>
    <w:rsid w:val="7729DE35"/>
    <w:rsid w:val="772FEA3D"/>
    <w:rsid w:val="77382BEE"/>
    <w:rsid w:val="773A9022"/>
    <w:rsid w:val="774074FF"/>
    <w:rsid w:val="77420F0E"/>
    <w:rsid w:val="77423CA1"/>
    <w:rsid w:val="77500611"/>
    <w:rsid w:val="77546C09"/>
    <w:rsid w:val="7754D691"/>
    <w:rsid w:val="775727F3"/>
    <w:rsid w:val="77575AB7"/>
    <w:rsid w:val="7761062B"/>
    <w:rsid w:val="7765FE08"/>
    <w:rsid w:val="7767FF11"/>
    <w:rsid w:val="77681C24"/>
    <w:rsid w:val="776F34C9"/>
    <w:rsid w:val="776F6819"/>
    <w:rsid w:val="7772343C"/>
    <w:rsid w:val="77796567"/>
    <w:rsid w:val="777C11E1"/>
    <w:rsid w:val="777EACB0"/>
    <w:rsid w:val="77814CD1"/>
    <w:rsid w:val="77822BC6"/>
    <w:rsid w:val="7783477D"/>
    <w:rsid w:val="77846B37"/>
    <w:rsid w:val="778481B4"/>
    <w:rsid w:val="778EA26A"/>
    <w:rsid w:val="7791DABB"/>
    <w:rsid w:val="779D376D"/>
    <w:rsid w:val="77A36B60"/>
    <w:rsid w:val="77A6129E"/>
    <w:rsid w:val="77A6D890"/>
    <w:rsid w:val="77A7953A"/>
    <w:rsid w:val="77AAFE2F"/>
    <w:rsid w:val="77B25B20"/>
    <w:rsid w:val="77B65FCA"/>
    <w:rsid w:val="77CFFD1B"/>
    <w:rsid w:val="77DD3BE3"/>
    <w:rsid w:val="77E04E35"/>
    <w:rsid w:val="77E0D442"/>
    <w:rsid w:val="77E2158A"/>
    <w:rsid w:val="77E45763"/>
    <w:rsid w:val="77E73CE2"/>
    <w:rsid w:val="77F646F5"/>
    <w:rsid w:val="77FDD60D"/>
    <w:rsid w:val="78044518"/>
    <w:rsid w:val="780A13D2"/>
    <w:rsid w:val="780DC635"/>
    <w:rsid w:val="78105356"/>
    <w:rsid w:val="78183CC1"/>
    <w:rsid w:val="781AA6E2"/>
    <w:rsid w:val="78230FC9"/>
    <w:rsid w:val="78276E74"/>
    <w:rsid w:val="782A6E1A"/>
    <w:rsid w:val="783B4E57"/>
    <w:rsid w:val="78410123"/>
    <w:rsid w:val="78413924"/>
    <w:rsid w:val="7844CA0C"/>
    <w:rsid w:val="7848E1F8"/>
    <w:rsid w:val="784A3826"/>
    <w:rsid w:val="784F12B3"/>
    <w:rsid w:val="7853910A"/>
    <w:rsid w:val="7859B67F"/>
    <w:rsid w:val="786599C5"/>
    <w:rsid w:val="7867C7D7"/>
    <w:rsid w:val="787380A9"/>
    <w:rsid w:val="787559E3"/>
    <w:rsid w:val="787E964E"/>
    <w:rsid w:val="78816162"/>
    <w:rsid w:val="7883ED1F"/>
    <w:rsid w:val="7888646B"/>
    <w:rsid w:val="788E9EBD"/>
    <w:rsid w:val="7892CE85"/>
    <w:rsid w:val="789B3C8D"/>
    <w:rsid w:val="789E594E"/>
    <w:rsid w:val="78A5073B"/>
    <w:rsid w:val="78A5B026"/>
    <w:rsid w:val="78B0E491"/>
    <w:rsid w:val="78B78A42"/>
    <w:rsid w:val="78B91A3D"/>
    <w:rsid w:val="78BADF7C"/>
    <w:rsid w:val="78BD4246"/>
    <w:rsid w:val="78C13058"/>
    <w:rsid w:val="78C32421"/>
    <w:rsid w:val="78CE6116"/>
    <w:rsid w:val="78CF2FD6"/>
    <w:rsid w:val="78DA40B2"/>
    <w:rsid w:val="78DAA87B"/>
    <w:rsid w:val="78E2BA8A"/>
    <w:rsid w:val="78E53DD0"/>
    <w:rsid w:val="78E83BA0"/>
    <w:rsid w:val="78EFE8C2"/>
    <w:rsid w:val="78F51ED1"/>
    <w:rsid w:val="78FD0C7C"/>
    <w:rsid w:val="7904E877"/>
    <w:rsid w:val="791CF664"/>
    <w:rsid w:val="7920F44B"/>
    <w:rsid w:val="792325BF"/>
    <w:rsid w:val="792D787D"/>
    <w:rsid w:val="792DDFE4"/>
    <w:rsid w:val="7930B23B"/>
    <w:rsid w:val="7937CD61"/>
    <w:rsid w:val="7938E262"/>
    <w:rsid w:val="7938F30D"/>
    <w:rsid w:val="79417AEB"/>
    <w:rsid w:val="794BAB1C"/>
    <w:rsid w:val="79577278"/>
    <w:rsid w:val="795E0F86"/>
    <w:rsid w:val="7964F550"/>
    <w:rsid w:val="79698691"/>
    <w:rsid w:val="796A9E8C"/>
    <w:rsid w:val="796E95DC"/>
    <w:rsid w:val="79712BFC"/>
    <w:rsid w:val="79717DFB"/>
    <w:rsid w:val="79875F38"/>
    <w:rsid w:val="79893CB5"/>
    <w:rsid w:val="798D0E85"/>
    <w:rsid w:val="798E84AB"/>
    <w:rsid w:val="7993F3A9"/>
    <w:rsid w:val="79963ABB"/>
    <w:rsid w:val="79A37BF9"/>
    <w:rsid w:val="79A7093C"/>
    <w:rsid w:val="79A77809"/>
    <w:rsid w:val="79C73C33"/>
    <w:rsid w:val="79C827E1"/>
    <w:rsid w:val="79D4C761"/>
    <w:rsid w:val="79DB541B"/>
    <w:rsid w:val="79DD3263"/>
    <w:rsid w:val="79DE4A95"/>
    <w:rsid w:val="79E3FE9B"/>
    <w:rsid w:val="79E790CC"/>
    <w:rsid w:val="79E837C9"/>
    <w:rsid w:val="79F00526"/>
    <w:rsid w:val="79F255DB"/>
    <w:rsid w:val="79F775C1"/>
    <w:rsid w:val="79FC94A2"/>
    <w:rsid w:val="7A0229BC"/>
    <w:rsid w:val="7A03E5F4"/>
    <w:rsid w:val="7A04DBB7"/>
    <w:rsid w:val="7A05FF85"/>
    <w:rsid w:val="7A076D6C"/>
    <w:rsid w:val="7A0E4824"/>
    <w:rsid w:val="7A1D0708"/>
    <w:rsid w:val="7A2414F4"/>
    <w:rsid w:val="7A2EDFA8"/>
    <w:rsid w:val="7A307CB2"/>
    <w:rsid w:val="7A33D2A5"/>
    <w:rsid w:val="7A3A0101"/>
    <w:rsid w:val="7A3C0877"/>
    <w:rsid w:val="7A3FE913"/>
    <w:rsid w:val="7A4040F4"/>
    <w:rsid w:val="7A427752"/>
    <w:rsid w:val="7A450093"/>
    <w:rsid w:val="7A4B49A5"/>
    <w:rsid w:val="7A4E964E"/>
    <w:rsid w:val="7A4EFF72"/>
    <w:rsid w:val="7A55B81F"/>
    <w:rsid w:val="7A5E0770"/>
    <w:rsid w:val="7A65F631"/>
    <w:rsid w:val="7A681353"/>
    <w:rsid w:val="7A698A44"/>
    <w:rsid w:val="7A6CF13A"/>
    <w:rsid w:val="7A7348D4"/>
    <w:rsid w:val="7A73F87F"/>
    <w:rsid w:val="7A78F274"/>
    <w:rsid w:val="7A79DE96"/>
    <w:rsid w:val="7A7A2A9D"/>
    <w:rsid w:val="7A7D939F"/>
    <w:rsid w:val="7A7F8B8E"/>
    <w:rsid w:val="7A8B718A"/>
    <w:rsid w:val="7A8B730B"/>
    <w:rsid w:val="7A8F8DE1"/>
    <w:rsid w:val="7A9D4759"/>
    <w:rsid w:val="7A9F4412"/>
    <w:rsid w:val="7A9F4C12"/>
    <w:rsid w:val="7AB38115"/>
    <w:rsid w:val="7ABDCD1F"/>
    <w:rsid w:val="7ABED7FB"/>
    <w:rsid w:val="7ABEF620"/>
    <w:rsid w:val="7AC010BF"/>
    <w:rsid w:val="7AC3E681"/>
    <w:rsid w:val="7AC51A11"/>
    <w:rsid w:val="7AC9802A"/>
    <w:rsid w:val="7AD11F3E"/>
    <w:rsid w:val="7AD280FF"/>
    <w:rsid w:val="7AD741CF"/>
    <w:rsid w:val="7ADAC799"/>
    <w:rsid w:val="7AF6DB0A"/>
    <w:rsid w:val="7AFAC732"/>
    <w:rsid w:val="7AFF77A1"/>
    <w:rsid w:val="7B03D07F"/>
    <w:rsid w:val="7B0FCDDC"/>
    <w:rsid w:val="7B118C39"/>
    <w:rsid w:val="7B13204B"/>
    <w:rsid w:val="7B19E830"/>
    <w:rsid w:val="7B1C22AE"/>
    <w:rsid w:val="7B2DE323"/>
    <w:rsid w:val="7B34619B"/>
    <w:rsid w:val="7B34DA48"/>
    <w:rsid w:val="7B3A8DDD"/>
    <w:rsid w:val="7B3B0E9A"/>
    <w:rsid w:val="7B3CE1F9"/>
    <w:rsid w:val="7B3D1D33"/>
    <w:rsid w:val="7B43EC0F"/>
    <w:rsid w:val="7B46C16C"/>
    <w:rsid w:val="7B51301D"/>
    <w:rsid w:val="7B519153"/>
    <w:rsid w:val="7B524450"/>
    <w:rsid w:val="7B554AB8"/>
    <w:rsid w:val="7B5C2F06"/>
    <w:rsid w:val="7B5C7A25"/>
    <w:rsid w:val="7B617FF9"/>
    <w:rsid w:val="7B6663B5"/>
    <w:rsid w:val="7B6D6D0B"/>
    <w:rsid w:val="7B715712"/>
    <w:rsid w:val="7B723A11"/>
    <w:rsid w:val="7B7EC9AE"/>
    <w:rsid w:val="7B886FFE"/>
    <w:rsid w:val="7B97F80C"/>
    <w:rsid w:val="7B99FCFC"/>
    <w:rsid w:val="7BA4F0BF"/>
    <w:rsid w:val="7BA779F7"/>
    <w:rsid w:val="7BACC119"/>
    <w:rsid w:val="7BAEBFCF"/>
    <w:rsid w:val="7BB1C564"/>
    <w:rsid w:val="7BB2D6A9"/>
    <w:rsid w:val="7BB3A741"/>
    <w:rsid w:val="7BB4A04F"/>
    <w:rsid w:val="7BB95FF9"/>
    <w:rsid w:val="7BCA570C"/>
    <w:rsid w:val="7BD136E5"/>
    <w:rsid w:val="7BD63A61"/>
    <w:rsid w:val="7BD9308E"/>
    <w:rsid w:val="7BE0290B"/>
    <w:rsid w:val="7BE1FB1D"/>
    <w:rsid w:val="7BE71A06"/>
    <w:rsid w:val="7BEA8E61"/>
    <w:rsid w:val="7BEF8657"/>
    <w:rsid w:val="7BEFDBFD"/>
    <w:rsid w:val="7BF07C1B"/>
    <w:rsid w:val="7BF1A593"/>
    <w:rsid w:val="7BF2DBD2"/>
    <w:rsid w:val="7BF97625"/>
    <w:rsid w:val="7C088EAF"/>
    <w:rsid w:val="7C0F5D85"/>
    <w:rsid w:val="7C167A0B"/>
    <w:rsid w:val="7C190401"/>
    <w:rsid w:val="7C1C3BD9"/>
    <w:rsid w:val="7C1D6757"/>
    <w:rsid w:val="7C1DF893"/>
    <w:rsid w:val="7C2D0477"/>
    <w:rsid w:val="7C2D5A34"/>
    <w:rsid w:val="7C315358"/>
    <w:rsid w:val="7C363646"/>
    <w:rsid w:val="7C383A44"/>
    <w:rsid w:val="7C3D521A"/>
    <w:rsid w:val="7C40657C"/>
    <w:rsid w:val="7C4DA775"/>
    <w:rsid w:val="7C51523C"/>
    <w:rsid w:val="7C5700D2"/>
    <w:rsid w:val="7C5B0115"/>
    <w:rsid w:val="7C660AC6"/>
    <w:rsid w:val="7C70561B"/>
    <w:rsid w:val="7C746F38"/>
    <w:rsid w:val="7C820711"/>
    <w:rsid w:val="7C96C79E"/>
    <w:rsid w:val="7C96E196"/>
    <w:rsid w:val="7C9B3F2F"/>
    <w:rsid w:val="7CA5B7D4"/>
    <w:rsid w:val="7CAA6827"/>
    <w:rsid w:val="7CB42FBC"/>
    <w:rsid w:val="7CB89A8C"/>
    <w:rsid w:val="7CBF0829"/>
    <w:rsid w:val="7CCA252E"/>
    <w:rsid w:val="7CD61C3F"/>
    <w:rsid w:val="7CD68B24"/>
    <w:rsid w:val="7CD7CA17"/>
    <w:rsid w:val="7CDEDDE1"/>
    <w:rsid w:val="7CDF5513"/>
    <w:rsid w:val="7CE6C9A2"/>
    <w:rsid w:val="7CF27A74"/>
    <w:rsid w:val="7CF524ED"/>
    <w:rsid w:val="7CF55642"/>
    <w:rsid w:val="7CF61347"/>
    <w:rsid w:val="7CF64292"/>
    <w:rsid w:val="7CFE8A69"/>
    <w:rsid w:val="7CFF45A8"/>
    <w:rsid w:val="7D01075D"/>
    <w:rsid w:val="7D02BB7F"/>
    <w:rsid w:val="7D031548"/>
    <w:rsid w:val="7D03CC03"/>
    <w:rsid w:val="7D04C8F6"/>
    <w:rsid w:val="7D066B67"/>
    <w:rsid w:val="7D0A64EC"/>
    <w:rsid w:val="7D12E55B"/>
    <w:rsid w:val="7D163B4B"/>
    <w:rsid w:val="7D1D11D1"/>
    <w:rsid w:val="7D1D8843"/>
    <w:rsid w:val="7D23381A"/>
    <w:rsid w:val="7D2733D6"/>
    <w:rsid w:val="7D283B07"/>
    <w:rsid w:val="7D3B9AB8"/>
    <w:rsid w:val="7D3CFF0E"/>
    <w:rsid w:val="7D4902E7"/>
    <w:rsid w:val="7D572078"/>
    <w:rsid w:val="7D5983BF"/>
    <w:rsid w:val="7D63D7F8"/>
    <w:rsid w:val="7D6552ED"/>
    <w:rsid w:val="7D6D530E"/>
    <w:rsid w:val="7D6FD136"/>
    <w:rsid w:val="7D7E3025"/>
    <w:rsid w:val="7D809209"/>
    <w:rsid w:val="7D845D3B"/>
    <w:rsid w:val="7D90CB76"/>
    <w:rsid w:val="7D92F80A"/>
    <w:rsid w:val="7D94B771"/>
    <w:rsid w:val="7D980956"/>
    <w:rsid w:val="7D9E5218"/>
    <w:rsid w:val="7D9F9957"/>
    <w:rsid w:val="7DA576C3"/>
    <w:rsid w:val="7DA76D72"/>
    <w:rsid w:val="7DB577FF"/>
    <w:rsid w:val="7DB58F30"/>
    <w:rsid w:val="7DB6642D"/>
    <w:rsid w:val="7DBD5572"/>
    <w:rsid w:val="7DC23725"/>
    <w:rsid w:val="7DC39B62"/>
    <w:rsid w:val="7DC74499"/>
    <w:rsid w:val="7DC79DF5"/>
    <w:rsid w:val="7DCA109F"/>
    <w:rsid w:val="7DD10C63"/>
    <w:rsid w:val="7DD7B21D"/>
    <w:rsid w:val="7DD89B50"/>
    <w:rsid w:val="7DDA5E8E"/>
    <w:rsid w:val="7DDB0F82"/>
    <w:rsid w:val="7DDBE4E3"/>
    <w:rsid w:val="7DE53668"/>
    <w:rsid w:val="7DE62A02"/>
    <w:rsid w:val="7DE9657D"/>
    <w:rsid w:val="7DEB20C4"/>
    <w:rsid w:val="7DEC3BFE"/>
    <w:rsid w:val="7DF1E910"/>
    <w:rsid w:val="7DF4E359"/>
    <w:rsid w:val="7DFB5094"/>
    <w:rsid w:val="7DFE6EC3"/>
    <w:rsid w:val="7E00C253"/>
    <w:rsid w:val="7E0927CE"/>
    <w:rsid w:val="7E094EF7"/>
    <w:rsid w:val="7E0D3095"/>
    <w:rsid w:val="7E17F7B3"/>
    <w:rsid w:val="7E195DFA"/>
    <w:rsid w:val="7E1A52CA"/>
    <w:rsid w:val="7E1F64F3"/>
    <w:rsid w:val="7E259492"/>
    <w:rsid w:val="7E2668D9"/>
    <w:rsid w:val="7E27A9EC"/>
    <w:rsid w:val="7E28C0EA"/>
    <w:rsid w:val="7E35CB67"/>
    <w:rsid w:val="7E3AE462"/>
    <w:rsid w:val="7E3FB081"/>
    <w:rsid w:val="7E404CC9"/>
    <w:rsid w:val="7E42FF1B"/>
    <w:rsid w:val="7E477006"/>
    <w:rsid w:val="7E4AACAB"/>
    <w:rsid w:val="7E4F929A"/>
    <w:rsid w:val="7E52DBF6"/>
    <w:rsid w:val="7E5CB20B"/>
    <w:rsid w:val="7E63D7B4"/>
    <w:rsid w:val="7E6CBF8C"/>
    <w:rsid w:val="7E6D2988"/>
    <w:rsid w:val="7E727914"/>
    <w:rsid w:val="7E778EEE"/>
    <w:rsid w:val="7E7C5B65"/>
    <w:rsid w:val="7E7CC00C"/>
    <w:rsid w:val="7E850A6F"/>
    <w:rsid w:val="7E86947E"/>
    <w:rsid w:val="7E8765C7"/>
    <w:rsid w:val="7E8865DE"/>
    <w:rsid w:val="7E89376E"/>
    <w:rsid w:val="7E91E9A2"/>
    <w:rsid w:val="7E946CE6"/>
    <w:rsid w:val="7E949764"/>
    <w:rsid w:val="7E99D4B3"/>
    <w:rsid w:val="7EA5CEE0"/>
    <w:rsid w:val="7EAA8685"/>
    <w:rsid w:val="7EABE294"/>
    <w:rsid w:val="7EAC304A"/>
    <w:rsid w:val="7EB35BEA"/>
    <w:rsid w:val="7EB5892E"/>
    <w:rsid w:val="7EB9D814"/>
    <w:rsid w:val="7EBF063F"/>
    <w:rsid w:val="7EC6901B"/>
    <w:rsid w:val="7ECE05CB"/>
    <w:rsid w:val="7ED8F792"/>
    <w:rsid w:val="7EDA1CDC"/>
    <w:rsid w:val="7EDDEF09"/>
    <w:rsid w:val="7EDFBA7D"/>
    <w:rsid w:val="7EE67A44"/>
    <w:rsid w:val="7EE81236"/>
    <w:rsid w:val="7EFA65E4"/>
    <w:rsid w:val="7EFE22E6"/>
    <w:rsid w:val="7F02D7F9"/>
    <w:rsid w:val="7F061A62"/>
    <w:rsid w:val="7F06481F"/>
    <w:rsid w:val="7F096957"/>
    <w:rsid w:val="7F0B237C"/>
    <w:rsid w:val="7F146C1D"/>
    <w:rsid w:val="7F202B41"/>
    <w:rsid w:val="7F21A64C"/>
    <w:rsid w:val="7F289A1C"/>
    <w:rsid w:val="7F321B6C"/>
    <w:rsid w:val="7F34FED2"/>
    <w:rsid w:val="7F3C02CA"/>
    <w:rsid w:val="7F3F19D3"/>
    <w:rsid w:val="7F454088"/>
    <w:rsid w:val="7F454DA1"/>
    <w:rsid w:val="7F47E6FB"/>
    <w:rsid w:val="7F495196"/>
    <w:rsid w:val="7F4A48B7"/>
    <w:rsid w:val="7F4C5BC5"/>
    <w:rsid w:val="7F4FEC83"/>
    <w:rsid w:val="7F539548"/>
    <w:rsid w:val="7F5BF679"/>
    <w:rsid w:val="7F6342E6"/>
    <w:rsid w:val="7F6C874E"/>
    <w:rsid w:val="7F6F14F4"/>
    <w:rsid w:val="7F79F0BF"/>
    <w:rsid w:val="7F801F6E"/>
    <w:rsid w:val="7F84C10E"/>
    <w:rsid w:val="7F871F25"/>
    <w:rsid w:val="7F8F6B5C"/>
    <w:rsid w:val="7F92DEEB"/>
    <w:rsid w:val="7F94F2FC"/>
    <w:rsid w:val="7F9B377D"/>
    <w:rsid w:val="7F9C9443"/>
    <w:rsid w:val="7FA3EE51"/>
    <w:rsid w:val="7FAB69CE"/>
    <w:rsid w:val="7FAC6BEF"/>
    <w:rsid w:val="7FBEA24B"/>
    <w:rsid w:val="7FC4F968"/>
    <w:rsid w:val="7FC8B2EA"/>
    <w:rsid w:val="7FCC126D"/>
    <w:rsid w:val="7FD67677"/>
    <w:rsid w:val="7FD9C433"/>
    <w:rsid w:val="7FDD44A7"/>
    <w:rsid w:val="7FDE5FD3"/>
    <w:rsid w:val="7FEC2DF5"/>
    <w:rsid w:val="7FEE0043"/>
    <w:rsid w:val="7FF3F344"/>
    <w:rsid w:val="7FF4BE96"/>
    <w:rsid w:val="7FF54895"/>
    <w:rsid w:val="7FF78758"/>
    <w:rsid w:val="7FF85A52"/>
    <w:rsid w:val="7FF8F127"/>
    <w:rsid w:val="7FFE1C2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A06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E199E"/>
    <w:rPr>
      <w:rFonts w:eastAsia="MS Mincho" w:cs="Arial"/>
      <w:bCs/>
      <w:kern w:val="32"/>
      <w:sz w:val="22"/>
      <w:szCs w:val="32"/>
      <w:lang w:eastAsia="ja-JP"/>
    </w:rPr>
  </w:style>
  <w:style w:type="paragraph" w:styleId="Heading1">
    <w:name w:val="heading 1"/>
    <w:basedOn w:val="Normal"/>
    <w:next w:val="ParaNum"/>
    <w:link w:val="Heading1Char"/>
    <w:qFormat/>
    <w:rsid w:val="00626EB6"/>
    <w:pPr>
      <w:keepNext/>
      <w:numPr>
        <w:numId w:val="28"/>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A2826"/>
    <w:pPr>
      <w:keepNext/>
      <w:numPr>
        <w:ilvl w:val="1"/>
        <w:numId w:val="28"/>
      </w:numPr>
      <w:spacing w:before="120" w:after="120"/>
      <w:outlineLvl w:val="1"/>
    </w:pPr>
    <w:rPr>
      <w:b/>
      <w:szCs w:val="22"/>
      <w:u w:val="single"/>
    </w:rPr>
  </w:style>
  <w:style w:type="paragraph" w:styleId="Heading3">
    <w:name w:val="heading 3"/>
    <w:basedOn w:val="Normal"/>
    <w:next w:val="ParaNum"/>
    <w:link w:val="Heading3Char"/>
    <w:qFormat/>
    <w:rsid w:val="00BA6196"/>
    <w:pPr>
      <w:keepNext/>
      <w:numPr>
        <w:ilvl w:val="2"/>
        <w:numId w:val="28"/>
      </w:numPr>
      <w:spacing w:after="120"/>
      <w:outlineLvl w:val="2"/>
    </w:pPr>
    <w:rPr>
      <w:b/>
    </w:rPr>
  </w:style>
  <w:style w:type="paragraph" w:styleId="Heading4">
    <w:name w:val="heading 4"/>
    <w:basedOn w:val="Normal"/>
    <w:next w:val="ParaNum"/>
    <w:link w:val="Heading4Char"/>
    <w:qFormat/>
    <w:rsid w:val="00C426B1"/>
    <w:pPr>
      <w:keepNext/>
      <w:numPr>
        <w:ilvl w:val="3"/>
        <w:numId w:val="28"/>
      </w:numPr>
      <w:spacing w:after="120"/>
      <w:outlineLvl w:val="3"/>
    </w:pPr>
    <w:rPr>
      <w:b/>
    </w:rPr>
  </w:style>
  <w:style w:type="paragraph" w:styleId="Heading5">
    <w:name w:val="heading 5"/>
    <w:basedOn w:val="Normal"/>
    <w:next w:val="ParaNum"/>
    <w:link w:val="Heading5Char"/>
    <w:qFormat/>
    <w:rsid w:val="00511968"/>
    <w:pPr>
      <w:keepNext/>
      <w:numPr>
        <w:ilvl w:val="4"/>
        <w:numId w:val="28"/>
      </w:numPr>
      <w:suppressAutoHyphens/>
      <w:spacing w:after="120"/>
      <w:outlineLvl w:val="4"/>
    </w:pPr>
    <w:rPr>
      <w:b/>
    </w:rPr>
  </w:style>
  <w:style w:type="paragraph" w:styleId="Heading6">
    <w:name w:val="heading 6"/>
    <w:basedOn w:val="Normal"/>
    <w:next w:val="ParaNum"/>
    <w:link w:val="Heading6Char"/>
    <w:qFormat/>
    <w:rsid w:val="00036039"/>
    <w:pPr>
      <w:numPr>
        <w:ilvl w:val="5"/>
        <w:numId w:val="28"/>
      </w:numPr>
      <w:spacing w:after="120"/>
      <w:outlineLvl w:val="5"/>
    </w:pPr>
    <w:rPr>
      <w:b/>
    </w:rPr>
  </w:style>
  <w:style w:type="paragraph" w:styleId="Heading7">
    <w:name w:val="heading 7"/>
    <w:basedOn w:val="Normal"/>
    <w:next w:val="ParaNum"/>
    <w:link w:val="Heading7Char"/>
    <w:qFormat/>
    <w:rsid w:val="00036039"/>
    <w:pPr>
      <w:numPr>
        <w:ilvl w:val="6"/>
        <w:numId w:val="28"/>
      </w:numPr>
      <w:spacing w:after="120"/>
      <w:outlineLvl w:val="6"/>
    </w:pPr>
    <w:rPr>
      <w:b/>
    </w:rPr>
  </w:style>
  <w:style w:type="paragraph" w:styleId="Heading8">
    <w:name w:val="heading 8"/>
    <w:basedOn w:val="Normal"/>
    <w:next w:val="ParaNum"/>
    <w:link w:val="Heading8Char"/>
    <w:qFormat/>
    <w:rsid w:val="001E01CA"/>
    <w:pPr>
      <w:numPr>
        <w:ilvl w:val="7"/>
        <w:numId w:val="28"/>
      </w:numPr>
      <w:tabs>
        <w:tab w:val="left" w:pos="5760"/>
      </w:tabs>
      <w:spacing w:after="120"/>
      <w:outlineLvl w:val="7"/>
    </w:pPr>
    <w:rPr>
      <w:b/>
    </w:rPr>
  </w:style>
  <w:style w:type="paragraph" w:styleId="Heading9">
    <w:name w:val="heading 9"/>
    <w:basedOn w:val="Normal"/>
    <w:next w:val="ParaNum"/>
    <w:link w:val="Heading9Char"/>
    <w:qFormat/>
    <w:rsid w:val="001E01CA"/>
    <w:pPr>
      <w:numPr>
        <w:ilvl w:val="8"/>
        <w:numId w:val="28"/>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B1466"/>
    <w:rPr>
      <w:rFonts w:ascii="Times New Roman Bold" w:eastAsia="MS Mincho" w:hAnsi="Times New Roman Bold" w:cs="Arial"/>
      <w:b/>
      <w:bCs/>
      <w:caps/>
      <w:kern w:val="32"/>
      <w:sz w:val="22"/>
      <w:szCs w:val="32"/>
      <w:lang w:eastAsia="ja-JP"/>
    </w:rPr>
  </w:style>
  <w:style w:type="character" w:customStyle="1" w:styleId="Heading2Char">
    <w:name w:val="Heading 2 Char"/>
    <w:link w:val="Heading2"/>
    <w:locked/>
    <w:rsid w:val="008A2826"/>
    <w:rPr>
      <w:rFonts w:eastAsia="MS Mincho" w:cs="Arial"/>
      <w:b/>
      <w:bCs/>
      <w:kern w:val="32"/>
      <w:sz w:val="22"/>
      <w:szCs w:val="22"/>
      <w:u w:val="single"/>
      <w:lang w:eastAsia="ja-JP"/>
    </w:rPr>
  </w:style>
  <w:style w:type="character" w:customStyle="1" w:styleId="Heading3Char">
    <w:name w:val="Heading 3 Char"/>
    <w:link w:val="Heading3"/>
    <w:locked/>
    <w:rsid w:val="007B1466"/>
    <w:rPr>
      <w:rFonts w:eastAsia="MS Mincho" w:cs="Arial"/>
      <w:b/>
      <w:bCs/>
      <w:kern w:val="32"/>
      <w:sz w:val="22"/>
      <w:szCs w:val="32"/>
      <w:lang w:eastAsia="ja-JP"/>
    </w:rPr>
  </w:style>
  <w:style w:type="character" w:customStyle="1" w:styleId="Heading4Char">
    <w:name w:val="Heading 4 Char"/>
    <w:link w:val="Heading4"/>
    <w:locked/>
    <w:rsid w:val="007B1466"/>
    <w:rPr>
      <w:rFonts w:eastAsia="MS Mincho" w:cs="Arial"/>
      <w:b/>
      <w:bCs/>
      <w:kern w:val="32"/>
      <w:sz w:val="22"/>
      <w:szCs w:val="32"/>
      <w:lang w:eastAsia="ja-JP"/>
    </w:rPr>
  </w:style>
  <w:style w:type="character" w:customStyle="1" w:styleId="Heading5Char">
    <w:name w:val="Heading 5 Char"/>
    <w:link w:val="Heading5"/>
    <w:locked/>
    <w:rsid w:val="007B1466"/>
    <w:rPr>
      <w:rFonts w:eastAsia="MS Mincho" w:cs="Arial"/>
      <w:b/>
      <w:bCs/>
      <w:kern w:val="32"/>
      <w:sz w:val="22"/>
      <w:szCs w:val="32"/>
      <w:lang w:eastAsia="ja-JP"/>
    </w:rPr>
  </w:style>
  <w:style w:type="character" w:customStyle="1" w:styleId="Heading6Char">
    <w:name w:val="Heading 6 Char"/>
    <w:link w:val="Heading6"/>
    <w:locked/>
    <w:rsid w:val="007B1466"/>
    <w:rPr>
      <w:rFonts w:eastAsia="MS Mincho" w:cs="Arial"/>
      <w:b/>
      <w:bCs/>
      <w:kern w:val="32"/>
      <w:sz w:val="22"/>
      <w:szCs w:val="32"/>
      <w:lang w:eastAsia="ja-JP"/>
    </w:rPr>
  </w:style>
  <w:style w:type="character" w:customStyle="1" w:styleId="Heading7Char">
    <w:name w:val="Heading 7 Char"/>
    <w:link w:val="Heading7"/>
    <w:locked/>
    <w:rsid w:val="007B1466"/>
    <w:rPr>
      <w:rFonts w:eastAsia="MS Mincho" w:cs="Arial"/>
      <w:b/>
      <w:bCs/>
      <w:kern w:val="32"/>
      <w:sz w:val="22"/>
      <w:szCs w:val="32"/>
      <w:lang w:eastAsia="ja-JP"/>
    </w:rPr>
  </w:style>
  <w:style w:type="character" w:customStyle="1" w:styleId="Heading8Char">
    <w:name w:val="Heading 8 Char"/>
    <w:link w:val="Heading8"/>
    <w:locked/>
    <w:rsid w:val="007B1466"/>
    <w:rPr>
      <w:rFonts w:eastAsia="MS Mincho" w:cs="Arial"/>
      <w:b/>
      <w:bCs/>
      <w:kern w:val="32"/>
      <w:sz w:val="22"/>
      <w:szCs w:val="32"/>
      <w:lang w:eastAsia="ja-JP"/>
    </w:rPr>
  </w:style>
  <w:style w:type="character" w:customStyle="1" w:styleId="Heading9Char">
    <w:name w:val="Heading 9 Char"/>
    <w:link w:val="Heading9"/>
    <w:locked/>
    <w:rsid w:val="007B1466"/>
    <w:rPr>
      <w:rFonts w:eastAsia="MS Mincho" w:cs="Arial"/>
      <w:b/>
      <w:bCs/>
      <w:kern w:val="32"/>
      <w:sz w:val="22"/>
      <w:szCs w:val="32"/>
      <w:lang w:eastAsia="ja-JP"/>
    </w:rPr>
  </w:style>
  <w:style w:type="paragraph" w:styleId="BalloonText">
    <w:name w:val="Balloon Text"/>
    <w:basedOn w:val="Normal"/>
    <w:link w:val="BalloonTextChar"/>
    <w:semiHidden/>
    <w:rsid w:val="00C92E9C"/>
    <w:rPr>
      <w:rFonts w:ascii="Tahoma" w:hAnsi="Tahoma" w:cs="Tahoma"/>
      <w:bCs w:val="0"/>
      <w:kern w:val="0"/>
      <w:sz w:val="16"/>
      <w:szCs w:val="16"/>
    </w:rPr>
  </w:style>
  <w:style w:type="character" w:customStyle="1" w:styleId="BalloonTextChar">
    <w:name w:val="Balloon Text Char"/>
    <w:link w:val="BalloonText"/>
    <w:semiHidden/>
    <w:locked/>
    <w:rsid w:val="00C92E9C"/>
    <w:rPr>
      <w:rFonts w:ascii="Tahoma" w:eastAsia="MS Mincho" w:hAnsi="Tahoma" w:cs="Times New Roman"/>
      <w:sz w:val="16"/>
      <w:lang w:val="en-US" w:eastAsia="ja-JP"/>
    </w:rPr>
  </w:style>
  <w:style w:type="paragraph" w:customStyle="1" w:styleId="ParaNum">
    <w:name w:val="ParaNum"/>
    <w:basedOn w:val="Normal"/>
    <w:link w:val="ParaNumChar"/>
    <w:rsid w:val="00E07225"/>
    <w:pPr>
      <w:numPr>
        <w:numId w:val="27"/>
      </w:numPr>
      <w:spacing w:after="120"/>
    </w:pPr>
  </w:style>
  <w:style w:type="paragraph" w:styleId="EndnoteText">
    <w:name w:val="endnote text"/>
    <w:basedOn w:val="Normal"/>
    <w:link w:val="EndnoteTextChar"/>
    <w:semiHidden/>
    <w:rsid w:val="00641B5D"/>
    <w:rPr>
      <w:sz w:val="20"/>
    </w:rPr>
  </w:style>
  <w:style w:type="character" w:customStyle="1" w:styleId="EndnoteTextChar">
    <w:name w:val="Endnote Text Char"/>
    <w:link w:val="EndnoteText"/>
    <w:semiHidden/>
    <w:locked/>
    <w:rsid w:val="007B1466"/>
    <w:rPr>
      <w:rFonts w:eastAsia="MS Mincho" w:cs="Arial"/>
      <w:bCs/>
      <w:kern w:val="32"/>
      <w:sz w:val="20"/>
      <w:szCs w:val="20"/>
      <w:lang w:val="x-none" w:eastAsia="ja-JP"/>
    </w:rPr>
  </w:style>
  <w:style w:type="character" w:styleId="EndnoteReference">
    <w:name w:val="endnote reference"/>
    <w:semiHidden/>
    <w:rsid w:val="00641B5D"/>
    <w:rPr>
      <w:rFonts w:cs="Times New Roman"/>
      <w:vertAlign w:val="superscript"/>
    </w:rPr>
  </w:style>
  <w:style w:type="paragraph" w:styleId="FootnoteText">
    <w:name w:val="footnote text"/>
    <w:aliases w:val="FOOTNOTE,Footnote Text Char2 Char1 Char1,Footnote Text Char2 Char1 Char1 Char Char,Footnote Text Char2 Char3,Footnote Text Char3 Char1,Footnote Text Char3 Char1 Char Char,Footnote Text Char3 Char1 Char Char Char Char,Footnote Text Char6,fn"/>
    <w:basedOn w:val="Normal"/>
    <w:link w:val="FootnoteTextChar1"/>
    <w:rsid w:val="000E3D42"/>
    <w:pPr>
      <w:spacing w:after="120"/>
    </w:pPr>
    <w:rPr>
      <w:rFonts w:eastAsia="Times New Roman" w:cs="Times New Roman"/>
      <w:bCs w:val="0"/>
      <w:kern w:val="0"/>
      <w:sz w:val="20"/>
      <w:szCs w:val="20"/>
      <w:lang w:eastAsia="en-US"/>
    </w:rPr>
  </w:style>
  <w:style w:type="character" w:customStyle="1" w:styleId="FootnoteTextChar">
    <w:name w:val="Footnote Text Char"/>
    <w:aliases w:val="Footnote Text Char2 Char1 Char1 Char,Footnote Text Char2 Char1 Char1 Char Char Char,Footnote Text Char3 Char1 Char,Footnote Text Char3 Char1 Char Char Char,Footnote Text Char3 Char1 Char Char Char Char Char,Footnote Text Char6 Char"/>
    <w:locked/>
    <w:rsid w:val="007B1466"/>
    <w:rPr>
      <w:rFonts w:eastAsia="MS Mincho" w:cs="Arial"/>
      <w:bCs/>
      <w:kern w:val="32"/>
      <w:sz w:val="20"/>
      <w:szCs w:val="20"/>
      <w:lang w:val="x-none" w:eastAsia="ja-JP"/>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641B5D"/>
    <w:rPr>
      <w:rFonts w:ascii="Times New Roman" w:hAnsi="Times New Roman" w:cs="Times New Roman"/>
      <w:color w:val="auto"/>
      <w:sz w:val="22"/>
      <w:vertAlign w:val="superscript"/>
    </w:rPr>
  </w:style>
  <w:style w:type="paragraph" w:styleId="TOC1">
    <w:name w:val="toc 1"/>
    <w:basedOn w:val="Normal"/>
    <w:next w:val="Normal"/>
    <w:uiPriority w:val="39"/>
    <w:rsid w:val="00641B5D"/>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641B5D"/>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641B5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rsid w:val="00641B5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1B5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1B5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1B5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1B5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1B5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41B5D"/>
    <w:pPr>
      <w:tabs>
        <w:tab w:val="right" w:pos="9360"/>
      </w:tabs>
      <w:suppressAutoHyphens/>
    </w:pPr>
  </w:style>
  <w:style w:type="character" w:customStyle="1" w:styleId="EquationCaption">
    <w:name w:val="_Equation Caption"/>
    <w:rsid w:val="00641B5D"/>
  </w:style>
  <w:style w:type="paragraph" w:styleId="Header">
    <w:name w:val="header"/>
    <w:basedOn w:val="Normal"/>
    <w:link w:val="HeaderChar"/>
    <w:autoRedefine/>
    <w:uiPriority w:val="99"/>
    <w:rsid w:val="00641B5D"/>
    <w:pPr>
      <w:tabs>
        <w:tab w:val="center" w:pos="4680"/>
        <w:tab w:val="right" w:pos="9360"/>
      </w:tabs>
    </w:pPr>
    <w:rPr>
      <w:b/>
    </w:rPr>
  </w:style>
  <w:style w:type="character" w:customStyle="1" w:styleId="HeaderChar">
    <w:name w:val="Header Char"/>
    <w:link w:val="Header"/>
    <w:uiPriority w:val="99"/>
    <w:locked/>
    <w:rsid w:val="007B1466"/>
    <w:rPr>
      <w:rFonts w:eastAsia="MS Mincho" w:cs="Arial"/>
      <w:bCs/>
      <w:kern w:val="32"/>
      <w:sz w:val="32"/>
      <w:szCs w:val="32"/>
      <w:lang w:val="x-none" w:eastAsia="ja-JP"/>
    </w:rPr>
  </w:style>
  <w:style w:type="paragraph" w:styleId="Footer">
    <w:name w:val="footer"/>
    <w:basedOn w:val="Normal"/>
    <w:link w:val="FooterChar"/>
    <w:rsid w:val="00641B5D"/>
    <w:pPr>
      <w:tabs>
        <w:tab w:val="center" w:pos="4320"/>
        <w:tab w:val="right" w:pos="8640"/>
      </w:tabs>
    </w:pPr>
  </w:style>
  <w:style w:type="character" w:customStyle="1" w:styleId="FooterChar">
    <w:name w:val="Footer Char"/>
    <w:link w:val="Footer"/>
    <w:locked/>
    <w:rsid w:val="007B1466"/>
    <w:rPr>
      <w:rFonts w:eastAsia="MS Mincho" w:cs="Arial"/>
      <w:bCs/>
      <w:kern w:val="32"/>
      <w:sz w:val="32"/>
      <w:szCs w:val="32"/>
      <w:lang w:val="x-none" w:eastAsia="ja-JP"/>
    </w:rPr>
  </w:style>
  <w:style w:type="character" w:styleId="PageNumber">
    <w:name w:val="page number"/>
    <w:rsid w:val="00641B5D"/>
    <w:rPr>
      <w:rFonts w:cs="Times New Roman"/>
    </w:rPr>
  </w:style>
  <w:style w:type="paragraph" w:styleId="BlockText">
    <w:name w:val="Block Text"/>
    <w:basedOn w:val="Normal"/>
    <w:rsid w:val="00641B5D"/>
    <w:pPr>
      <w:spacing w:after="240"/>
      <w:ind w:left="1440" w:right="1440"/>
    </w:pPr>
  </w:style>
  <w:style w:type="paragraph" w:customStyle="1" w:styleId="Paratitle">
    <w:name w:val="Para title"/>
    <w:basedOn w:val="Normal"/>
    <w:rsid w:val="00641B5D"/>
    <w:pPr>
      <w:tabs>
        <w:tab w:val="center" w:pos="9270"/>
      </w:tabs>
      <w:spacing w:after="240"/>
    </w:pPr>
    <w:rPr>
      <w:spacing w:val="-2"/>
    </w:rPr>
  </w:style>
  <w:style w:type="paragraph" w:customStyle="1" w:styleId="Bullet">
    <w:name w:val="Bullet"/>
    <w:basedOn w:val="Normal"/>
    <w:rsid w:val="00641B5D"/>
    <w:pPr>
      <w:numPr>
        <w:numId w:val="26"/>
      </w:numPr>
      <w:tabs>
        <w:tab w:val="clear" w:pos="360"/>
        <w:tab w:val="left" w:pos="2160"/>
      </w:tabs>
      <w:spacing w:after="220"/>
      <w:ind w:left="2160" w:hanging="720"/>
    </w:pPr>
  </w:style>
  <w:style w:type="paragraph" w:customStyle="1" w:styleId="TableFormat">
    <w:name w:val="TableFormat"/>
    <w:basedOn w:val="Bullet"/>
    <w:rsid w:val="00641B5D"/>
    <w:pPr>
      <w:numPr>
        <w:numId w:val="0"/>
      </w:numPr>
      <w:tabs>
        <w:tab w:val="clear" w:pos="2160"/>
        <w:tab w:val="left" w:pos="5040"/>
      </w:tabs>
      <w:ind w:left="5040" w:hanging="3600"/>
    </w:pPr>
  </w:style>
  <w:style w:type="paragraph" w:customStyle="1" w:styleId="TOCTitle">
    <w:name w:val="TOC Title"/>
    <w:basedOn w:val="Normal"/>
    <w:rsid w:val="00641B5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val="0"/>
      <w:caps/>
      <w:szCs w:val="22"/>
    </w:rPr>
  </w:style>
  <w:style w:type="character" w:styleId="Hyperlink">
    <w:name w:val="Hyperlink"/>
    <w:uiPriority w:val="99"/>
    <w:rsid w:val="002A2D2E"/>
    <w:rPr>
      <w:rFonts w:cs="Times New Roman"/>
      <w:color w:val="0000FF"/>
      <w:u w:val="single"/>
    </w:rPr>
  </w:style>
  <w:style w:type="character" w:customStyle="1" w:styleId="FootnoteTextChar1">
    <w:name w:val="Footnote Text Char1"/>
    <w:aliases w:val="FOOTNOTE Char,Footnote Text Char2 Char1 Char1 Char Char Char1,Footnote Text Char2 Char1 Char1 Char1,Footnote Text Char2 Char3 Char,Footnote Text Char3 Char1 Char Char Char1,Footnote Text Char3 Char1 Char1,Footnote Text Char6 Char1"/>
    <w:link w:val="FootnoteText"/>
    <w:locked/>
    <w:rsid w:val="00C92E9C"/>
    <w:rPr>
      <w:lang w:val="en-US" w:eastAsia="en-US"/>
    </w:rPr>
  </w:style>
  <w:style w:type="character" w:styleId="CommentReference">
    <w:name w:val="annotation reference"/>
    <w:semiHidden/>
    <w:rsid w:val="00C217A6"/>
    <w:rPr>
      <w:rFonts w:cs="Times New Roman"/>
      <w:sz w:val="16"/>
    </w:rPr>
  </w:style>
  <w:style w:type="table" w:styleId="TableGrid">
    <w:name w:val="Table Grid"/>
    <w:basedOn w:val="TableNormal"/>
    <w:rsid w:val="000E44C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6Char2">
    <w:name w:val="Footnote Text Char6 Char2"/>
    <w:aliases w:val="Footnote Text Char2 Char1 Char1 Char Char Char2,Footnote Text Char2 Char1 Char1 Char2,Footnote Text Char3 Char1 Char Char Char Char Char1,Footnote Text Char3 Char1 Char Char Char2,Footnote Text Char3 Char1 Char2,fn Char Char"/>
    <w:locked/>
    <w:rsid w:val="000E44C8"/>
    <w:rPr>
      <w:b/>
      <w:snapToGrid w:val="0"/>
      <w:lang w:val="en-US" w:eastAsia="en-US"/>
    </w:rPr>
  </w:style>
  <w:style w:type="table" w:styleId="TableList1">
    <w:name w:val="Table List 1"/>
    <w:basedOn w:val="TableNormal"/>
    <w:rsid w:val="00A0263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ommentText">
    <w:name w:val="annotation text"/>
    <w:basedOn w:val="Normal"/>
    <w:link w:val="CommentTextChar"/>
    <w:uiPriority w:val="99"/>
    <w:rsid w:val="007738B2"/>
    <w:rPr>
      <w:rFonts w:cs="Times New Roman"/>
      <w:sz w:val="20"/>
      <w:szCs w:val="20"/>
    </w:rPr>
  </w:style>
  <w:style w:type="character" w:customStyle="1" w:styleId="CommentTextChar">
    <w:name w:val="Comment Text Char"/>
    <w:link w:val="CommentText"/>
    <w:uiPriority w:val="99"/>
    <w:locked/>
    <w:rsid w:val="007738B2"/>
    <w:rPr>
      <w:rFonts w:eastAsia="MS Mincho" w:cs="Times New Roman"/>
      <w:kern w:val="32"/>
      <w:lang w:val="x-none" w:eastAsia="ja-JP"/>
    </w:rPr>
  </w:style>
  <w:style w:type="paragraph" w:styleId="CommentSubject">
    <w:name w:val="annotation subject"/>
    <w:basedOn w:val="CommentText"/>
    <w:next w:val="CommentText"/>
    <w:link w:val="CommentSubjectChar"/>
    <w:rsid w:val="007738B2"/>
    <w:rPr>
      <w:b/>
    </w:rPr>
  </w:style>
  <w:style w:type="character" w:customStyle="1" w:styleId="CommentSubjectChar">
    <w:name w:val="Comment Subject Char"/>
    <w:link w:val="CommentSubject"/>
    <w:locked/>
    <w:rsid w:val="007738B2"/>
    <w:rPr>
      <w:rFonts w:eastAsia="MS Mincho" w:cs="Times New Roman"/>
      <w:b/>
      <w:kern w:val="32"/>
      <w:lang w:val="x-none" w:eastAsia="ja-JP"/>
    </w:rPr>
  </w:style>
  <w:style w:type="paragraph" w:styleId="ListParagraph">
    <w:name w:val="List Paragraph"/>
    <w:basedOn w:val="Normal"/>
    <w:uiPriority w:val="34"/>
    <w:qFormat/>
    <w:rsid w:val="00C43196"/>
    <w:pPr>
      <w:ind w:left="720"/>
    </w:pPr>
  </w:style>
  <w:style w:type="character" w:customStyle="1" w:styleId="ParaNumChar">
    <w:name w:val="ParaNum Char"/>
    <w:link w:val="ParaNum"/>
    <w:locked/>
    <w:rsid w:val="00DA5C40"/>
    <w:rPr>
      <w:rFonts w:eastAsia="MS Mincho" w:cs="Arial"/>
      <w:bCs/>
      <w:kern w:val="32"/>
      <w:sz w:val="22"/>
      <w:szCs w:val="32"/>
      <w:lang w:eastAsia="ja-JP"/>
    </w:rPr>
  </w:style>
  <w:style w:type="character" w:styleId="PlaceholderText">
    <w:name w:val="Placeholder Text"/>
    <w:basedOn w:val="DefaultParagraphFont"/>
    <w:uiPriority w:val="99"/>
    <w:semiHidden/>
    <w:rsid w:val="00E058BD"/>
    <w:rPr>
      <w:color w:val="808080"/>
    </w:rPr>
  </w:style>
  <w:style w:type="paragraph" w:styleId="NormalWeb">
    <w:name w:val="Normal (Web)"/>
    <w:basedOn w:val="Normal"/>
    <w:uiPriority w:val="99"/>
    <w:semiHidden/>
    <w:unhideWhenUsed/>
    <w:locked/>
    <w:rsid w:val="00530A1C"/>
    <w:pPr>
      <w:spacing w:before="100" w:beforeAutospacing="1" w:after="100" w:afterAutospacing="1"/>
    </w:pPr>
    <w:rPr>
      <w:rFonts w:eastAsiaTheme="minorEastAsia" w:cs="Times New Roman"/>
      <w:bCs w:val="0"/>
      <w:kern w:val="0"/>
      <w:sz w:val="24"/>
      <w:szCs w:val="24"/>
      <w:lang w:eastAsia="en-US"/>
    </w:rPr>
  </w:style>
  <w:style w:type="character" w:styleId="FollowedHyperlink">
    <w:name w:val="FollowedHyperlink"/>
    <w:basedOn w:val="DefaultParagraphFont"/>
    <w:semiHidden/>
    <w:unhideWhenUsed/>
    <w:locked/>
    <w:rsid w:val="00621D38"/>
    <w:rPr>
      <w:color w:val="800080" w:themeColor="followedHyperlink"/>
      <w:u w:val="single"/>
    </w:rPr>
  </w:style>
  <w:style w:type="paragraph" w:styleId="Revision">
    <w:name w:val="Revision"/>
    <w:hidden/>
    <w:uiPriority w:val="99"/>
    <w:semiHidden/>
    <w:rsid w:val="00546076"/>
    <w:rPr>
      <w:rFonts w:eastAsia="MS Mincho" w:cs="Arial"/>
      <w:bCs/>
      <w:kern w:val="32"/>
      <w:sz w:val="22"/>
      <w:szCs w:val="32"/>
      <w:lang w:eastAsia="ja-JP"/>
    </w:rPr>
  </w:style>
  <w:style w:type="character" w:styleId="Emphasis">
    <w:name w:val="Emphasis"/>
    <w:basedOn w:val="DefaultParagraphFont"/>
    <w:qFormat/>
    <w:rsid w:val="00ED20C2"/>
    <w:rPr>
      <w:i/>
      <w:iCs/>
    </w:rPr>
  </w:style>
  <w:style w:type="character" w:customStyle="1" w:styleId="UnresolvedMention1">
    <w:name w:val="Unresolved Mention1"/>
    <w:basedOn w:val="DefaultParagraphFont"/>
    <w:uiPriority w:val="99"/>
    <w:semiHidden/>
    <w:unhideWhenUsed/>
    <w:rsid w:val="00921F95"/>
    <w:rPr>
      <w:color w:val="808080"/>
      <w:shd w:val="clear" w:color="auto" w:fill="E6E6E6"/>
    </w:rPr>
  </w:style>
  <w:style w:type="character" w:customStyle="1" w:styleId="UnresolvedMention2">
    <w:name w:val="Unresolved Mention2"/>
    <w:basedOn w:val="DefaultParagraphFont"/>
    <w:uiPriority w:val="99"/>
    <w:semiHidden/>
    <w:unhideWhenUsed/>
    <w:rsid w:val="00A81DEB"/>
    <w:rPr>
      <w:color w:val="808080"/>
      <w:shd w:val="clear" w:color="auto" w:fill="E6E6E6"/>
    </w:rPr>
  </w:style>
  <w:style w:type="paragraph" w:styleId="TOCHeading">
    <w:name w:val="TOC Heading"/>
    <w:basedOn w:val="Heading1"/>
    <w:next w:val="Normal"/>
    <w:uiPriority w:val="39"/>
    <w:unhideWhenUsed/>
    <w:qFormat/>
    <w:rsid w:val="006E5E75"/>
    <w:pPr>
      <w:keepLines/>
      <w:numPr>
        <w:numId w:val="0"/>
      </w:numPr>
      <w:suppressAutoHyphens w:val="0"/>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UnresolvedMention">
    <w:name w:val="Unresolved Mention"/>
    <w:basedOn w:val="DefaultParagraphFont"/>
    <w:uiPriority w:val="99"/>
    <w:semiHidden/>
    <w:unhideWhenUsed/>
    <w:rsid w:val="00A150FE"/>
    <w:rPr>
      <w:color w:val="605E5C"/>
      <w:shd w:val="clear" w:color="auto" w:fill="E1DFDD"/>
    </w:rPr>
  </w:style>
  <w:style w:type="paragraph" w:styleId="PlainText">
    <w:name w:val="Plain Text"/>
    <w:basedOn w:val="Normal"/>
    <w:link w:val="PlainTextChar"/>
    <w:semiHidden/>
    <w:unhideWhenUsed/>
    <w:locked/>
    <w:rsid w:val="0027737B"/>
    <w:rPr>
      <w:rFonts w:ascii="Consolas" w:hAnsi="Consolas"/>
      <w:sz w:val="21"/>
      <w:szCs w:val="21"/>
    </w:rPr>
  </w:style>
  <w:style w:type="character" w:customStyle="1" w:styleId="PlainTextChar">
    <w:name w:val="Plain Text Char"/>
    <w:basedOn w:val="DefaultParagraphFont"/>
    <w:link w:val="PlainText"/>
    <w:semiHidden/>
    <w:rsid w:val="0027737B"/>
    <w:rPr>
      <w:rFonts w:ascii="Consolas" w:eastAsia="MS Mincho" w:hAnsi="Consolas" w:cs="Arial"/>
      <w:bCs/>
      <w:kern w:val="32"/>
      <w:sz w:val="21"/>
      <w:szCs w:val="21"/>
      <w:lang w:eastAsia="ja-JP"/>
    </w:rPr>
  </w:style>
  <w:style w:type="paragraph" w:customStyle="1" w:styleId="xmsonormal">
    <w:name w:val="x_msonormal"/>
    <w:basedOn w:val="Normal"/>
    <w:rsid w:val="00072279"/>
    <w:rPr>
      <w:rFonts w:ascii="Calibri" w:hAnsi="Calibri" w:eastAsiaTheme="minorHAnsi" w:cs="Calibri"/>
      <w:bCs w:val="0"/>
      <w:kern w:val="0"/>
      <w:szCs w:val="22"/>
      <w:lang w:eastAsia="en-US"/>
    </w:rPr>
  </w:style>
  <w:style w:type="paragraph" w:customStyle="1" w:styleId="xmsocommenttext">
    <w:name w:val="x_msocommenttext"/>
    <w:basedOn w:val="Normal"/>
    <w:rsid w:val="00072279"/>
    <w:rPr>
      <w:rFonts w:ascii="Calibri" w:hAnsi="Calibri" w:eastAsiaTheme="minorHAnsi" w:cs="Calibri"/>
      <w:bCs w:val="0"/>
      <w:kern w:val="0"/>
      <w:szCs w:val="22"/>
      <w:lang w:eastAsia="en-US"/>
    </w:rPr>
  </w:style>
  <w:style w:type="character" w:customStyle="1" w:styleId="normaltextrun">
    <w:name w:val="normaltextrun"/>
    <w:basedOn w:val="DefaultParagraphFont"/>
    <w:rsid w:val="009D7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png"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504225138327/FCC%202021%20National%20EAS%20Test%20Date%20Notification.pdf" TargetMode="External" /><Relationship Id="rId10" Type="http://schemas.openxmlformats.org/officeDocument/2006/relationships/hyperlink" Target="https://www.fema.gov/national-public-warning-system" TargetMode="External" /><Relationship Id="rId11" Type="http://schemas.openxmlformats.org/officeDocument/2006/relationships/hyperlink" Target="https://www.fema.gov/integrated-public-alert-warning-system" TargetMode="External" /><Relationship Id="rId12" Type="http://schemas.openxmlformats.org/officeDocument/2006/relationships/hyperlink" Target="http://docs.oasis-open.org/emergency/cap/v1.2/CAP-v1.2-os.html" TargetMode="External" /><Relationship Id="rId2" Type="http://schemas.openxmlformats.org/officeDocument/2006/relationships/hyperlink" Target="https://www.fema.gov/alerting-authorities" TargetMode="External" /><Relationship Id="rId3" Type="http://schemas.openxmlformats.org/officeDocument/2006/relationships/hyperlink" Target="http://www.amberalert.gov/about.htm" TargetMode="External" /><Relationship Id="rId4" Type="http://schemas.openxmlformats.org/officeDocument/2006/relationships/hyperlink" Target="https://apps.fcc.gov/edocs_public/attachmatch/DOC-344518A1.pdf" TargetMode="External" /><Relationship Id="rId5" Type="http://schemas.openxmlformats.org/officeDocument/2006/relationships/hyperlink" Target="https://www.fcc.gov/file/21330/download" TargetMode="External" /><Relationship Id="rId6" Type="http://schemas.openxmlformats.org/officeDocument/2006/relationships/hyperlink" Target="https://www.fcc.gov/document/report-2017-nationwide-emergency-alert-system-test" TargetMode="External" /><Relationship Id="rId7" Type="http://schemas.openxmlformats.org/officeDocument/2006/relationships/hyperlink" Target="http://www.insideradio.com/free/despite-success-of-national-eas-test-a-clearer-picture-of-hiccups-emerges/article_5b4b814e-04ab-11ec-b30f-0b962a9e2d86.html" TargetMode="External" /><Relationship Id="rId8" Type="http://schemas.openxmlformats.org/officeDocument/2006/relationships/hyperlink" Target="http://www.nws.noaa.gov/nwr/same.htm" TargetMode="External" /><Relationship Id="rId9" Type="http://schemas.openxmlformats.org/officeDocument/2006/relationships/hyperlink" Target="https://www.fema.gov/media-library-data/1409162590527-dc7e1a0996109d271cac4b712e201903/PEP%20Station%20Fact%20Sheet_20140730_508.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