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tbl>
      <w:tblPr>
        <w:tblW w:w="0" w:type="auto"/>
        <w:tblLook w:val="0000"/>
      </w:tblPr>
      <w:tblGrid>
        <w:gridCol w:w="8640"/>
      </w:tblGrid>
      <w:tr w14:paraId="2787CF85" w14:textId="77777777" w:rsidTr="006D5D22">
        <w:tblPrEx>
          <w:tblW w:w="0" w:type="auto"/>
          <w:tblLook w:val="0000"/>
        </w:tblPrEx>
        <w:trPr>
          <w:trHeight w:val="2181"/>
        </w:trPr>
        <w:tc>
          <w:tcPr>
            <w:tcW w:w="8856" w:type="dxa"/>
          </w:tcPr>
          <w:p w:rsidR="00FF232D" w:rsidP="006A7D75" w14:paraId="4F06469D" w14:textId="77777777">
            <w:pPr>
              <w:jc w:val="center"/>
              <w:rPr>
                <w:b/>
              </w:rPr>
            </w:pPr>
            <w:r>
              <w:rPr>
                <w:b/>
                <w:i/>
                <w:noProof/>
                <w:sz w:val="28"/>
                <w:szCs w:val="28"/>
              </w:rPr>
              <w:drawing>
                <wp:inline distT="0" distB="0" distL="0" distR="0">
                  <wp:extent cx="5486400" cy="752475"/>
                  <wp:effectExtent l="0" t="0" r="0" b="9525"/>
                  <wp:docPr id="1" name="Picture 1" descr="Open Meeting Ag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pen Meeting Agenda"/>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486400" cy="752475"/>
                          </a:xfrm>
                          <a:prstGeom prst="rect">
                            <a:avLst/>
                          </a:prstGeom>
                          <a:noFill/>
                          <a:ln>
                            <a:noFill/>
                          </a:ln>
                        </pic:spPr>
                      </pic:pic>
                    </a:graphicData>
                  </a:graphic>
                </wp:inline>
              </w:drawing>
            </w:r>
          </w:p>
          <w:p w:rsidR="00426518" w:rsidRPr="004A729A" w:rsidP="00B57131" w14:paraId="3ECFD7A4" w14:textId="77777777">
            <w:pPr>
              <w:rPr>
                <w:b/>
                <w:bCs/>
                <w:sz w:val="12"/>
                <w:szCs w:val="12"/>
              </w:rPr>
            </w:pPr>
          </w:p>
          <w:p w:rsidR="007A44F8" w:rsidRPr="008A3940" w:rsidP="00BB4E29" w14:paraId="469089EA" w14:textId="77777777">
            <w:pPr>
              <w:rPr>
                <w:b/>
                <w:bCs/>
                <w:sz w:val="22"/>
                <w:szCs w:val="22"/>
              </w:rPr>
            </w:pPr>
            <w:r w:rsidRPr="008A3940">
              <w:rPr>
                <w:b/>
                <w:bCs/>
                <w:sz w:val="22"/>
                <w:szCs w:val="22"/>
              </w:rPr>
              <w:t xml:space="preserve">Media Contact: </w:t>
            </w:r>
          </w:p>
          <w:p w:rsidR="007A44F8" w:rsidRPr="008A3940" w:rsidP="00BB4E29" w14:paraId="3207BFF5" w14:textId="3FD81692">
            <w:pPr>
              <w:rPr>
                <w:bCs/>
                <w:sz w:val="22"/>
                <w:szCs w:val="22"/>
              </w:rPr>
            </w:pPr>
            <w:r w:rsidRPr="008A3940">
              <w:rPr>
                <w:bCs/>
                <w:sz w:val="22"/>
                <w:szCs w:val="22"/>
              </w:rPr>
              <w:t>Will Wiquist</w:t>
            </w:r>
          </w:p>
          <w:p w:rsidR="00FF232D" w:rsidRPr="008A3940" w:rsidP="00BB4E29" w14:paraId="6E5BEDB2" w14:textId="77777777">
            <w:pPr>
              <w:rPr>
                <w:bCs/>
                <w:sz w:val="22"/>
                <w:szCs w:val="22"/>
              </w:rPr>
            </w:pPr>
            <w:r w:rsidRPr="008A3940">
              <w:rPr>
                <w:bCs/>
                <w:sz w:val="22"/>
                <w:szCs w:val="22"/>
              </w:rPr>
              <w:t>will.wiquist@fcc.gov</w:t>
            </w:r>
          </w:p>
          <w:p w:rsidR="007A44F8" w:rsidRPr="008A3940" w:rsidP="00BB4E29" w14:paraId="57BAC1BF" w14:textId="77777777">
            <w:pPr>
              <w:rPr>
                <w:bCs/>
                <w:sz w:val="22"/>
                <w:szCs w:val="22"/>
              </w:rPr>
            </w:pPr>
          </w:p>
          <w:p w:rsidR="007A44F8" w:rsidRPr="008A3940" w:rsidP="00BB4E29" w14:paraId="32A78E6F" w14:textId="77777777">
            <w:pPr>
              <w:rPr>
                <w:b/>
                <w:sz w:val="22"/>
                <w:szCs w:val="22"/>
              </w:rPr>
            </w:pPr>
            <w:r w:rsidRPr="008A3940">
              <w:rPr>
                <w:b/>
                <w:sz w:val="22"/>
                <w:szCs w:val="22"/>
              </w:rPr>
              <w:t>For Immediate Release</w:t>
            </w:r>
          </w:p>
          <w:p w:rsidR="007A44F8" w:rsidRPr="004A729A" w:rsidP="00BB4E29" w14:paraId="61100E31" w14:textId="77777777">
            <w:pPr>
              <w:jc w:val="center"/>
              <w:rPr>
                <w:b/>
                <w:bCs/>
                <w:sz w:val="22"/>
                <w:szCs w:val="22"/>
              </w:rPr>
            </w:pPr>
          </w:p>
          <w:p w:rsidR="00CC5E08" w:rsidRPr="00214FB5" w:rsidP="00214FB5" w14:paraId="3FFD4DC9" w14:textId="1B579791">
            <w:pPr>
              <w:tabs>
                <w:tab w:val="left" w:pos="8625"/>
              </w:tabs>
              <w:jc w:val="center"/>
              <w:rPr>
                <w:i/>
              </w:rPr>
            </w:pPr>
            <w:r w:rsidRPr="00214FB5">
              <w:rPr>
                <w:b/>
                <w:bCs/>
              </w:rPr>
              <w:t xml:space="preserve">FCC ANNOUNCES TENTATIVE AGENDA FOR </w:t>
            </w:r>
            <w:r w:rsidR="00231610">
              <w:rPr>
                <w:b/>
                <w:bCs/>
              </w:rPr>
              <w:t>JANUARY</w:t>
            </w:r>
            <w:r w:rsidRPr="00214FB5">
              <w:rPr>
                <w:b/>
                <w:bCs/>
              </w:rPr>
              <w:t xml:space="preserve"> OPEN MEETING</w:t>
            </w:r>
          </w:p>
          <w:p w:rsidR="00F61155" w:rsidRPr="00DE158D" w:rsidP="00BB4E29" w14:paraId="739DE5A4" w14:textId="77777777">
            <w:pPr>
              <w:tabs>
                <w:tab w:val="left" w:pos="8625"/>
              </w:tabs>
              <w:jc w:val="center"/>
              <w:rPr>
                <w:i/>
                <w:color w:val="F2F2F2" w:themeColor="background1" w:themeShade="F2"/>
                <w:sz w:val="28"/>
              </w:rPr>
            </w:pPr>
            <w:r w:rsidRPr="006B0A70">
              <w:rPr>
                <w:b/>
                <w:bCs/>
                <w:i/>
                <w:sz w:val="28"/>
                <w:szCs w:val="32"/>
              </w:rPr>
              <w:t xml:space="preserve">  </w:t>
            </w:r>
            <w:r w:rsidRPr="00DE158D">
              <w:rPr>
                <w:b/>
                <w:bCs/>
                <w:i/>
                <w:color w:val="F2F2F2" w:themeColor="background1" w:themeShade="F2"/>
                <w:sz w:val="28"/>
                <w:szCs w:val="32"/>
              </w:rPr>
              <w:t>--</w:t>
            </w:r>
            <w:r w:rsidRPr="00DE158D" w:rsidR="00347716">
              <w:rPr>
                <w:b/>
                <w:bCs/>
                <w:i/>
                <w:color w:val="F2F2F2" w:themeColor="background1" w:themeShade="F2"/>
                <w:sz w:val="28"/>
                <w:szCs w:val="32"/>
              </w:rPr>
              <w:t xml:space="preserve"> </w:t>
            </w:r>
          </w:p>
          <w:p w:rsidR="00214FB5" w:rsidRPr="00214FB5" w:rsidP="00214FB5" w14:paraId="0B7FCBAD" w14:textId="46A5FA95">
            <w:pPr>
              <w:rPr>
                <w:sz w:val="22"/>
                <w:szCs w:val="22"/>
              </w:rPr>
            </w:pPr>
            <w:r w:rsidRPr="008B1A1E">
              <w:rPr>
                <w:sz w:val="22"/>
                <w:szCs w:val="22"/>
                <w:shd w:val="clear" w:color="auto" w:fill="FFFFFF" w:themeFill="background1"/>
              </w:rPr>
              <w:t>WASHINGTON</w:t>
            </w:r>
            <w:r w:rsidRPr="00B43D75">
              <w:rPr>
                <w:sz w:val="22"/>
                <w:szCs w:val="22"/>
                <w:shd w:val="clear" w:color="auto" w:fill="FFFFFF" w:themeFill="background1"/>
              </w:rPr>
              <w:t xml:space="preserve">, </w:t>
            </w:r>
            <w:r w:rsidRPr="00B43D75" w:rsidR="00231610">
              <w:rPr>
                <w:sz w:val="22"/>
                <w:szCs w:val="22"/>
                <w:shd w:val="clear" w:color="auto" w:fill="FFFFFF" w:themeFill="background1"/>
              </w:rPr>
              <w:t>January 6</w:t>
            </w:r>
            <w:r w:rsidRPr="00B43D75">
              <w:rPr>
                <w:sz w:val="22"/>
                <w:szCs w:val="22"/>
                <w:shd w:val="clear" w:color="auto" w:fill="FFFFFF" w:themeFill="background1"/>
              </w:rPr>
              <w:t>, 202</w:t>
            </w:r>
            <w:r w:rsidRPr="00B43D75" w:rsidR="00E94FBD">
              <w:rPr>
                <w:sz w:val="22"/>
                <w:szCs w:val="22"/>
                <w:shd w:val="clear" w:color="auto" w:fill="FFFFFF" w:themeFill="background1"/>
              </w:rPr>
              <w:t>2</w:t>
            </w:r>
            <w:r w:rsidRPr="00B43D75">
              <w:rPr>
                <w:sz w:val="22"/>
                <w:szCs w:val="22"/>
                <w:shd w:val="clear" w:color="auto" w:fill="FFFFFF" w:themeFill="background1"/>
              </w:rPr>
              <w:t xml:space="preserve">—Federal Communications Commission </w:t>
            </w:r>
            <w:r w:rsidRPr="00B43D75" w:rsidR="00D83C81">
              <w:rPr>
                <w:sz w:val="22"/>
                <w:szCs w:val="22"/>
                <w:shd w:val="clear" w:color="auto" w:fill="FFFFFF" w:themeFill="background1"/>
              </w:rPr>
              <w:t>Chairwoman Jessica Rosenworcel</w:t>
            </w:r>
            <w:r w:rsidRPr="00B43D75">
              <w:rPr>
                <w:sz w:val="22"/>
                <w:szCs w:val="22"/>
                <w:shd w:val="clear" w:color="auto" w:fill="FFFFFF" w:themeFill="background1"/>
              </w:rPr>
              <w:t xml:space="preserve"> announced that the items below are tentatively on the agenda for the </w:t>
            </w:r>
            <w:r w:rsidRPr="00B43D75" w:rsidR="00231610">
              <w:rPr>
                <w:sz w:val="22"/>
                <w:szCs w:val="22"/>
                <w:shd w:val="clear" w:color="auto" w:fill="FFFFFF" w:themeFill="background1"/>
              </w:rPr>
              <w:t>January</w:t>
            </w:r>
            <w:r w:rsidRPr="00B43D75">
              <w:rPr>
                <w:sz w:val="22"/>
                <w:szCs w:val="22"/>
                <w:shd w:val="clear" w:color="auto" w:fill="FFFFFF" w:themeFill="background1"/>
              </w:rPr>
              <w:t xml:space="preserve"> Open Commission Meeting scheduled for </w:t>
            </w:r>
            <w:r w:rsidRPr="00B43D75" w:rsidR="00231610">
              <w:rPr>
                <w:sz w:val="22"/>
                <w:szCs w:val="22"/>
                <w:shd w:val="clear" w:color="auto" w:fill="FFFFFF" w:themeFill="background1"/>
              </w:rPr>
              <w:t>Thursday</w:t>
            </w:r>
            <w:r w:rsidRPr="00B43D75">
              <w:rPr>
                <w:sz w:val="22"/>
                <w:szCs w:val="22"/>
                <w:shd w:val="clear" w:color="auto" w:fill="FFFFFF" w:themeFill="background1"/>
              </w:rPr>
              <w:t xml:space="preserve">, </w:t>
            </w:r>
            <w:r w:rsidRPr="00B43D75" w:rsidR="00231610">
              <w:rPr>
                <w:sz w:val="22"/>
                <w:szCs w:val="22"/>
                <w:shd w:val="clear" w:color="auto" w:fill="FFFFFF" w:themeFill="background1"/>
              </w:rPr>
              <w:t>January</w:t>
            </w:r>
            <w:r w:rsidRPr="00B43D75" w:rsidR="008A685D">
              <w:rPr>
                <w:sz w:val="22"/>
                <w:szCs w:val="22"/>
                <w:shd w:val="clear" w:color="auto" w:fill="FFFFFF" w:themeFill="background1"/>
              </w:rPr>
              <w:t xml:space="preserve"> </w:t>
            </w:r>
            <w:r w:rsidRPr="00B43D75" w:rsidR="00231610">
              <w:rPr>
                <w:sz w:val="22"/>
                <w:szCs w:val="22"/>
                <w:shd w:val="clear" w:color="auto" w:fill="FFFFFF" w:themeFill="background1"/>
              </w:rPr>
              <w:t>27</w:t>
            </w:r>
            <w:r w:rsidRPr="00B43D75">
              <w:rPr>
                <w:sz w:val="22"/>
                <w:szCs w:val="22"/>
                <w:shd w:val="clear" w:color="auto" w:fill="FFFFFF" w:themeFill="background1"/>
              </w:rPr>
              <w:t>, 202</w:t>
            </w:r>
            <w:r w:rsidRPr="00B43D75" w:rsidR="00E94FBD">
              <w:rPr>
                <w:sz w:val="22"/>
                <w:szCs w:val="22"/>
                <w:shd w:val="clear" w:color="auto" w:fill="FFFFFF" w:themeFill="background1"/>
              </w:rPr>
              <w:t>2</w:t>
            </w:r>
            <w:r w:rsidRPr="00DE158D">
              <w:rPr>
                <w:sz w:val="22"/>
                <w:szCs w:val="22"/>
              </w:rPr>
              <w:t>:</w:t>
            </w:r>
          </w:p>
          <w:p w:rsidR="00A265E3" w:rsidP="00A265E3" w14:paraId="0FF3900E" w14:textId="1D8413AE">
            <w:pPr>
              <w:rPr>
                <w:b/>
                <w:bCs/>
                <w:sz w:val="22"/>
                <w:szCs w:val="22"/>
              </w:rPr>
            </w:pPr>
          </w:p>
          <w:p w:rsidR="003667CB" w:rsidP="003667CB" w14:paraId="41F8D22F" w14:textId="2AF6A8A7">
            <w:pPr>
              <w:rPr>
                <w:sz w:val="22"/>
                <w:szCs w:val="22"/>
              </w:rPr>
            </w:pPr>
            <w:bookmarkStart w:id="0" w:name="_Hlk92361259"/>
            <w:r w:rsidRPr="00512E68">
              <w:rPr>
                <w:b/>
                <w:bCs/>
                <w:sz w:val="22"/>
                <w:szCs w:val="22"/>
              </w:rPr>
              <w:t>Empowering Broadband Consumers Through Transparency</w:t>
            </w:r>
            <w:r>
              <w:rPr>
                <w:b/>
                <w:bCs/>
                <w:sz w:val="22"/>
                <w:szCs w:val="22"/>
              </w:rPr>
              <w:t xml:space="preserve"> </w:t>
            </w:r>
            <w:r>
              <w:rPr>
                <w:b/>
                <w:bCs/>
                <w:sz w:val="22"/>
                <w:szCs w:val="22"/>
              </w:rPr>
              <w:t xml:space="preserve">– </w:t>
            </w:r>
            <w:r w:rsidRPr="00231610" w:rsidR="00231610">
              <w:rPr>
                <w:sz w:val="22"/>
                <w:szCs w:val="22"/>
              </w:rPr>
              <w:t xml:space="preserve">The Commission will consider a Notice of Proposed Rulemaking that would propose to require that broadband </w:t>
            </w:r>
            <w:r w:rsidR="00231610">
              <w:rPr>
                <w:sz w:val="22"/>
                <w:szCs w:val="22"/>
              </w:rPr>
              <w:t>in</w:t>
            </w:r>
            <w:r w:rsidRPr="00231610" w:rsidR="00231610">
              <w:rPr>
                <w:sz w:val="22"/>
                <w:szCs w:val="22"/>
              </w:rPr>
              <w:t xml:space="preserve">ternet access service providers display, at the point of sale, labels to disclose to consumers certain information about their prices, introductory rates, data allowances, broadband speeds, and management practices, among other things.  (CG Docket No. </w:t>
            </w:r>
            <w:r w:rsidR="008A685D">
              <w:rPr>
                <w:sz w:val="22"/>
                <w:szCs w:val="22"/>
              </w:rPr>
              <w:t>22-2</w:t>
            </w:r>
            <w:r w:rsidRPr="00231610" w:rsidR="00231610">
              <w:rPr>
                <w:sz w:val="22"/>
                <w:szCs w:val="22"/>
              </w:rPr>
              <w:t>)</w:t>
            </w:r>
          </w:p>
          <w:p w:rsidR="00231610" w:rsidP="003667CB" w14:paraId="1C777FCB" w14:textId="77777777">
            <w:pPr>
              <w:rPr>
                <w:b/>
                <w:bCs/>
                <w:sz w:val="22"/>
                <w:szCs w:val="22"/>
              </w:rPr>
            </w:pPr>
          </w:p>
          <w:p w:rsidR="003667CB" w:rsidRPr="003667CB" w:rsidP="003667CB" w14:paraId="3C5DACCC" w14:textId="5C5B33BE">
            <w:pPr>
              <w:rPr>
                <w:b/>
                <w:bCs/>
                <w:sz w:val="22"/>
                <w:szCs w:val="22"/>
              </w:rPr>
            </w:pPr>
            <w:r>
              <w:rPr>
                <w:b/>
                <w:bCs/>
                <w:sz w:val="22"/>
                <w:szCs w:val="22"/>
              </w:rPr>
              <w:t>C</w:t>
            </w:r>
            <w:r w:rsidRPr="003667CB">
              <w:rPr>
                <w:b/>
                <w:bCs/>
                <w:sz w:val="22"/>
                <w:szCs w:val="22"/>
              </w:rPr>
              <w:t xml:space="preserve">onnecting Tribal </w:t>
            </w:r>
            <w:r w:rsidR="008A685D">
              <w:rPr>
                <w:b/>
                <w:bCs/>
                <w:sz w:val="22"/>
                <w:szCs w:val="22"/>
              </w:rPr>
              <w:t>L</w:t>
            </w:r>
            <w:r w:rsidRPr="003667CB">
              <w:rPr>
                <w:b/>
                <w:bCs/>
                <w:sz w:val="22"/>
                <w:szCs w:val="22"/>
              </w:rPr>
              <w:t>ibraries</w:t>
            </w:r>
            <w:r w:rsidR="00191249">
              <w:rPr>
                <w:b/>
                <w:bCs/>
                <w:sz w:val="22"/>
                <w:szCs w:val="22"/>
              </w:rPr>
              <w:t xml:space="preserve"> – </w:t>
            </w:r>
            <w:r w:rsidRPr="00512E68" w:rsidR="00512E68">
              <w:rPr>
                <w:sz w:val="22"/>
                <w:szCs w:val="22"/>
              </w:rPr>
              <w:t>The Commission will consider a Report and Order that would amend the definition of library in the Commission’s rules to clarify that Tribal libraries are eligible for support through the E-Rate Program.</w:t>
            </w:r>
            <w:r w:rsidR="00512E68">
              <w:rPr>
                <w:b/>
                <w:bCs/>
                <w:sz w:val="22"/>
                <w:szCs w:val="22"/>
              </w:rPr>
              <w:t xml:space="preserve">  </w:t>
            </w:r>
            <w:r w:rsidRPr="00534722" w:rsidR="00512E68">
              <w:rPr>
                <w:sz w:val="22"/>
                <w:szCs w:val="22"/>
              </w:rPr>
              <w:t>(CC Docket No. 02-6)</w:t>
            </w:r>
          </w:p>
          <w:p w:rsidR="003667CB" w:rsidRPr="003667CB" w:rsidP="003667CB" w14:paraId="70BAD583" w14:textId="77777777">
            <w:pPr>
              <w:rPr>
                <w:b/>
                <w:bCs/>
                <w:sz w:val="22"/>
                <w:szCs w:val="22"/>
              </w:rPr>
            </w:pPr>
          </w:p>
          <w:p w:rsidR="003667CB" w:rsidRPr="008A685D" w:rsidP="003667CB" w14:paraId="2B765091" w14:textId="61A9B89F">
            <w:pPr>
              <w:rPr>
                <w:sz w:val="22"/>
                <w:szCs w:val="22"/>
              </w:rPr>
            </w:pPr>
            <w:r w:rsidRPr="008A685D">
              <w:rPr>
                <w:b/>
                <w:bCs/>
                <w:sz w:val="22"/>
                <w:szCs w:val="22"/>
              </w:rPr>
              <w:t xml:space="preserve">Updating Outmoded Political Programming and Record-Keeping Rules – </w:t>
            </w:r>
            <w:r w:rsidRPr="008A685D">
              <w:rPr>
                <w:sz w:val="22"/>
                <w:szCs w:val="22"/>
              </w:rPr>
              <w:t>The Commission will consider a Report and Order to update outmoded political programming rules. (MB Docket No. 21-293)</w:t>
            </w:r>
          </w:p>
          <w:p w:rsidR="008A685D" w:rsidRPr="003667CB" w:rsidP="003667CB" w14:paraId="471C9662" w14:textId="77777777">
            <w:pPr>
              <w:rPr>
                <w:b/>
                <w:bCs/>
                <w:sz w:val="22"/>
                <w:szCs w:val="22"/>
              </w:rPr>
            </w:pPr>
          </w:p>
          <w:p w:rsidR="003667CB" w:rsidRPr="00BE3168" w:rsidP="003667CB" w14:paraId="3D8F7C50" w14:textId="38FBD05A">
            <w:pPr>
              <w:rPr>
                <w:sz w:val="22"/>
                <w:szCs w:val="22"/>
              </w:rPr>
            </w:pPr>
            <w:r w:rsidRPr="00BE3168">
              <w:rPr>
                <w:b/>
                <w:bCs/>
                <w:sz w:val="22"/>
                <w:szCs w:val="22"/>
              </w:rPr>
              <w:t xml:space="preserve">Facilitating Better Use of ‘White Space’ Spectrum – </w:t>
            </w:r>
            <w:r w:rsidRPr="00BE3168">
              <w:rPr>
                <w:sz w:val="22"/>
                <w:szCs w:val="22"/>
              </w:rPr>
              <w:t>The Commission will consider a Second Order on Reconsideration and Order resolving pending issues associated with white space devices and the white spaces databases, enabling unlicensed white space devices to continue operating efficiently while protecting other spectrum users. (ET Docket Nos. 04-186</w:t>
            </w:r>
            <w:r>
              <w:rPr>
                <w:sz w:val="22"/>
                <w:szCs w:val="22"/>
              </w:rPr>
              <w:t xml:space="preserve">, </w:t>
            </w:r>
            <w:r w:rsidRPr="00BE3168">
              <w:rPr>
                <w:sz w:val="22"/>
                <w:szCs w:val="22"/>
              </w:rPr>
              <w:t>14-165)</w:t>
            </w:r>
          </w:p>
          <w:p w:rsidR="00BE3168" w:rsidRPr="003667CB" w:rsidP="003667CB" w14:paraId="29BFB27F" w14:textId="77777777">
            <w:pPr>
              <w:rPr>
                <w:b/>
                <w:bCs/>
                <w:sz w:val="22"/>
                <w:szCs w:val="22"/>
              </w:rPr>
            </w:pPr>
          </w:p>
          <w:p w:rsidR="003667CB" w:rsidRPr="003667CB" w:rsidP="003667CB" w14:paraId="44A0DA0F" w14:textId="6D090764">
            <w:pPr>
              <w:rPr>
                <w:sz w:val="22"/>
                <w:szCs w:val="22"/>
              </w:rPr>
            </w:pPr>
            <w:r>
              <w:rPr>
                <w:b/>
                <w:bCs/>
                <w:sz w:val="22"/>
                <w:szCs w:val="22"/>
              </w:rPr>
              <w:t xml:space="preserve">Updating </w:t>
            </w:r>
            <w:r w:rsidRPr="003667CB">
              <w:rPr>
                <w:b/>
                <w:bCs/>
                <w:sz w:val="22"/>
                <w:szCs w:val="22"/>
              </w:rPr>
              <w:t>Equipment Authorization Rules</w:t>
            </w:r>
            <w:r>
              <w:rPr>
                <w:b/>
                <w:bCs/>
                <w:sz w:val="22"/>
                <w:szCs w:val="22"/>
              </w:rPr>
              <w:t xml:space="preserve"> </w:t>
            </w:r>
            <w:bookmarkEnd w:id="0"/>
            <w:r>
              <w:rPr>
                <w:b/>
                <w:bCs/>
                <w:sz w:val="22"/>
                <w:szCs w:val="22"/>
              </w:rPr>
              <w:t xml:space="preserve">– </w:t>
            </w:r>
            <w:r w:rsidRPr="00BE3168" w:rsidR="00BE3168">
              <w:rPr>
                <w:sz w:val="22"/>
                <w:szCs w:val="22"/>
              </w:rPr>
              <w:t>The Commission will consider a Notice of Proposed Rulemaking that would propose to update existing equipment authorization rules to reflect more recent versions of the technical standards that are incorporated by reference and incorporate by reference a new technical standard so that our equipment authorization system can continue to keep pace with technology developments.  (ET Docket Nos. 21-363</w:t>
            </w:r>
            <w:r w:rsidR="00BE3168">
              <w:rPr>
                <w:sz w:val="22"/>
                <w:szCs w:val="22"/>
              </w:rPr>
              <w:t xml:space="preserve">, </w:t>
            </w:r>
            <w:r w:rsidRPr="00BE3168" w:rsidR="00BE3168">
              <w:rPr>
                <w:sz w:val="22"/>
                <w:szCs w:val="22"/>
              </w:rPr>
              <w:t>19-48)</w:t>
            </w:r>
          </w:p>
          <w:p w:rsidR="003667CB" w:rsidRPr="003667CB" w:rsidP="003667CB" w14:paraId="69DA58D9" w14:textId="77777777">
            <w:pPr>
              <w:rPr>
                <w:b/>
                <w:bCs/>
                <w:sz w:val="22"/>
                <w:szCs w:val="22"/>
              </w:rPr>
            </w:pPr>
          </w:p>
          <w:p w:rsidR="003667CB" w:rsidRPr="003667CB" w:rsidP="007D0F23" w14:paraId="788F7025" w14:textId="39BE8459">
            <w:pPr>
              <w:rPr>
                <w:b/>
                <w:bCs/>
                <w:sz w:val="22"/>
                <w:szCs w:val="22"/>
              </w:rPr>
            </w:pPr>
            <w:bookmarkStart w:id="1" w:name="_Hlk92279650"/>
            <w:r>
              <w:rPr>
                <w:b/>
                <w:bCs/>
                <w:sz w:val="22"/>
                <w:szCs w:val="22"/>
              </w:rPr>
              <w:t xml:space="preserve">Restricted </w:t>
            </w:r>
            <w:r>
              <w:rPr>
                <w:b/>
                <w:bCs/>
                <w:sz w:val="22"/>
                <w:szCs w:val="22"/>
              </w:rPr>
              <w:t>A</w:t>
            </w:r>
            <w:r w:rsidRPr="003667CB">
              <w:rPr>
                <w:b/>
                <w:bCs/>
                <w:sz w:val="22"/>
                <w:szCs w:val="22"/>
              </w:rPr>
              <w:t xml:space="preserve">djudicatory </w:t>
            </w:r>
            <w:r>
              <w:rPr>
                <w:b/>
                <w:bCs/>
                <w:sz w:val="22"/>
                <w:szCs w:val="22"/>
              </w:rPr>
              <w:t>M</w:t>
            </w:r>
            <w:r w:rsidRPr="003667CB">
              <w:rPr>
                <w:b/>
                <w:bCs/>
                <w:sz w:val="22"/>
                <w:szCs w:val="22"/>
              </w:rPr>
              <w:t xml:space="preserve">atter </w:t>
            </w:r>
            <w:r>
              <w:rPr>
                <w:b/>
                <w:bCs/>
                <w:sz w:val="22"/>
                <w:szCs w:val="22"/>
              </w:rPr>
              <w:t>–</w:t>
            </w:r>
            <w:r>
              <w:rPr>
                <w:b/>
                <w:bCs/>
                <w:sz w:val="22"/>
                <w:szCs w:val="22"/>
              </w:rPr>
              <w:t xml:space="preserve"> </w:t>
            </w:r>
            <w:r w:rsidRPr="007D0F23">
              <w:rPr>
                <w:sz w:val="22"/>
                <w:szCs w:val="22"/>
              </w:rPr>
              <w:t>The Commission will consider a restricted adjudicatory matter.</w:t>
            </w:r>
            <w:bookmarkStart w:id="2" w:name="_Hlk92279627"/>
          </w:p>
          <w:p w:rsidR="00C75818" w:rsidP="00C75818" w14:paraId="50959533" w14:textId="77777777">
            <w:pPr>
              <w:rPr>
                <w:b/>
                <w:bCs/>
                <w:sz w:val="22"/>
                <w:szCs w:val="22"/>
              </w:rPr>
            </w:pPr>
          </w:p>
          <w:p w:rsidR="00C75818" w:rsidRPr="00B4472C" w:rsidP="00C75818" w14:paraId="5FB9C5E6" w14:textId="74EA0382">
            <w:pPr>
              <w:rPr>
                <w:sz w:val="22"/>
                <w:szCs w:val="22"/>
              </w:rPr>
            </w:pPr>
            <w:r w:rsidRPr="00B4472C">
              <w:rPr>
                <w:b/>
                <w:bCs/>
                <w:sz w:val="22"/>
                <w:szCs w:val="22"/>
              </w:rPr>
              <w:t xml:space="preserve">National Security Matter – </w:t>
            </w:r>
            <w:r w:rsidRPr="00B4472C">
              <w:rPr>
                <w:sz w:val="22"/>
                <w:szCs w:val="22"/>
              </w:rPr>
              <w:t xml:space="preserve">The Commission will consider a national security matter. </w:t>
            </w:r>
          </w:p>
          <w:p w:rsidR="003667CB" w:rsidRPr="00A265E3" w:rsidP="00A265E3" w14:paraId="3EAA1F7B" w14:textId="77777777">
            <w:pPr>
              <w:rPr>
                <w:b/>
                <w:bCs/>
                <w:sz w:val="22"/>
                <w:szCs w:val="22"/>
              </w:rPr>
            </w:pPr>
          </w:p>
          <w:p w:rsidR="00A265E3" w:rsidRPr="00A265E3" w:rsidP="00A265E3" w14:paraId="0DEA2422" w14:textId="77777777">
            <w:pPr>
              <w:rPr>
                <w:sz w:val="22"/>
                <w:szCs w:val="22"/>
              </w:rPr>
            </w:pPr>
            <w:r w:rsidRPr="00A265E3">
              <w:rPr>
                <w:b/>
                <w:bCs/>
                <w:sz w:val="22"/>
                <w:szCs w:val="22"/>
              </w:rPr>
              <w:t xml:space="preserve">Enforcement Bureau Action – </w:t>
            </w:r>
            <w:r w:rsidRPr="00A265E3">
              <w:rPr>
                <w:sz w:val="22"/>
                <w:szCs w:val="22"/>
              </w:rPr>
              <w:t>The Commission will consider an enforcement action.</w:t>
            </w:r>
          </w:p>
          <w:bookmarkEnd w:id="1"/>
          <w:bookmarkEnd w:id="2"/>
          <w:p w:rsidR="00227807" w:rsidRPr="00214FB5" w:rsidP="003D476B" w14:paraId="6A78E4EC" w14:textId="77777777">
            <w:pPr>
              <w:rPr>
                <w:sz w:val="22"/>
                <w:szCs w:val="22"/>
              </w:rPr>
            </w:pPr>
          </w:p>
          <w:p w:rsidR="00BD19E8" w:rsidP="00214FB5" w14:paraId="3AF310E5" w14:textId="7429FC0A">
            <w:pPr>
              <w:rPr>
                <w:sz w:val="22"/>
                <w:szCs w:val="22"/>
              </w:rPr>
            </w:pPr>
            <w:r w:rsidRPr="00214FB5">
              <w:rPr>
                <w:sz w:val="22"/>
                <w:szCs w:val="22"/>
              </w:rPr>
              <w:t xml:space="preserve">The FCC publicly releases the draft text of each item expected to be considered </w:t>
            </w:r>
            <w:r w:rsidRPr="00B2171D">
              <w:rPr>
                <w:sz w:val="22"/>
                <w:szCs w:val="22"/>
              </w:rPr>
              <w:t xml:space="preserve">at the next Open Commission Meeting.  </w:t>
            </w:r>
            <w:bookmarkStart w:id="3" w:name="_Hlk92280207"/>
            <w:r w:rsidRPr="00B2171D" w:rsidR="00B21892">
              <w:rPr>
                <w:sz w:val="22"/>
                <w:szCs w:val="22"/>
              </w:rPr>
              <w:t xml:space="preserve">Drafts of items under consideration that involve specific national security, enforcement, or other sensitive </w:t>
            </w:r>
            <w:r w:rsidRPr="00B2171D" w:rsidR="00B21892">
              <w:rPr>
                <w:sz w:val="22"/>
                <w:szCs w:val="22"/>
              </w:rPr>
              <w:t>predecisional</w:t>
            </w:r>
            <w:r w:rsidRPr="00B2171D" w:rsidR="00B21892">
              <w:rPr>
                <w:sz w:val="22"/>
                <w:szCs w:val="22"/>
              </w:rPr>
              <w:t xml:space="preserve"> information will not be publicly released </w:t>
            </w:r>
            <w:r w:rsidRPr="00B2171D" w:rsidR="00B21892">
              <w:rPr>
                <w:sz w:val="22"/>
                <w:szCs w:val="22"/>
              </w:rPr>
              <w:t xml:space="preserve">or will be redacted to protect non-public information until after a vote by the Commission.  </w:t>
            </w:r>
            <w:bookmarkEnd w:id="3"/>
            <w:r w:rsidRPr="00B2171D">
              <w:rPr>
                <w:sz w:val="22"/>
                <w:szCs w:val="22"/>
              </w:rPr>
              <w:t>One-page cover sheets are included in the public drafts to help summarize each item</w:t>
            </w:r>
            <w:r w:rsidRPr="00214FB5">
              <w:rPr>
                <w:sz w:val="22"/>
                <w:szCs w:val="22"/>
              </w:rPr>
              <w:t xml:space="preserve">.  All these materials will be available on the FCC’s Open Meeting page: www.fcc.gov/openmeeting.  </w:t>
            </w:r>
          </w:p>
          <w:p w:rsidR="00214FB5" w:rsidRPr="002E165B" w:rsidP="00214FB5" w14:paraId="364A8BDE" w14:textId="77777777">
            <w:pPr>
              <w:rPr>
                <w:sz w:val="22"/>
                <w:szCs w:val="22"/>
              </w:rPr>
            </w:pPr>
          </w:p>
          <w:p w:rsidR="004F0F1F" w:rsidRPr="007475A1" w:rsidP="00850E26" w14:paraId="64E4A1E8" w14:textId="77777777">
            <w:pPr>
              <w:ind w:right="72"/>
              <w:jc w:val="center"/>
              <w:rPr>
                <w:sz w:val="22"/>
                <w:szCs w:val="22"/>
              </w:rPr>
            </w:pPr>
            <w:r w:rsidRPr="007475A1">
              <w:rPr>
                <w:sz w:val="22"/>
                <w:szCs w:val="22"/>
              </w:rPr>
              <w:t>###</w:t>
            </w:r>
          </w:p>
          <w:p w:rsidR="00CC5E08" w:rsidRPr="0080486B" w:rsidP="00850E26" w14:paraId="32242E74"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3116E492" w14:textId="77777777">
            <w:pPr>
              <w:ind w:right="72"/>
              <w:jc w:val="center"/>
              <w:rPr>
                <w:b/>
                <w:bCs/>
                <w:sz w:val="18"/>
                <w:szCs w:val="18"/>
              </w:rPr>
            </w:pPr>
          </w:p>
          <w:p w:rsidR="00EE0E90" w:rsidRPr="00EF729B" w:rsidP="00850E26" w14:paraId="564B7301"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2030F936"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892"/>
    <w:rsid w:val="00011D63"/>
    <w:rsid w:val="0002500C"/>
    <w:rsid w:val="000311FC"/>
    <w:rsid w:val="00040127"/>
    <w:rsid w:val="00047998"/>
    <w:rsid w:val="00065E2D"/>
    <w:rsid w:val="00081232"/>
    <w:rsid w:val="00091E65"/>
    <w:rsid w:val="00096D4A"/>
    <w:rsid w:val="000A38EA"/>
    <w:rsid w:val="000C1E47"/>
    <w:rsid w:val="000C26F3"/>
    <w:rsid w:val="000E049E"/>
    <w:rsid w:val="000E1FA4"/>
    <w:rsid w:val="0010799B"/>
    <w:rsid w:val="00115967"/>
    <w:rsid w:val="00117DB2"/>
    <w:rsid w:val="00123ED2"/>
    <w:rsid w:val="00125BE0"/>
    <w:rsid w:val="00127592"/>
    <w:rsid w:val="00142C13"/>
    <w:rsid w:val="00150621"/>
    <w:rsid w:val="00152776"/>
    <w:rsid w:val="00153222"/>
    <w:rsid w:val="001577D3"/>
    <w:rsid w:val="001733A6"/>
    <w:rsid w:val="001865A9"/>
    <w:rsid w:val="00187DB2"/>
    <w:rsid w:val="00191249"/>
    <w:rsid w:val="001B20BB"/>
    <w:rsid w:val="001C4370"/>
    <w:rsid w:val="001D3779"/>
    <w:rsid w:val="001E065B"/>
    <w:rsid w:val="001F0469"/>
    <w:rsid w:val="00203A98"/>
    <w:rsid w:val="00206EDD"/>
    <w:rsid w:val="0021247E"/>
    <w:rsid w:val="002146F6"/>
    <w:rsid w:val="00214FB5"/>
    <w:rsid w:val="00227807"/>
    <w:rsid w:val="00231610"/>
    <w:rsid w:val="00231C32"/>
    <w:rsid w:val="00240345"/>
    <w:rsid w:val="002421F0"/>
    <w:rsid w:val="00247274"/>
    <w:rsid w:val="00266966"/>
    <w:rsid w:val="00285C36"/>
    <w:rsid w:val="00294C0C"/>
    <w:rsid w:val="002A0934"/>
    <w:rsid w:val="002B1013"/>
    <w:rsid w:val="002D03E5"/>
    <w:rsid w:val="002E165B"/>
    <w:rsid w:val="002E3F1D"/>
    <w:rsid w:val="002F31D0"/>
    <w:rsid w:val="00300359"/>
    <w:rsid w:val="0031773E"/>
    <w:rsid w:val="00333871"/>
    <w:rsid w:val="003470E4"/>
    <w:rsid w:val="00347716"/>
    <w:rsid w:val="003506E1"/>
    <w:rsid w:val="003667CB"/>
    <w:rsid w:val="003727E3"/>
    <w:rsid w:val="003809E2"/>
    <w:rsid w:val="00385A93"/>
    <w:rsid w:val="003910F1"/>
    <w:rsid w:val="003D476B"/>
    <w:rsid w:val="003E42FC"/>
    <w:rsid w:val="003E5991"/>
    <w:rsid w:val="003F344A"/>
    <w:rsid w:val="00403FF0"/>
    <w:rsid w:val="0042046D"/>
    <w:rsid w:val="0042116E"/>
    <w:rsid w:val="00425AEF"/>
    <w:rsid w:val="00426518"/>
    <w:rsid w:val="00427B06"/>
    <w:rsid w:val="00440769"/>
    <w:rsid w:val="00441F59"/>
    <w:rsid w:val="00444E07"/>
    <w:rsid w:val="00444FA9"/>
    <w:rsid w:val="00473E9C"/>
    <w:rsid w:val="00476027"/>
    <w:rsid w:val="00480099"/>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2E68"/>
    <w:rsid w:val="00516AD2"/>
    <w:rsid w:val="00534722"/>
    <w:rsid w:val="00545DAE"/>
    <w:rsid w:val="00571B83"/>
    <w:rsid w:val="00575A00"/>
    <w:rsid w:val="00586417"/>
    <w:rsid w:val="0058673C"/>
    <w:rsid w:val="005A7972"/>
    <w:rsid w:val="005B17E7"/>
    <w:rsid w:val="005B2643"/>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16EF"/>
    <w:rsid w:val="006D5D22"/>
    <w:rsid w:val="006E0324"/>
    <w:rsid w:val="006E4A76"/>
    <w:rsid w:val="006F1DBD"/>
    <w:rsid w:val="00700556"/>
    <w:rsid w:val="0070589A"/>
    <w:rsid w:val="007167DD"/>
    <w:rsid w:val="0072478B"/>
    <w:rsid w:val="0073414D"/>
    <w:rsid w:val="007475A1"/>
    <w:rsid w:val="0075235E"/>
    <w:rsid w:val="007528A5"/>
    <w:rsid w:val="00763C86"/>
    <w:rsid w:val="007732CC"/>
    <w:rsid w:val="00774079"/>
    <w:rsid w:val="0077752B"/>
    <w:rsid w:val="00782B28"/>
    <w:rsid w:val="00793D6F"/>
    <w:rsid w:val="00794090"/>
    <w:rsid w:val="007A44F8"/>
    <w:rsid w:val="007D0F23"/>
    <w:rsid w:val="007D21BF"/>
    <w:rsid w:val="007F195B"/>
    <w:rsid w:val="007F3C12"/>
    <w:rsid w:val="007F5205"/>
    <w:rsid w:val="0080486B"/>
    <w:rsid w:val="008215E7"/>
    <w:rsid w:val="008258FD"/>
    <w:rsid w:val="00830FC6"/>
    <w:rsid w:val="00850E26"/>
    <w:rsid w:val="00865EAA"/>
    <w:rsid w:val="00866F06"/>
    <w:rsid w:val="008728F5"/>
    <w:rsid w:val="008824C2"/>
    <w:rsid w:val="008960E4"/>
    <w:rsid w:val="008A3940"/>
    <w:rsid w:val="008A685D"/>
    <w:rsid w:val="008B13C9"/>
    <w:rsid w:val="008B1A1E"/>
    <w:rsid w:val="008C248C"/>
    <w:rsid w:val="008C5432"/>
    <w:rsid w:val="008C7BF1"/>
    <w:rsid w:val="008D00D6"/>
    <w:rsid w:val="008D4D00"/>
    <w:rsid w:val="008D4E5E"/>
    <w:rsid w:val="008D7ABD"/>
    <w:rsid w:val="008E55A2"/>
    <w:rsid w:val="008F1609"/>
    <w:rsid w:val="008F78D8"/>
    <w:rsid w:val="0093373C"/>
    <w:rsid w:val="00961620"/>
    <w:rsid w:val="009734B6"/>
    <w:rsid w:val="0098096F"/>
    <w:rsid w:val="0098437A"/>
    <w:rsid w:val="00986C92"/>
    <w:rsid w:val="00993C47"/>
    <w:rsid w:val="009972BC"/>
    <w:rsid w:val="009B4B16"/>
    <w:rsid w:val="009E54A1"/>
    <w:rsid w:val="009F4E25"/>
    <w:rsid w:val="009F5B1F"/>
    <w:rsid w:val="00A225A9"/>
    <w:rsid w:val="00A265E3"/>
    <w:rsid w:val="00A3308E"/>
    <w:rsid w:val="00A35DFD"/>
    <w:rsid w:val="00A61AB8"/>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37A2"/>
    <w:rsid w:val="00B2171D"/>
    <w:rsid w:val="00B21892"/>
    <w:rsid w:val="00B31870"/>
    <w:rsid w:val="00B320B8"/>
    <w:rsid w:val="00B35EE2"/>
    <w:rsid w:val="00B36DEF"/>
    <w:rsid w:val="00B43D75"/>
    <w:rsid w:val="00B4472C"/>
    <w:rsid w:val="00B57131"/>
    <w:rsid w:val="00B62F2C"/>
    <w:rsid w:val="00B658D4"/>
    <w:rsid w:val="00B727C9"/>
    <w:rsid w:val="00B735C8"/>
    <w:rsid w:val="00B76A63"/>
    <w:rsid w:val="00BA6350"/>
    <w:rsid w:val="00BB4E29"/>
    <w:rsid w:val="00BB74C9"/>
    <w:rsid w:val="00BC3AB6"/>
    <w:rsid w:val="00BD19E8"/>
    <w:rsid w:val="00BD4273"/>
    <w:rsid w:val="00BE3168"/>
    <w:rsid w:val="00C31ED8"/>
    <w:rsid w:val="00C432E4"/>
    <w:rsid w:val="00C70C26"/>
    <w:rsid w:val="00C72001"/>
    <w:rsid w:val="00C75818"/>
    <w:rsid w:val="00C772B7"/>
    <w:rsid w:val="00C80347"/>
    <w:rsid w:val="00CB24D2"/>
    <w:rsid w:val="00CB7C1A"/>
    <w:rsid w:val="00CC5E08"/>
    <w:rsid w:val="00CE14FD"/>
    <w:rsid w:val="00CF0167"/>
    <w:rsid w:val="00CF6559"/>
    <w:rsid w:val="00CF6860"/>
    <w:rsid w:val="00D02AC6"/>
    <w:rsid w:val="00D03F0C"/>
    <w:rsid w:val="00D04312"/>
    <w:rsid w:val="00D16A7F"/>
    <w:rsid w:val="00D16AD2"/>
    <w:rsid w:val="00D22596"/>
    <w:rsid w:val="00D22691"/>
    <w:rsid w:val="00D24C3D"/>
    <w:rsid w:val="00D46CB1"/>
    <w:rsid w:val="00D723F0"/>
    <w:rsid w:val="00D8133F"/>
    <w:rsid w:val="00D83C81"/>
    <w:rsid w:val="00D861EE"/>
    <w:rsid w:val="00D95B05"/>
    <w:rsid w:val="00D97E2D"/>
    <w:rsid w:val="00DA103D"/>
    <w:rsid w:val="00DA45D3"/>
    <w:rsid w:val="00DA4772"/>
    <w:rsid w:val="00DA66BC"/>
    <w:rsid w:val="00DA7B44"/>
    <w:rsid w:val="00DB2667"/>
    <w:rsid w:val="00DB67B7"/>
    <w:rsid w:val="00DC15A9"/>
    <w:rsid w:val="00DC40AA"/>
    <w:rsid w:val="00DD1750"/>
    <w:rsid w:val="00DE158D"/>
    <w:rsid w:val="00DF64B5"/>
    <w:rsid w:val="00E349AA"/>
    <w:rsid w:val="00E36CAF"/>
    <w:rsid w:val="00E41390"/>
    <w:rsid w:val="00E41CA0"/>
    <w:rsid w:val="00E4366B"/>
    <w:rsid w:val="00E50A4A"/>
    <w:rsid w:val="00E5143A"/>
    <w:rsid w:val="00E606DE"/>
    <w:rsid w:val="00E644FE"/>
    <w:rsid w:val="00E7163E"/>
    <w:rsid w:val="00E72733"/>
    <w:rsid w:val="00E742FA"/>
    <w:rsid w:val="00E76816"/>
    <w:rsid w:val="00E83DBF"/>
    <w:rsid w:val="00E87C13"/>
    <w:rsid w:val="00E94CD9"/>
    <w:rsid w:val="00E94FBD"/>
    <w:rsid w:val="00EA1A76"/>
    <w:rsid w:val="00EA290B"/>
    <w:rsid w:val="00EE0E90"/>
    <w:rsid w:val="00EE1497"/>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A0892C3"/>
  <w15:docId w15:val="{445DFE5B-DD0C-4F3A-B98E-0BB541C6F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styleId="CommentReference">
    <w:name w:val="annotation reference"/>
    <w:basedOn w:val="DefaultParagraphFont"/>
    <w:semiHidden/>
    <w:unhideWhenUsed/>
    <w:rsid w:val="007F195B"/>
    <w:rPr>
      <w:sz w:val="16"/>
      <w:szCs w:val="16"/>
    </w:rPr>
  </w:style>
  <w:style w:type="paragraph" w:styleId="CommentText">
    <w:name w:val="annotation text"/>
    <w:basedOn w:val="Normal"/>
    <w:link w:val="CommentTextChar"/>
    <w:semiHidden/>
    <w:unhideWhenUsed/>
    <w:rsid w:val="007F195B"/>
    <w:rPr>
      <w:sz w:val="20"/>
      <w:szCs w:val="20"/>
    </w:rPr>
  </w:style>
  <w:style w:type="character" w:customStyle="1" w:styleId="CommentTextChar">
    <w:name w:val="Comment Text Char"/>
    <w:basedOn w:val="DefaultParagraphFont"/>
    <w:link w:val="CommentText"/>
    <w:semiHidden/>
    <w:rsid w:val="007F195B"/>
  </w:style>
  <w:style w:type="paragraph" w:styleId="CommentSubject">
    <w:name w:val="annotation subject"/>
    <w:basedOn w:val="CommentText"/>
    <w:next w:val="CommentText"/>
    <w:link w:val="CommentSubjectChar"/>
    <w:semiHidden/>
    <w:unhideWhenUsed/>
    <w:rsid w:val="007F195B"/>
    <w:rPr>
      <w:b/>
      <w:bCs/>
    </w:rPr>
  </w:style>
  <w:style w:type="character" w:customStyle="1" w:styleId="CommentSubjectChar">
    <w:name w:val="Comment Subject Char"/>
    <w:basedOn w:val="CommentTextChar"/>
    <w:link w:val="CommentSubject"/>
    <w:semiHidden/>
    <w:rsid w:val="007F19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