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5B316781" w14:textId="77777777" w:rsidTr="006D5D22">
        <w:tblPrEx>
          <w:tblW w:w="0" w:type="auto"/>
          <w:tblLook w:val="0000"/>
        </w:tblPrEx>
        <w:trPr>
          <w:trHeight w:val="2181"/>
        </w:trPr>
        <w:tc>
          <w:tcPr>
            <w:tcW w:w="8856" w:type="dxa"/>
          </w:tcPr>
          <w:p w:rsidR="00FF232D" w:rsidP="006A7D75" w14:paraId="16FD49EE"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0E09E39D" w14:textId="77777777">
            <w:pPr>
              <w:rPr>
                <w:b/>
                <w:bCs/>
                <w:sz w:val="12"/>
                <w:szCs w:val="12"/>
              </w:rPr>
            </w:pPr>
          </w:p>
          <w:p w:rsidR="007A44F8" w:rsidRPr="008A3940" w:rsidP="00BB4E29" w14:paraId="2C6DC1B2" w14:textId="77777777">
            <w:pPr>
              <w:rPr>
                <w:b/>
                <w:bCs/>
                <w:sz w:val="22"/>
                <w:szCs w:val="22"/>
              </w:rPr>
            </w:pPr>
            <w:r w:rsidRPr="008A3940">
              <w:rPr>
                <w:b/>
                <w:bCs/>
                <w:sz w:val="22"/>
                <w:szCs w:val="22"/>
              </w:rPr>
              <w:t xml:space="preserve">Media Contact: </w:t>
            </w:r>
          </w:p>
          <w:p w:rsidR="007A44F8" w:rsidRPr="008A3940" w:rsidP="00BB4E29" w14:paraId="09ACA455"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3F28FC1D" w14:textId="4DB982F9">
            <w:pPr>
              <w:rPr>
                <w:bCs/>
                <w:sz w:val="22"/>
                <w:szCs w:val="22"/>
              </w:rPr>
            </w:pPr>
            <w:r>
              <w:rPr>
                <w:bCs/>
                <w:sz w:val="22"/>
                <w:szCs w:val="22"/>
              </w:rPr>
              <w:t>W</w:t>
            </w:r>
            <w:r w:rsidRPr="008A3940" w:rsidR="007A44F8">
              <w:rPr>
                <w:bCs/>
                <w:sz w:val="22"/>
                <w:szCs w:val="22"/>
              </w:rPr>
              <w:t>ill.</w:t>
            </w:r>
            <w:r>
              <w:rPr>
                <w:bCs/>
                <w:sz w:val="22"/>
                <w:szCs w:val="22"/>
              </w:rPr>
              <w:t>W</w:t>
            </w:r>
            <w:r w:rsidRPr="008A3940" w:rsidR="007A44F8">
              <w:rPr>
                <w:bCs/>
                <w:sz w:val="22"/>
                <w:szCs w:val="22"/>
              </w:rPr>
              <w:t>iquist@fcc.gov</w:t>
            </w:r>
          </w:p>
          <w:p w:rsidR="007A44F8" w:rsidRPr="008A3940" w:rsidP="00BB4E29" w14:paraId="225CB6F5" w14:textId="77777777">
            <w:pPr>
              <w:rPr>
                <w:bCs/>
                <w:sz w:val="22"/>
                <w:szCs w:val="22"/>
              </w:rPr>
            </w:pPr>
          </w:p>
          <w:p w:rsidR="007A44F8" w:rsidRPr="008A3940" w:rsidP="00BB4E29" w14:paraId="59E3A759" w14:textId="77777777">
            <w:pPr>
              <w:rPr>
                <w:b/>
                <w:sz w:val="22"/>
                <w:szCs w:val="22"/>
              </w:rPr>
            </w:pPr>
            <w:r w:rsidRPr="008A3940">
              <w:rPr>
                <w:b/>
                <w:sz w:val="22"/>
                <w:szCs w:val="22"/>
              </w:rPr>
              <w:t>For Immediate Release</w:t>
            </w:r>
          </w:p>
          <w:p w:rsidR="007A44F8" w:rsidRPr="004A729A" w:rsidP="00BB4E29" w14:paraId="0D97F314" w14:textId="77777777">
            <w:pPr>
              <w:jc w:val="center"/>
              <w:rPr>
                <w:b/>
                <w:bCs/>
                <w:sz w:val="22"/>
                <w:szCs w:val="22"/>
              </w:rPr>
            </w:pPr>
          </w:p>
          <w:p w:rsidR="000E049E" w:rsidP="00D861EE" w14:paraId="1954EF67" w14:textId="72A3B811">
            <w:pPr>
              <w:tabs>
                <w:tab w:val="left" w:pos="8625"/>
              </w:tabs>
              <w:spacing w:after="120"/>
              <w:jc w:val="center"/>
              <w:rPr>
                <w:b/>
                <w:bCs/>
                <w:sz w:val="26"/>
                <w:szCs w:val="26"/>
              </w:rPr>
            </w:pPr>
            <w:r w:rsidRPr="000E049E">
              <w:rPr>
                <w:b/>
                <w:bCs/>
                <w:sz w:val="26"/>
                <w:szCs w:val="26"/>
              </w:rPr>
              <w:t xml:space="preserve">FCC </w:t>
            </w:r>
            <w:r w:rsidR="00040127">
              <w:rPr>
                <w:b/>
                <w:bCs/>
                <w:sz w:val="26"/>
                <w:szCs w:val="26"/>
              </w:rPr>
              <w:t xml:space="preserve">ANNOUNCES </w:t>
            </w:r>
            <w:r w:rsidR="00A10889">
              <w:rPr>
                <w:b/>
                <w:bCs/>
                <w:sz w:val="26"/>
                <w:szCs w:val="26"/>
              </w:rPr>
              <w:t>WINNING BIDDERS IN 3.45 GHz AUCTION</w:t>
            </w:r>
          </w:p>
          <w:p w:rsidR="00CC5E08" w:rsidRPr="008A3940" w:rsidP="00040127" w14:paraId="6A71118A" w14:textId="6168775B">
            <w:pPr>
              <w:tabs>
                <w:tab w:val="left" w:pos="8625"/>
              </w:tabs>
              <w:jc w:val="center"/>
              <w:rPr>
                <w:i/>
              </w:rPr>
            </w:pPr>
            <w:r w:rsidRPr="00A10889">
              <w:rPr>
                <w:b/>
                <w:bCs/>
                <w:i/>
              </w:rPr>
              <w:t>Chairwoman Welcomes Broader Array of Bidders in 5G Spectrum Auction</w:t>
            </w:r>
          </w:p>
          <w:p w:rsidR="00F61155" w:rsidRPr="006B0A70" w:rsidP="00BB4E29" w14:paraId="0EBAD425"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A10889" w:rsidRPr="00A10889" w:rsidP="00A10889" w14:paraId="14AB756E" w14:textId="77777777">
            <w:pPr>
              <w:rPr>
                <w:sz w:val="22"/>
                <w:szCs w:val="22"/>
              </w:rPr>
            </w:pPr>
            <w:r w:rsidRPr="00A10889">
              <w:rPr>
                <w:sz w:val="22"/>
                <w:szCs w:val="22"/>
              </w:rPr>
              <w:t>WASHINGTON, January 14, 2022—The Federal Communications Commission today announced winning bidders from its 5G spectrum auction of flexible-use licenses in the 3.45 GHz band.  The winning bidder information is outlined below and available in the Public Notice released today.</w:t>
            </w:r>
          </w:p>
          <w:p w:rsidR="00A10889" w:rsidRPr="00A10889" w:rsidP="00A10889" w14:paraId="10C4C39F" w14:textId="77777777">
            <w:pPr>
              <w:rPr>
                <w:sz w:val="22"/>
                <w:szCs w:val="22"/>
              </w:rPr>
            </w:pPr>
          </w:p>
          <w:p w:rsidR="00A10889" w:rsidRPr="00A10889" w:rsidP="00A10889" w14:paraId="67916940" w14:textId="77777777">
            <w:pPr>
              <w:rPr>
                <w:sz w:val="22"/>
                <w:szCs w:val="22"/>
              </w:rPr>
            </w:pPr>
            <w:r w:rsidRPr="00A10889">
              <w:rPr>
                <w:sz w:val="22"/>
                <w:szCs w:val="22"/>
              </w:rPr>
              <w:t xml:space="preserve">Thirteen of the twenty-three companies with winning bids in Auction 110 qualified as small businesses or as entities serving rural communities.  In addition, compared to the prior 5G auction, this auction saw a substantial increase in the number of winning bidders per market: over one-third of the top 100 markets have at least four winning bidders, compared with 10% of the top 100 markets for Auction 107.  This broader range and distribution of winning bidders will increase competition by providing a diversity of wireless carriers with the mid-band spectrum resources needed to maintain American leadership in 5G. </w:t>
            </w:r>
          </w:p>
          <w:p w:rsidR="00A10889" w:rsidRPr="00A10889" w:rsidP="00A10889" w14:paraId="507FA8D2" w14:textId="77777777">
            <w:pPr>
              <w:rPr>
                <w:sz w:val="22"/>
                <w:szCs w:val="22"/>
              </w:rPr>
            </w:pPr>
          </w:p>
          <w:p w:rsidR="00A10889" w:rsidRPr="00A10889" w:rsidP="00A10889" w14:paraId="4C7C61B2" w14:textId="77777777">
            <w:pPr>
              <w:rPr>
                <w:sz w:val="22"/>
                <w:szCs w:val="22"/>
              </w:rPr>
            </w:pPr>
            <w:r w:rsidRPr="00A10889">
              <w:rPr>
                <w:sz w:val="22"/>
                <w:szCs w:val="22"/>
              </w:rPr>
              <w:t xml:space="preserve">“Today’s 3.45 GHz auction results demonstrate that the Commission’s pivot to mid-band spectrum for 5G was the right move,” said FCC Chairwoman Jessica Rosenworcel.  “I am pleased to see that this auction also is creating opportunities for a wider variety of competitors, including small businesses and rural service providers.  This is a direct result of the Commission’s efforts to structure this auction with diversity and competition front of mind.  Enabling commercial use of this spectrum is important to America’s continuing economic recovery and 5G leadership, and I look forward to the continued collaboration between the FCC, NTIA, and other federal agencies to find innovative ways to make spectrum available for next generation commercial and government services.”    </w:t>
            </w:r>
          </w:p>
          <w:p w:rsidR="00A10889" w:rsidRPr="00A10889" w:rsidP="00A10889" w14:paraId="5ABCC899" w14:textId="77777777">
            <w:pPr>
              <w:rPr>
                <w:sz w:val="22"/>
                <w:szCs w:val="22"/>
              </w:rPr>
            </w:pPr>
          </w:p>
          <w:p w:rsidR="00A10889" w:rsidRPr="00797A18" w:rsidP="00A10889" w14:paraId="70E26D2D" w14:textId="5AE889BF">
            <w:pPr>
              <w:rPr>
                <w:sz w:val="22"/>
                <w:szCs w:val="22"/>
              </w:rPr>
            </w:pPr>
            <w:r w:rsidRPr="00A10889">
              <w:rPr>
                <w:sz w:val="22"/>
                <w:szCs w:val="22"/>
              </w:rPr>
              <w:t>The five bidders with the largest total gross winning bid amounts from both the clock and assignments phases were as follows:</w:t>
            </w:r>
          </w:p>
          <w:tbl>
            <w:tblPr>
              <w:tblStyle w:val="TableGrid"/>
              <w:tblW w:w="0" w:type="auto"/>
              <w:tblLook w:val="04A0"/>
            </w:tblPr>
            <w:tblGrid>
              <w:gridCol w:w="4657"/>
              <w:gridCol w:w="2700"/>
            </w:tblGrid>
            <w:tr w14:paraId="08EF406F" w14:textId="77777777" w:rsidTr="004F23CE">
              <w:tblPrEx>
                <w:tblW w:w="0" w:type="auto"/>
                <w:tblLook w:val="04A0"/>
              </w:tblPrEx>
              <w:trPr>
                <w:cantSplit/>
                <w:tblHeader/>
              </w:trPr>
              <w:tc>
                <w:tcPr>
                  <w:tcW w:w="4657" w:type="dxa"/>
                </w:tcPr>
                <w:p w:rsidR="00A10889" w:rsidRPr="003F1A74" w:rsidP="00A10889" w14:paraId="398352AE" w14:textId="77777777">
                  <w:pPr>
                    <w:rPr>
                      <w:b/>
                      <w:bCs/>
                      <w:sz w:val="22"/>
                      <w:szCs w:val="22"/>
                    </w:rPr>
                  </w:pPr>
                  <w:r w:rsidRPr="003F1A74">
                    <w:rPr>
                      <w:b/>
                      <w:bCs/>
                      <w:sz w:val="22"/>
                      <w:szCs w:val="22"/>
                    </w:rPr>
                    <w:t>Bidder</w:t>
                  </w:r>
                </w:p>
              </w:tc>
              <w:tc>
                <w:tcPr>
                  <w:tcW w:w="2700" w:type="dxa"/>
                </w:tcPr>
                <w:p w:rsidR="00A10889" w:rsidRPr="003F1A74" w:rsidP="00A10889" w14:paraId="7E07B672" w14:textId="77777777">
                  <w:pPr>
                    <w:rPr>
                      <w:b/>
                      <w:bCs/>
                      <w:sz w:val="22"/>
                      <w:szCs w:val="22"/>
                    </w:rPr>
                  </w:pPr>
                  <w:r w:rsidRPr="003F1A74">
                    <w:rPr>
                      <w:b/>
                      <w:bCs/>
                      <w:sz w:val="22"/>
                      <w:szCs w:val="22"/>
                    </w:rPr>
                    <w:t xml:space="preserve">Total Gross Winning Bids </w:t>
                  </w:r>
                </w:p>
              </w:tc>
            </w:tr>
            <w:tr w14:paraId="66ED1423" w14:textId="77777777" w:rsidTr="004F23CE">
              <w:tblPrEx>
                <w:tblW w:w="0" w:type="auto"/>
                <w:tblLook w:val="04A0"/>
              </w:tblPrEx>
              <w:trPr>
                <w:cantSplit/>
              </w:trPr>
              <w:tc>
                <w:tcPr>
                  <w:tcW w:w="4657" w:type="dxa"/>
                </w:tcPr>
                <w:p w:rsidR="00A10889" w:rsidRPr="003F1A74" w:rsidP="00A10889" w14:paraId="5D87901B" w14:textId="77777777">
                  <w:pPr>
                    <w:rPr>
                      <w:sz w:val="22"/>
                      <w:szCs w:val="22"/>
                    </w:rPr>
                  </w:pPr>
                  <w:r w:rsidRPr="003F1A74">
                    <w:rPr>
                      <w:color w:val="000000"/>
                      <w:sz w:val="22"/>
                      <w:szCs w:val="22"/>
                    </w:rPr>
                    <w:t>AT&amp;T Auction Holdings, LLC</w:t>
                  </w:r>
                </w:p>
              </w:tc>
              <w:tc>
                <w:tcPr>
                  <w:tcW w:w="2700" w:type="dxa"/>
                </w:tcPr>
                <w:p w:rsidR="00A10889" w:rsidRPr="003F1A74" w:rsidP="00A10889" w14:paraId="34B034F9" w14:textId="77777777">
                  <w:pPr>
                    <w:ind w:right="437"/>
                    <w:jc w:val="right"/>
                    <w:rPr>
                      <w:sz w:val="22"/>
                      <w:szCs w:val="22"/>
                    </w:rPr>
                  </w:pPr>
                  <w:r w:rsidRPr="003F1A74">
                    <w:rPr>
                      <w:sz w:val="22"/>
                      <w:szCs w:val="22"/>
                    </w:rPr>
                    <w:t>$9,079,177,491</w:t>
                  </w:r>
                </w:p>
              </w:tc>
            </w:tr>
            <w:tr w14:paraId="65DE52E6" w14:textId="77777777" w:rsidTr="004F23CE">
              <w:tblPrEx>
                <w:tblW w:w="0" w:type="auto"/>
                <w:tblLook w:val="04A0"/>
              </w:tblPrEx>
              <w:trPr>
                <w:cantSplit/>
              </w:trPr>
              <w:tc>
                <w:tcPr>
                  <w:tcW w:w="4657" w:type="dxa"/>
                </w:tcPr>
                <w:p w:rsidR="00A10889" w:rsidRPr="003F1A74" w:rsidP="00A10889" w14:paraId="302A8132" w14:textId="77777777">
                  <w:pPr>
                    <w:rPr>
                      <w:sz w:val="22"/>
                      <w:szCs w:val="22"/>
                    </w:rPr>
                  </w:pPr>
                  <w:r w:rsidRPr="003F1A74">
                    <w:rPr>
                      <w:color w:val="000000"/>
                      <w:sz w:val="22"/>
                      <w:szCs w:val="22"/>
                    </w:rPr>
                    <w:t>Weminuche</w:t>
                  </w:r>
                  <w:r w:rsidRPr="003F1A74">
                    <w:rPr>
                      <w:color w:val="000000"/>
                      <w:sz w:val="22"/>
                      <w:szCs w:val="22"/>
                    </w:rPr>
                    <w:t xml:space="preserve"> L.L.C.</w:t>
                  </w:r>
                </w:p>
              </w:tc>
              <w:tc>
                <w:tcPr>
                  <w:tcW w:w="2700" w:type="dxa"/>
                </w:tcPr>
                <w:p w:rsidR="00A10889" w:rsidRPr="003F1A74" w:rsidP="00A10889" w14:paraId="69AB2604" w14:textId="77777777">
                  <w:pPr>
                    <w:ind w:right="437"/>
                    <w:jc w:val="right"/>
                    <w:rPr>
                      <w:sz w:val="22"/>
                      <w:szCs w:val="22"/>
                    </w:rPr>
                  </w:pPr>
                  <w:r w:rsidRPr="003F1A74">
                    <w:rPr>
                      <w:sz w:val="22"/>
                      <w:szCs w:val="22"/>
                    </w:rPr>
                    <w:t>$7,327,989,290</w:t>
                  </w:r>
                </w:p>
              </w:tc>
            </w:tr>
            <w:tr w14:paraId="5265B9B7" w14:textId="77777777" w:rsidTr="004F23CE">
              <w:tblPrEx>
                <w:tblW w:w="0" w:type="auto"/>
                <w:tblLook w:val="04A0"/>
              </w:tblPrEx>
              <w:trPr>
                <w:cantSplit/>
                <w:trHeight w:val="58"/>
              </w:trPr>
              <w:tc>
                <w:tcPr>
                  <w:tcW w:w="4657" w:type="dxa"/>
                </w:tcPr>
                <w:p w:rsidR="00A10889" w:rsidRPr="003F1A74" w:rsidP="00A10889" w14:paraId="1D1F2D87" w14:textId="77777777">
                  <w:pPr>
                    <w:rPr>
                      <w:sz w:val="22"/>
                      <w:szCs w:val="22"/>
                    </w:rPr>
                  </w:pPr>
                  <w:r w:rsidRPr="003F1A74">
                    <w:rPr>
                      <w:color w:val="000000"/>
                      <w:sz w:val="22"/>
                      <w:szCs w:val="22"/>
                    </w:rPr>
                    <w:t>T-Mobile License LLC</w:t>
                  </w:r>
                </w:p>
              </w:tc>
              <w:tc>
                <w:tcPr>
                  <w:tcW w:w="2700" w:type="dxa"/>
                </w:tcPr>
                <w:p w:rsidR="00A10889" w:rsidRPr="003F1A74" w:rsidP="00A10889" w14:paraId="50226411" w14:textId="77777777">
                  <w:pPr>
                    <w:ind w:right="437"/>
                    <w:jc w:val="right"/>
                    <w:rPr>
                      <w:sz w:val="22"/>
                      <w:szCs w:val="22"/>
                    </w:rPr>
                  </w:pPr>
                  <w:r w:rsidRPr="003F1A74">
                    <w:rPr>
                      <w:sz w:val="22"/>
                      <w:szCs w:val="22"/>
                    </w:rPr>
                    <w:t>$2,898,418,995</w:t>
                  </w:r>
                </w:p>
              </w:tc>
            </w:tr>
            <w:tr w14:paraId="5F97BCDE" w14:textId="77777777" w:rsidTr="004F23CE">
              <w:tblPrEx>
                <w:tblW w:w="0" w:type="auto"/>
                <w:tblLook w:val="04A0"/>
              </w:tblPrEx>
              <w:trPr>
                <w:cantSplit/>
              </w:trPr>
              <w:tc>
                <w:tcPr>
                  <w:tcW w:w="4657" w:type="dxa"/>
                </w:tcPr>
                <w:p w:rsidR="00A10889" w:rsidRPr="003F1A74" w:rsidP="00A10889" w14:paraId="23927DA5" w14:textId="77777777">
                  <w:pPr>
                    <w:rPr>
                      <w:sz w:val="22"/>
                      <w:szCs w:val="22"/>
                    </w:rPr>
                  </w:pPr>
                  <w:r w:rsidRPr="003F1A74">
                    <w:rPr>
                      <w:color w:val="000000"/>
                      <w:sz w:val="22"/>
                      <w:szCs w:val="22"/>
                    </w:rPr>
                    <w:t>Three Forty-Five Spectrum, LLC</w:t>
                  </w:r>
                </w:p>
              </w:tc>
              <w:tc>
                <w:tcPr>
                  <w:tcW w:w="2700" w:type="dxa"/>
                </w:tcPr>
                <w:p w:rsidR="00A10889" w:rsidRPr="003F1A74" w:rsidP="00A10889" w14:paraId="45EAE674" w14:textId="77777777">
                  <w:pPr>
                    <w:ind w:right="437"/>
                    <w:jc w:val="right"/>
                    <w:rPr>
                      <w:sz w:val="22"/>
                      <w:szCs w:val="22"/>
                    </w:rPr>
                  </w:pPr>
                  <w:r w:rsidRPr="003F1A74">
                    <w:rPr>
                      <w:sz w:val="22"/>
                      <w:szCs w:val="22"/>
                    </w:rPr>
                    <w:t>$1,379,489,483</w:t>
                  </w:r>
                </w:p>
              </w:tc>
            </w:tr>
            <w:tr w14:paraId="46A67205" w14:textId="77777777" w:rsidTr="004F23CE">
              <w:tblPrEx>
                <w:tblW w:w="0" w:type="auto"/>
                <w:tblLook w:val="04A0"/>
              </w:tblPrEx>
              <w:trPr>
                <w:cantSplit/>
              </w:trPr>
              <w:tc>
                <w:tcPr>
                  <w:tcW w:w="4657" w:type="dxa"/>
                </w:tcPr>
                <w:p w:rsidR="00A10889" w:rsidRPr="003F1A74" w:rsidP="00A10889" w14:paraId="5B356A7C" w14:textId="77777777">
                  <w:pPr>
                    <w:rPr>
                      <w:sz w:val="22"/>
                      <w:szCs w:val="22"/>
                    </w:rPr>
                  </w:pPr>
                  <w:r w:rsidRPr="003F1A74">
                    <w:rPr>
                      <w:color w:val="000000"/>
                      <w:sz w:val="22"/>
                      <w:szCs w:val="22"/>
                    </w:rPr>
                    <w:t>United States Cellular Corp.</w:t>
                  </w:r>
                </w:p>
              </w:tc>
              <w:tc>
                <w:tcPr>
                  <w:tcW w:w="2700" w:type="dxa"/>
                </w:tcPr>
                <w:p w:rsidR="00A10889" w:rsidRPr="003F1A74" w:rsidP="00A10889" w14:paraId="2B430F15" w14:textId="77777777">
                  <w:pPr>
                    <w:ind w:right="437"/>
                    <w:jc w:val="right"/>
                    <w:rPr>
                      <w:sz w:val="22"/>
                      <w:szCs w:val="22"/>
                    </w:rPr>
                  </w:pPr>
                  <w:r w:rsidRPr="003F1A74">
                    <w:rPr>
                      <w:sz w:val="22"/>
                      <w:szCs w:val="22"/>
                    </w:rPr>
                    <w:t>$579,646,526</w:t>
                  </w:r>
                </w:p>
              </w:tc>
            </w:tr>
          </w:tbl>
          <w:p w:rsidR="00A10889" w:rsidRPr="0029192C" w:rsidP="00A10889" w14:paraId="7A70F80A" w14:textId="77777777">
            <w:pPr>
              <w:rPr>
                <w:bCs/>
                <w:sz w:val="22"/>
                <w:szCs w:val="22"/>
              </w:rPr>
            </w:pPr>
          </w:p>
          <w:p w:rsidR="00A10889" w:rsidRPr="00A10889" w:rsidP="00A10889" w14:paraId="79EAD177" w14:textId="64BCD99D">
            <w:pPr>
              <w:rPr>
                <w:sz w:val="22"/>
                <w:szCs w:val="22"/>
              </w:rPr>
            </w:pPr>
            <w:r w:rsidRPr="00A10889">
              <w:rPr>
                <w:sz w:val="22"/>
                <w:szCs w:val="22"/>
              </w:rPr>
              <w:t>The five bidders winning the largest number of licenses were as follows:</w:t>
            </w:r>
          </w:p>
          <w:tbl>
            <w:tblPr>
              <w:tblStyle w:val="TableGrid"/>
              <w:tblW w:w="0" w:type="auto"/>
              <w:tblLook w:val="04A0"/>
            </w:tblPr>
            <w:tblGrid>
              <w:gridCol w:w="4657"/>
              <w:gridCol w:w="2700"/>
            </w:tblGrid>
            <w:tr w14:paraId="4258511B" w14:textId="77777777" w:rsidTr="004F23CE">
              <w:tblPrEx>
                <w:tblW w:w="0" w:type="auto"/>
                <w:tblLook w:val="04A0"/>
              </w:tblPrEx>
              <w:trPr>
                <w:cantSplit/>
                <w:tblHeader/>
              </w:trPr>
              <w:tc>
                <w:tcPr>
                  <w:tcW w:w="4657" w:type="dxa"/>
                </w:tcPr>
                <w:p w:rsidR="00A10889" w:rsidRPr="0029192C" w:rsidP="00A10889" w14:paraId="4072AF1A" w14:textId="77777777">
                  <w:pPr>
                    <w:keepNext/>
                    <w:keepLines/>
                    <w:widowControl w:val="0"/>
                    <w:rPr>
                      <w:b/>
                      <w:sz w:val="22"/>
                      <w:szCs w:val="22"/>
                    </w:rPr>
                  </w:pPr>
                  <w:r w:rsidRPr="0029192C">
                    <w:rPr>
                      <w:b/>
                      <w:sz w:val="22"/>
                      <w:szCs w:val="22"/>
                    </w:rPr>
                    <w:t>Bidder</w:t>
                  </w:r>
                </w:p>
              </w:tc>
              <w:tc>
                <w:tcPr>
                  <w:tcW w:w="2700" w:type="dxa"/>
                </w:tcPr>
                <w:p w:rsidR="00A10889" w:rsidRPr="0029192C" w:rsidP="00A10889" w14:paraId="0AB44F71" w14:textId="77777777">
                  <w:pPr>
                    <w:keepNext/>
                    <w:keepLines/>
                    <w:widowControl w:val="0"/>
                    <w:rPr>
                      <w:b/>
                      <w:bCs/>
                      <w:sz w:val="22"/>
                      <w:szCs w:val="22"/>
                    </w:rPr>
                  </w:pPr>
                  <w:r w:rsidRPr="0029192C">
                    <w:rPr>
                      <w:b/>
                      <w:bCs/>
                      <w:sz w:val="22"/>
                      <w:szCs w:val="22"/>
                    </w:rPr>
                    <w:t>Number of Licenses Won</w:t>
                  </w:r>
                </w:p>
              </w:tc>
            </w:tr>
            <w:tr w14:paraId="3466E346" w14:textId="77777777" w:rsidTr="004F23CE">
              <w:tblPrEx>
                <w:tblW w:w="0" w:type="auto"/>
                <w:tblLook w:val="04A0"/>
              </w:tblPrEx>
              <w:trPr>
                <w:cantSplit/>
              </w:trPr>
              <w:tc>
                <w:tcPr>
                  <w:tcW w:w="4657" w:type="dxa"/>
                </w:tcPr>
                <w:p w:rsidR="00A10889" w:rsidRPr="003F1A74" w:rsidP="00A10889" w14:paraId="512C5558" w14:textId="77777777">
                  <w:pPr>
                    <w:keepNext/>
                    <w:keepLines/>
                    <w:widowControl w:val="0"/>
                    <w:rPr>
                      <w:sz w:val="22"/>
                      <w:szCs w:val="22"/>
                    </w:rPr>
                  </w:pPr>
                  <w:r w:rsidRPr="0029192C">
                    <w:rPr>
                      <w:color w:val="000000"/>
                      <w:sz w:val="22"/>
                      <w:szCs w:val="22"/>
                    </w:rPr>
                    <w:t>AT&amp;T Auction Holdings, LLC</w:t>
                  </w:r>
                </w:p>
              </w:tc>
              <w:tc>
                <w:tcPr>
                  <w:tcW w:w="2700" w:type="dxa"/>
                </w:tcPr>
                <w:p w:rsidR="00A10889" w:rsidRPr="003F1A74" w:rsidP="00A10889" w14:paraId="2CD2F753" w14:textId="77777777">
                  <w:pPr>
                    <w:keepNext/>
                    <w:keepLines/>
                    <w:widowControl w:val="0"/>
                    <w:ind w:right="960"/>
                    <w:jc w:val="right"/>
                    <w:rPr>
                      <w:sz w:val="22"/>
                      <w:szCs w:val="22"/>
                    </w:rPr>
                  </w:pPr>
                  <w:r w:rsidRPr="0029192C">
                    <w:rPr>
                      <w:bCs/>
                      <w:sz w:val="22"/>
                      <w:szCs w:val="22"/>
                    </w:rPr>
                    <w:t>1,624</w:t>
                  </w:r>
                </w:p>
              </w:tc>
            </w:tr>
            <w:tr w14:paraId="114BC952" w14:textId="77777777" w:rsidTr="004F23CE">
              <w:tblPrEx>
                <w:tblW w:w="0" w:type="auto"/>
                <w:tblLook w:val="04A0"/>
              </w:tblPrEx>
              <w:trPr>
                <w:cantSplit/>
              </w:trPr>
              <w:tc>
                <w:tcPr>
                  <w:tcW w:w="4657" w:type="dxa"/>
                </w:tcPr>
                <w:p w:rsidR="00A10889" w:rsidRPr="003F1A74" w:rsidP="00A10889" w14:paraId="6A29D024" w14:textId="77777777">
                  <w:pPr>
                    <w:keepNext/>
                    <w:keepLines/>
                    <w:widowControl w:val="0"/>
                    <w:rPr>
                      <w:sz w:val="22"/>
                      <w:szCs w:val="22"/>
                    </w:rPr>
                  </w:pPr>
                  <w:r w:rsidRPr="003F1A74">
                    <w:rPr>
                      <w:color w:val="000000"/>
                      <w:sz w:val="22"/>
                      <w:szCs w:val="22"/>
                    </w:rPr>
                    <w:t>Weminuche</w:t>
                  </w:r>
                  <w:r w:rsidRPr="003F1A74">
                    <w:rPr>
                      <w:color w:val="000000"/>
                      <w:sz w:val="22"/>
                      <w:szCs w:val="22"/>
                    </w:rPr>
                    <w:t xml:space="preserve"> L.L.C.</w:t>
                  </w:r>
                </w:p>
              </w:tc>
              <w:tc>
                <w:tcPr>
                  <w:tcW w:w="2700" w:type="dxa"/>
                </w:tcPr>
                <w:p w:rsidR="00A10889" w:rsidRPr="003F1A74" w:rsidP="00A10889" w14:paraId="6122DB81" w14:textId="77777777">
                  <w:pPr>
                    <w:keepNext/>
                    <w:keepLines/>
                    <w:widowControl w:val="0"/>
                    <w:ind w:right="960"/>
                    <w:jc w:val="right"/>
                    <w:rPr>
                      <w:sz w:val="22"/>
                      <w:szCs w:val="22"/>
                    </w:rPr>
                  </w:pPr>
                  <w:r w:rsidRPr="0029192C">
                    <w:rPr>
                      <w:bCs/>
                      <w:sz w:val="22"/>
                      <w:szCs w:val="22"/>
                    </w:rPr>
                    <w:t>1,2</w:t>
                  </w:r>
                  <w:r w:rsidRPr="004D7CEA">
                    <w:rPr>
                      <w:bCs/>
                      <w:sz w:val="22"/>
                      <w:szCs w:val="22"/>
                    </w:rPr>
                    <w:t>32</w:t>
                  </w:r>
                </w:p>
              </w:tc>
            </w:tr>
            <w:tr w14:paraId="236D1F8C" w14:textId="77777777" w:rsidTr="004F23CE">
              <w:tblPrEx>
                <w:tblW w:w="0" w:type="auto"/>
                <w:tblLook w:val="04A0"/>
              </w:tblPrEx>
              <w:trPr>
                <w:cantSplit/>
              </w:trPr>
              <w:tc>
                <w:tcPr>
                  <w:tcW w:w="4657" w:type="dxa"/>
                </w:tcPr>
                <w:p w:rsidR="00A10889" w:rsidRPr="00B42C6E" w:rsidP="00A10889" w14:paraId="23770005" w14:textId="77777777">
                  <w:pPr>
                    <w:keepNext/>
                    <w:keepLines/>
                    <w:widowControl w:val="0"/>
                    <w:rPr>
                      <w:sz w:val="22"/>
                      <w:szCs w:val="22"/>
                    </w:rPr>
                  </w:pPr>
                  <w:r w:rsidRPr="0029192C">
                    <w:rPr>
                      <w:sz w:val="22"/>
                      <w:szCs w:val="22"/>
                    </w:rPr>
                    <w:t>United States Cellular Corp.</w:t>
                  </w:r>
                </w:p>
              </w:tc>
              <w:tc>
                <w:tcPr>
                  <w:tcW w:w="2700" w:type="dxa"/>
                </w:tcPr>
                <w:p w:rsidR="00A10889" w:rsidRPr="0029192C" w:rsidP="00A10889" w14:paraId="27488042" w14:textId="77777777">
                  <w:pPr>
                    <w:keepNext/>
                    <w:keepLines/>
                    <w:widowControl w:val="0"/>
                    <w:ind w:right="960"/>
                    <w:jc w:val="right"/>
                    <w:rPr>
                      <w:bCs/>
                      <w:sz w:val="22"/>
                      <w:szCs w:val="22"/>
                    </w:rPr>
                  </w:pPr>
                  <w:r w:rsidRPr="0029192C">
                    <w:rPr>
                      <w:bCs/>
                      <w:sz w:val="22"/>
                      <w:szCs w:val="22"/>
                    </w:rPr>
                    <w:t>380</w:t>
                  </w:r>
                </w:p>
              </w:tc>
            </w:tr>
            <w:tr w14:paraId="6A6F26C3" w14:textId="77777777" w:rsidTr="004F23CE">
              <w:tblPrEx>
                <w:tblW w:w="0" w:type="auto"/>
                <w:tblLook w:val="04A0"/>
              </w:tblPrEx>
              <w:trPr>
                <w:cantSplit/>
              </w:trPr>
              <w:tc>
                <w:tcPr>
                  <w:tcW w:w="4657" w:type="dxa"/>
                </w:tcPr>
                <w:p w:rsidR="00A10889" w:rsidRPr="00B42C6E" w:rsidP="00A10889" w14:paraId="2C6000D9" w14:textId="77777777">
                  <w:pPr>
                    <w:keepNext/>
                    <w:keepLines/>
                    <w:widowControl w:val="0"/>
                    <w:rPr>
                      <w:sz w:val="22"/>
                      <w:szCs w:val="22"/>
                    </w:rPr>
                  </w:pPr>
                  <w:r w:rsidRPr="0029192C">
                    <w:rPr>
                      <w:sz w:val="22"/>
                      <w:szCs w:val="22"/>
                    </w:rPr>
                    <w:t>Cherry Wireless, LLC</w:t>
                  </w:r>
                </w:p>
              </w:tc>
              <w:tc>
                <w:tcPr>
                  <w:tcW w:w="2700" w:type="dxa"/>
                </w:tcPr>
                <w:p w:rsidR="00A10889" w:rsidRPr="0029192C" w:rsidP="00A10889" w14:paraId="7A0D4724" w14:textId="77777777">
                  <w:pPr>
                    <w:keepNext/>
                    <w:keepLines/>
                    <w:widowControl w:val="0"/>
                    <w:ind w:right="960"/>
                    <w:jc w:val="right"/>
                    <w:rPr>
                      <w:bCs/>
                      <w:sz w:val="22"/>
                      <w:szCs w:val="22"/>
                    </w:rPr>
                  </w:pPr>
                  <w:r w:rsidRPr="0029192C">
                    <w:rPr>
                      <w:bCs/>
                      <w:sz w:val="22"/>
                      <w:szCs w:val="22"/>
                    </w:rPr>
                    <w:t>319</w:t>
                  </w:r>
                </w:p>
              </w:tc>
            </w:tr>
            <w:tr w14:paraId="508DA341" w14:textId="77777777" w:rsidTr="004F23CE">
              <w:tblPrEx>
                <w:tblW w:w="0" w:type="auto"/>
                <w:tblLook w:val="04A0"/>
              </w:tblPrEx>
              <w:trPr>
                <w:cantSplit/>
              </w:trPr>
              <w:tc>
                <w:tcPr>
                  <w:tcW w:w="4657" w:type="dxa"/>
                </w:tcPr>
                <w:p w:rsidR="00A10889" w:rsidRPr="003F1A74" w:rsidP="00A10889" w14:paraId="452EFC41" w14:textId="77777777">
                  <w:pPr>
                    <w:keepNext/>
                    <w:keepLines/>
                    <w:widowControl w:val="0"/>
                    <w:rPr>
                      <w:sz w:val="22"/>
                      <w:szCs w:val="22"/>
                    </w:rPr>
                  </w:pPr>
                  <w:r w:rsidRPr="0029192C">
                    <w:rPr>
                      <w:sz w:val="22"/>
                      <w:szCs w:val="22"/>
                    </w:rPr>
                    <w:t>T-Mobile License LLC</w:t>
                  </w:r>
                </w:p>
              </w:tc>
              <w:tc>
                <w:tcPr>
                  <w:tcW w:w="2700" w:type="dxa"/>
                </w:tcPr>
                <w:p w:rsidR="00A10889" w:rsidRPr="003F1A74" w:rsidP="00A10889" w14:paraId="3690154B" w14:textId="77777777">
                  <w:pPr>
                    <w:keepNext/>
                    <w:keepLines/>
                    <w:widowControl w:val="0"/>
                    <w:ind w:right="960"/>
                    <w:jc w:val="right"/>
                    <w:rPr>
                      <w:sz w:val="22"/>
                      <w:szCs w:val="22"/>
                    </w:rPr>
                  </w:pPr>
                  <w:r w:rsidRPr="003F1A74">
                    <w:rPr>
                      <w:sz w:val="22"/>
                      <w:szCs w:val="22"/>
                    </w:rPr>
                    <w:t>199</w:t>
                  </w:r>
                </w:p>
              </w:tc>
            </w:tr>
          </w:tbl>
          <w:p w:rsidR="00A10889" w:rsidP="00A10889" w14:paraId="7FC7A0B6" w14:textId="77777777">
            <w:pPr>
              <w:rPr>
                <w:sz w:val="22"/>
                <w:szCs w:val="22"/>
              </w:rPr>
            </w:pPr>
          </w:p>
          <w:p w:rsidR="00A10889" w:rsidRPr="00A10889" w:rsidP="00A10889" w14:paraId="1840ECC1" w14:textId="2B2684F6">
            <w:pPr>
              <w:rPr>
                <w:sz w:val="22"/>
                <w:szCs w:val="22"/>
              </w:rPr>
            </w:pPr>
            <w:r w:rsidRPr="00A10889">
              <w:rPr>
                <w:sz w:val="22"/>
                <w:szCs w:val="22"/>
              </w:rPr>
              <w:t xml:space="preserve">Auction 110 saw winning bidders in the clock phase for 4,041 of the 4,060 available generic blocks in the 3.45–3.55 GHz band.  Gross proceeds for the auction exceeded $22.5 billion.  This successfully surpasses that law’s requirement that Auction 110 cover at least 110% of the expected sharing and relocation costs for federal users currently operating in the band—in this case $14,775,354,330, based on a January 14, 2021, estimate from NTIA.  Notably, the 3.45 GHz auction closed as one of highest grossing auctions in the FCC’s history. </w:t>
            </w:r>
          </w:p>
          <w:p w:rsidR="00A10889" w:rsidRPr="00A10889" w:rsidP="00A10889" w14:paraId="0DC76076" w14:textId="77777777">
            <w:pPr>
              <w:rPr>
                <w:sz w:val="22"/>
                <w:szCs w:val="22"/>
              </w:rPr>
            </w:pPr>
          </w:p>
          <w:p w:rsidR="00A10889" w:rsidP="00A10889" w14:paraId="494BBEFD" w14:textId="0CA26A94">
            <w:pPr>
              <w:rPr>
                <w:sz w:val="22"/>
                <w:szCs w:val="22"/>
              </w:rPr>
            </w:pPr>
            <w:r w:rsidRPr="00A10889">
              <w:rPr>
                <w:sz w:val="22"/>
                <w:szCs w:val="22"/>
              </w:rPr>
              <w:t xml:space="preserve">This successful auction will enable robust commercial use by an array of service providers, while also ensuring that federal incumbents are still protected from harmful interference where and when they require continued access to the band.   Collectively, the 3.45 GHz band and the neighboring 3.5 GHz and 3.7 GHz bands represent 530 megahertz of mid-band spectrum for 5G, the next generation of wireless services.  Wider 5G deployment means that more people in more places will be more connected.  </w:t>
            </w:r>
          </w:p>
          <w:p w:rsidR="00A10889" w:rsidRPr="002E165B" w:rsidP="00A10889" w14:paraId="4DDF6989" w14:textId="77777777">
            <w:pPr>
              <w:rPr>
                <w:sz w:val="22"/>
                <w:szCs w:val="22"/>
              </w:rPr>
            </w:pPr>
          </w:p>
          <w:p w:rsidR="004F0F1F" w:rsidRPr="007475A1" w:rsidP="00850E26" w14:paraId="04189CAA" w14:textId="77777777">
            <w:pPr>
              <w:ind w:right="72"/>
              <w:jc w:val="center"/>
              <w:rPr>
                <w:sz w:val="22"/>
                <w:szCs w:val="22"/>
              </w:rPr>
            </w:pPr>
            <w:r w:rsidRPr="007475A1">
              <w:rPr>
                <w:sz w:val="22"/>
                <w:szCs w:val="22"/>
              </w:rPr>
              <w:t>###</w:t>
            </w:r>
          </w:p>
          <w:p w:rsidR="00CC5E08" w:rsidRPr="0080486B" w:rsidP="00850E26" w14:paraId="3F3ECC92"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673ADA53" w14:textId="77777777">
            <w:pPr>
              <w:ind w:right="72"/>
              <w:jc w:val="center"/>
              <w:rPr>
                <w:b/>
                <w:bCs/>
                <w:sz w:val="18"/>
                <w:szCs w:val="18"/>
              </w:rPr>
            </w:pPr>
          </w:p>
          <w:p w:rsidR="00EE0E90" w:rsidRPr="00EF729B" w:rsidP="00850E26" w14:paraId="57D68176"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15C9F53"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889"/>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192C"/>
    <w:rsid w:val="00294C0C"/>
    <w:rsid w:val="002A0934"/>
    <w:rsid w:val="002B1013"/>
    <w:rsid w:val="002D03E5"/>
    <w:rsid w:val="002E165B"/>
    <w:rsid w:val="002E3F1D"/>
    <w:rsid w:val="002F31D0"/>
    <w:rsid w:val="00300359"/>
    <w:rsid w:val="0031773E"/>
    <w:rsid w:val="00333871"/>
    <w:rsid w:val="00347716"/>
    <w:rsid w:val="003506E1"/>
    <w:rsid w:val="00361828"/>
    <w:rsid w:val="003727E3"/>
    <w:rsid w:val="00385A93"/>
    <w:rsid w:val="003910F1"/>
    <w:rsid w:val="003D7499"/>
    <w:rsid w:val="003E42FC"/>
    <w:rsid w:val="003E5991"/>
    <w:rsid w:val="003F1A74"/>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D7CEA"/>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97A18"/>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0468E"/>
    <w:rsid w:val="0093373C"/>
    <w:rsid w:val="00961620"/>
    <w:rsid w:val="009734B6"/>
    <w:rsid w:val="0098096F"/>
    <w:rsid w:val="0098437A"/>
    <w:rsid w:val="00986C92"/>
    <w:rsid w:val="00993C47"/>
    <w:rsid w:val="009972BC"/>
    <w:rsid w:val="009B4B16"/>
    <w:rsid w:val="009E54A1"/>
    <w:rsid w:val="009F4E25"/>
    <w:rsid w:val="009F5B1F"/>
    <w:rsid w:val="00A10889"/>
    <w:rsid w:val="00A225A9"/>
    <w:rsid w:val="00A3308E"/>
    <w:rsid w:val="00A35DFD"/>
    <w:rsid w:val="00A702DF"/>
    <w:rsid w:val="00A775A3"/>
    <w:rsid w:val="00A81700"/>
    <w:rsid w:val="00A81B5B"/>
    <w:rsid w:val="00A82FAD"/>
    <w:rsid w:val="00A867B5"/>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42C6E"/>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0644F53"/>
  <w15:docId w15:val="{A79E418B-339D-4315-81D5-1B597920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table" w:styleId="TableGrid">
    <w:name w:val="Table Grid"/>
    <w:basedOn w:val="TableNormal"/>
    <w:rsid w:val="00A10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alom\Documents\FCC\Press%20Releases\Press%20Release%20-%20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