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392CA343">
      <w:pPr>
        <w:rPr>
          <w:sz w:val="24"/>
        </w:rPr>
      </w:pPr>
      <w:r w:rsidRPr="00C84DF8">
        <w:rPr>
          <w:sz w:val="24"/>
        </w:rPr>
        <w:t>Report No.</w:t>
      </w:r>
      <w:r w:rsidRPr="00C84DF8" w:rsidR="00760566">
        <w:rPr>
          <w:sz w:val="24"/>
        </w:rPr>
        <w:t xml:space="preserve"> </w:t>
      </w:r>
      <w:r w:rsidRPr="00C84DF8" w:rsidR="00546993">
        <w:t>CWS-2</w:t>
      </w:r>
      <w:r w:rsidRPr="00C84DF8" w:rsidR="00C84DF8">
        <w:t>2-</w:t>
      </w:r>
      <w:r w:rsidR="000563BE">
        <w:t>11</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E776A7">
        <w:rPr>
          <w:sz w:val="24"/>
        </w:rPr>
        <w:t xml:space="preserve">January </w:t>
      </w:r>
      <w:r w:rsidR="000563BE">
        <w:rPr>
          <w:sz w:val="24"/>
        </w:rPr>
        <w:t>26</w:t>
      </w:r>
      <w:r w:rsidRPr="00C84DF8" w:rsidR="007D1075">
        <w:rPr>
          <w:sz w:val="24"/>
        </w:rPr>
        <w:t>, 202</w:t>
      </w:r>
      <w:r w:rsidR="00E776A7">
        <w:rPr>
          <w:sz w:val="24"/>
        </w:rPr>
        <w:t>2</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32BC40C0">
      <w:pPr>
        <w:rPr>
          <w:sz w:val="24"/>
          <w:szCs w:val="24"/>
        </w:rPr>
      </w:pPr>
      <w:r>
        <w:rPr>
          <w:sz w:val="24"/>
          <w:szCs w:val="24"/>
        </w:rPr>
        <w:t>According</w:t>
      </w:r>
      <w:r w:rsidR="0028347B">
        <w:rPr>
          <w:sz w:val="24"/>
          <w:szCs w:val="24"/>
        </w:rPr>
        <w:t>ly</w:t>
      </w:r>
      <w:r>
        <w:rPr>
          <w:sz w:val="24"/>
          <w:szCs w:val="24"/>
        </w:rPr>
        <w:t>, the application</w:t>
      </w:r>
      <w:r w:rsidR="00BB0694">
        <w:rPr>
          <w:sz w:val="24"/>
          <w:szCs w:val="24"/>
        </w:rPr>
        <w:t>s</w:t>
      </w:r>
      <w:r>
        <w:rPr>
          <w:sz w:val="24"/>
          <w:szCs w:val="24"/>
        </w:rPr>
        <w:t xml:space="preserve"> listed herein for major environmental action </w:t>
      </w:r>
      <w:r w:rsidR="00BB0694">
        <w:rPr>
          <w:sz w:val="24"/>
          <w:szCs w:val="24"/>
        </w:rPr>
        <w:t>are</w:t>
      </w:r>
      <w:r>
        <w:rPr>
          <w:sz w:val="24"/>
          <w:szCs w:val="24"/>
        </w:rPr>
        <w:t xml:space="preserve"> 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9270E6" w:rsidRPr="00343295" w:rsidP="00343295" w14:paraId="4CA8FCDD" w14:textId="2CB9C36E">
      <w:pPr>
        <w:shd w:val="clear" w:color="auto" w:fill="FFFFFF" w:themeFill="background1"/>
        <w:tabs>
          <w:tab w:val="left" w:pos="720"/>
          <w:tab w:val="left" w:pos="2880"/>
          <w:tab w:val="left" w:pos="9000"/>
        </w:tabs>
        <w:suppressAutoHyphens/>
        <w:jc w:val="both"/>
        <w:rPr>
          <w:sz w:val="24"/>
          <w:szCs w:val="24"/>
        </w:rPr>
      </w:pPr>
      <w:r>
        <w:rPr>
          <w:sz w:val="24"/>
          <w:szCs w:val="24"/>
        </w:rPr>
        <w:t>American Towers, LLC</w:t>
      </w:r>
      <w:r w:rsidRPr="00343295" w:rsidR="00343295">
        <w:rPr>
          <w:sz w:val="24"/>
          <w:szCs w:val="24"/>
        </w:rPr>
        <w:t xml:space="preserve">                               </w:t>
      </w:r>
      <w:r w:rsidRPr="00343295" w:rsidR="00D06A37">
        <w:rPr>
          <w:sz w:val="24"/>
          <w:szCs w:val="24"/>
        </w:rPr>
        <w:t xml:space="preserve">  </w:t>
      </w:r>
      <w:r w:rsidR="00303D6C">
        <w:rPr>
          <w:sz w:val="24"/>
          <w:szCs w:val="24"/>
        </w:rPr>
        <w:t xml:space="preserve">          </w:t>
      </w:r>
      <w:r>
        <w:rPr>
          <w:sz w:val="24"/>
          <w:szCs w:val="24"/>
        </w:rPr>
        <w:t xml:space="preserve">  A1194598</w:t>
      </w:r>
      <w:r w:rsidRPr="00343295" w:rsidR="0074244B">
        <w:rPr>
          <w:sz w:val="24"/>
          <w:szCs w:val="24"/>
        </w:rPr>
        <w:t> </w:t>
      </w:r>
      <w:r w:rsidRPr="00343295">
        <w:rPr>
          <w:sz w:val="24"/>
          <w:szCs w:val="24"/>
        </w:rPr>
        <w:t xml:space="preserve">                </w:t>
      </w:r>
      <w:r>
        <w:rPr>
          <w:sz w:val="24"/>
          <w:szCs w:val="24"/>
        </w:rPr>
        <w:t xml:space="preserve">30-24-36.7 </w:t>
      </w:r>
      <w:r w:rsidRPr="00303D6C" w:rsidR="00303D6C">
        <w:rPr>
          <w:sz w:val="24"/>
          <w:szCs w:val="24"/>
        </w:rPr>
        <w:t xml:space="preserve">N / </w:t>
      </w:r>
      <w:r>
        <w:rPr>
          <w:sz w:val="24"/>
          <w:szCs w:val="24"/>
        </w:rPr>
        <w:t xml:space="preserve">095-03-15.5 </w:t>
      </w:r>
      <w:r w:rsidRPr="00303D6C" w:rsidR="00303D6C">
        <w:rPr>
          <w:sz w:val="24"/>
          <w:szCs w:val="24"/>
        </w:rPr>
        <w:t>W</w:t>
      </w:r>
      <w:r w:rsidRPr="00343295" w:rsidR="0074244B">
        <w:rPr>
          <w:sz w:val="24"/>
          <w:szCs w:val="24"/>
        </w:rPr>
        <w:t xml:space="preserve">             </w:t>
      </w:r>
      <w:r w:rsidRPr="00343295" w:rsidR="00343295">
        <w:rPr>
          <w:sz w:val="24"/>
          <w:szCs w:val="24"/>
        </w:rPr>
        <w:t xml:space="preserve">   </w:t>
      </w:r>
      <w:r>
        <w:rPr>
          <w:sz w:val="24"/>
          <w:szCs w:val="24"/>
        </w:rPr>
        <w:t xml:space="preserve">  9/28</w:t>
      </w:r>
      <w:r w:rsidRPr="00343295" w:rsidR="00D06A37">
        <w:rPr>
          <w:sz w:val="24"/>
          <w:szCs w:val="24"/>
        </w:rPr>
        <w:t>/2021</w:t>
      </w:r>
    </w:p>
    <w:tbl>
      <w:tblPr>
        <w:tblDescription w:val="Antenna Structure Information Table. This table to be read from right to left"/>
        <w:tblW w:w="5000" w:type="pct"/>
        <w:tblCellSpacing w:w="7" w:type="dxa"/>
        <w:tblCellMar>
          <w:top w:w="45" w:type="dxa"/>
          <w:left w:w="45" w:type="dxa"/>
          <w:bottom w:w="45" w:type="dxa"/>
          <w:right w:w="45" w:type="dxa"/>
        </w:tblCellMar>
        <w:tblLook w:val="04A0"/>
      </w:tblPr>
      <w:tblGrid>
        <w:gridCol w:w="4328"/>
        <w:gridCol w:w="8632"/>
      </w:tblGrid>
      <w:tr w14:paraId="6ED6F81E" w14:textId="77777777" w:rsidTr="000563BE">
        <w:tblPrEx>
          <w:tblW w:w="5000" w:type="pct"/>
          <w:tblCellSpacing w:w="7" w:type="dxa"/>
          <w:tblCellMar>
            <w:top w:w="45" w:type="dxa"/>
            <w:left w:w="45" w:type="dxa"/>
            <w:bottom w:w="45" w:type="dxa"/>
            <w:right w:w="45" w:type="dxa"/>
          </w:tblCellMar>
          <w:tblLook w:val="04A0"/>
        </w:tblPrEx>
        <w:trPr>
          <w:tblCellSpacing w:w="7" w:type="dxa"/>
        </w:trPr>
        <w:tc>
          <w:tcPr>
            <w:tcW w:w="850" w:type="pct"/>
          </w:tcPr>
          <w:p w:rsidR="000563BE" w:rsidRPr="000563BE" w:rsidP="000563BE" w14:paraId="5E76E618" w14:textId="77777777">
            <w:pPr>
              <w:widowControl/>
              <w:rPr>
                <w:snapToGrid/>
                <w:kern w:val="0"/>
                <w:sz w:val="20"/>
                <w:szCs w:val="24"/>
              </w:rPr>
            </w:pPr>
          </w:p>
        </w:tc>
        <w:tc>
          <w:tcPr>
            <w:tcW w:w="1700" w:type="pct"/>
          </w:tcPr>
          <w:p w:rsidR="000563BE" w:rsidRPr="000563BE" w:rsidP="000563BE" w14:paraId="126604E8" w14:textId="77856DEA">
            <w:pPr>
              <w:widowControl/>
              <w:rPr>
                <w:snapToGrid/>
                <w:kern w:val="0"/>
                <w:sz w:val="24"/>
                <w:szCs w:val="24"/>
              </w:rPr>
            </w:pPr>
          </w:p>
        </w:tc>
      </w:tr>
    </w:tbl>
    <w:p w:rsidR="009270E6" w:rsidRPr="00343295" w:rsidP="00FE2AF7" w14:paraId="474E0EC4" w14:textId="77777777">
      <w:pPr>
        <w:tabs>
          <w:tab w:val="left" w:pos="4860"/>
          <w:tab w:val="left" w:pos="7920"/>
          <w:tab w:val="left" w:pos="10080"/>
        </w:tabs>
        <w:rPr>
          <w:sz w:val="24"/>
          <w:szCs w:val="24"/>
        </w:rPr>
      </w:pP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r>
    <w:r w:rsidRPr="00357D50">
      <w:rPr>
        <w:b/>
      </w:rPr>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875BF"/>
    <w:rsid w:val="00096D8C"/>
    <w:rsid w:val="000971F0"/>
    <w:rsid w:val="000C0B65"/>
    <w:rsid w:val="000E05FE"/>
    <w:rsid w:val="000E3D42"/>
    <w:rsid w:val="000E5427"/>
    <w:rsid w:val="00121116"/>
    <w:rsid w:val="00122BD5"/>
    <w:rsid w:val="00126FC8"/>
    <w:rsid w:val="00133F79"/>
    <w:rsid w:val="00194A66"/>
    <w:rsid w:val="001D6BCF"/>
    <w:rsid w:val="001E01CA"/>
    <w:rsid w:val="001E1613"/>
    <w:rsid w:val="001E472F"/>
    <w:rsid w:val="00275CF5"/>
    <w:rsid w:val="00281CE2"/>
    <w:rsid w:val="0028301F"/>
    <w:rsid w:val="0028347B"/>
    <w:rsid w:val="00285017"/>
    <w:rsid w:val="002A2D2E"/>
    <w:rsid w:val="002C00E8"/>
    <w:rsid w:val="00303D6C"/>
    <w:rsid w:val="00343295"/>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1AD5"/>
    <w:rsid w:val="004C2EE3"/>
    <w:rsid w:val="004E4A22"/>
    <w:rsid w:val="00511968"/>
    <w:rsid w:val="00546993"/>
    <w:rsid w:val="00546BA1"/>
    <w:rsid w:val="0055614C"/>
    <w:rsid w:val="005902AB"/>
    <w:rsid w:val="005B5585"/>
    <w:rsid w:val="005E14C2"/>
    <w:rsid w:val="00607BA5"/>
    <w:rsid w:val="0061180A"/>
    <w:rsid w:val="00612499"/>
    <w:rsid w:val="00626EB6"/>
    <w:rsid w:val="006312E5"/>
    <w:rsid w:val="00631586"/>
    <w:rsid w:val="006422EB"/>
    <w:rsid w:val="0065065E"/>
    <w:rsid w:val="00655D03"/>
    <w:rsid w:val="00683388"/>
    <w:rsid w:val="00683F84"/>
    <w:rsid w:val="00685B21"/>
    <w:rsid w:val="006A1F49"/>
    <w:rsid w:val="006A6A81"/>
    <w:rsid w:val="006B1456"/>
    <w:rsid w:val="006C3C97"/>
    <w:rsid w:val="006F7393"/>
    <w:rsid w:val="0070224F"/>
    <w:rsid w:val="007115F7"/>
    <w:rsid w:val="00726DB3"/>
    <w:rsid w:val="0074244B"/>
    <w:rsid w:val="00760566"/>
    <w:rsid w:val="0077185C"/>
    <w:rsid w:val="00785689"/>
    <w:rsid w:val="0079754B"/>
    <w:rsid w:val="007A1E6D"/>
    <w:rsid w:val="007B0EB2"/>
    <w:rsid w:val="007B3B34"/>
    <w:rsid w:val="007D1075"/>
    <w:rsid w:val="007F0104"/>
    <w:rsid w:val="007F413A"/>
    <w:rsid w:val="00810B6F"/>
    <w:rsid w:val="00822CE0"/>
    <w:rsid w:val="00841AB1"/>
    <w:rsid w:val="008508CE"/>
    <w:rsid w:val="008A3B66"/>
    <w:rsid w:val="008C320B"/>
    <w:rsid w:val="008C68F1"/>
    <w:rsid w:val="00921803"/>
    <w:rsid w:val="00926503"/>
    <w:rsid w:val="009270E6"/>
    <w:rsid w:val="00957947"/>
    <w:rsid w:val="009726D8"/>
    <w:rsid w:val="009741C2"/>
    <w:rsid w:val="009A10D5"/>
    <w:rsid w:val="009B7307"/>
    <w:rsid w:val="009F4682"/>
    <w:rsid w:val="009F76DB"/>
    <w:rsid w:val="00A0399C"/>
    <w:rsid w:val="00A129E2"/>
    <w:rsid w:val="00A32C3B"/>
    <w:rsid w:val="00A45F4F"/>
    <w:rsid w:val="00A600A9"/>
    <w:rsid w:val="00A866AC"/>
    <w:rsid w:val="00A96780"/>
    <w:rsid w:val="00AA06D1"/>
    <w:rsid w:val="00AA55B7"/>
    <w:rsid w:val="00AA5B9E"/>
    <w:rsid w:val="00AB2407"/>
    <w:rsid w:val="00AB53DF"/>
    <w:rsid w:val="00AC424B"/>
    <w:rsid w:val="00AD26E5"/>
    <w:rsid w:val="00AF46DC"/>
    <w:rsid w:val="00B018C1"/>
    <w:rsid w:val="00B07E5C"/>
    <w:rsid w:val="00B20363"/>
    <w:rsid w:val="00B324E7"/>
    <w:rsid w:val="00B338A9"/>
    <w:rsid w:val="00B42208"/>
    <w:rsid w:val="00B45D82"/>
    <w:rsid w:val="00B679AB"/>
    <w:rsid w:val="00B76DB8"/>
    <w:rsid w:val="00B811F7"/>
    <w:rsid w:val="00BA0925"/>
    <w:rsid w:val="00BA5DC6"/>
    <w:rsid w:val="00BA6196"/>
    <w:rsid w:val="00BB0694"/>
    <w:rsid w:val="00BC6D8C"/>
    <w:rsid w:val="00BD7642"/>
    <w:rsid w:val="00C32AD4"/>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A6C16"/>
    <w:rsid w:val="00EB4ACC"/>
    <w:rsid w:val="00EE6488"/>
    <w:rsid w:val="00F021FA"/>
    <w:rsid w:val="00F260E9"/>
    <w:rsid w:val="00F53001"/>
    <w:rsid w:val="00F62E97"/>
    <w:rsid w:val="00F64209"/>
    <w:rsid w:val="00F8591E"/>
    <w:rsid w:val="00F93B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