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29E7" w14:paraId="46F28E9C" w14:textId="3C41AB68">
      <w:pPr>
        <w:suppressAutoHyphens/>
        <w:ind w:right="-180"/>
        <w:jc w:val="center"/>
        <w:rPr>
          <w:rFonts w:ascii="Times New Roman" w:hAnsi="Times New Roman"/>
          <w:spacing w:val="-3"/>
          <w:sz w:val="44"/>
          <w:szCs w:val="44"/>
        </w:rPr>
      </w:pPr>
      <w:r>
        <w:rPr>
          <w:rFonts w:ascii="Times New Roman" w:hAnsi="Times New Roman"/>
          <w:b/>
          <w:spacing w:val="-6"/>
          <w:sz w:val="44"/>
          <w:szCs w:val="44"/>
        </w:rPr>
        <w:t>FEDERAL COMMUNICATIONS COMMISSION</w:t>
      </w:r>
    </w:p>
    <w:p w:rsidR="007229E7" w14:paraId="10F385DA" w14:textId="77777777">
      <w:pPr>
        <w:suppressAutoHyphens/>
        <w:jc w:val="both"/>
        <w:rPr>
          <w:rFonts w:ascii="Times New Roman" w:hAnsi="Times New Roman"/>
          <w:spacing w:val="-3"/>
        </w:rPr>
      </w:pPr>
    </w:p>
    <w:p w:rsidR="007229E7" w14:paraId="6962B4EA" w14:textId="51287E31">
      <w:pPr>
        <w:framePr w:w="3996" w:h="3924" w:hRule="atLeast" w:hSpace="240" w:vSpace="240" w:wrap="auto" w:vAnchor="page" w:hAnchor="page" w:x="4291" w:y="2296"/>
        <w:tabs>
          <w:tab w:val="left" w:pos="-720"/>
        </w:tabs>
        <w:suppressAutoHyphens/>
        <w:jc w:val="both"/>
        <w:rPr>
          <w:rFonts w:ascii="Times New Roman" w:hAnsi="Times New Roman"/>
          <w:spacing w:val="-3"/>
          <w:sz w:val="2"/>
        </w:rPr>
      </w:pPr>
      <w:r>
        <w:rPr>
          <w:noProof/>
        </w:rPr>
        <w:drawing>
          <wp:inline distT="0" distB="0" distL="0" distR="0">
            <wp:extent cx="2537460" cy="2537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37460" cy="2537460"/>
                    </a:xfrm>
                    <a:prstGeom prst="rect">
                      <a:avLst/>
                    </a:prstGeom>
                    <a:noFill/>
                    <a:ln>
                      <a:noFill/>
                    </a:ln>
                  </pic:spPr>
                </pic:pic>
              </a:graphicData>
            </a:graphic>
          </wp:inline>
        </w:drawing>
      </w:r>
    </w:p>
    <w:p w:rsidR="007229E7" w14:paraId="0AC3621B" w14:textId="77777777">
      <w:pPr>
        <w:suppressAutoHyphens/>
        <w:jc w:val="both"/>
        <w:rPr>
          <w:rFonts w:ascii="Times New Roman" w:hAnsi="Times New Roman"/>
          <w:spacing w:val="-3"/>
        </w:rPr>
      </w:pPr>
    </w:p>
    <w:p w:rsidR="007229E7" w14:paraId="04976B45" w14:textId="77777777">
      <w:pPr>
        <w:suppressAutoHyphens/>
        <w:jc w:val="both"/>
        <w:rPr>
          <w:rFonts w:ascii="Times New Roman" w:hAnsi="Times New Roman"/>
          <w:spacing w:val="-3"/>
        </w:rPr>
      </w:pPr>
    </w:p>
    <w:p w:rsidR="007229E7" w14:paraId="3FFAF827" w14:textId="77777777">
      <w:pPr>
        <w:suppressAutoHyphens/>
        <w:jc w:val="both"/>
        <w:rPr>
          <w:rFonts w:ascii="Times New Roman" w:hAnsi="Times New Roman"/>
          <w:spacing w:val="-3"/>
        </w:rPr>
      </w:pPr>
    </w:p>
    <w:p w:rsidR="007229E7" w14:paraId="1A0ED1F4" w14:textId="77777777">
      <w:pPr>
        <w:suppressAutoHyphens/>
        <w:jc w:val="both"/>
        <w:rPr>
          <w:rFonts w:ascii="Times New Roman" w:hAnsi="Times New Roman"/>
          <w:spacing w:val="-3"/>
        </w:rPr>
      </w:pPr>
    </w:p>
    <w:p w:rsidR="007229E7" w14:paraId="459932B1" w14:textId="77777777">
      <w:pPr>
        <w:suppressAutoHyphens/>
        <w:jc w:val="both"/>
        <w:rPr>
          <w:rFonts w:ascii="Times New Roman" w:hAnsi="Times New Roman"/>
          <w:spacing w:val="-3"/>
        </w:rPr>
      </w:pPr>
    </w:p>
    <w:p w:rsidR="007229E7" w14:paraId="213A7ADB" w14:textId="77777777">
      <w:pPr>
        <w:suppressAutoHyphens/>
        <w:jc w:val="both"/>
        <w:rPr>
          <w:rFonts w:ascii="Times New Roman" w:hAnsi="Times New Roman"/>
          <w:spacing w:val="-3"/>
        </w:rPr>
      </w:pPr>
    </w:p>
    <w:p w:rsidR="007229E7" w14:paraId="5B87F322" w14:textId="77777777">
      <w:pPr>
        <w:suppressAutoHyphens/>
        <w:jc w:val="both"/>
        <w:rPr>
          <w:rFonts w:ascii="Times New Roman" w:hAnsi="Times New Roman"/>
          <w:spacing w:val="-3"/>
        </w:rPr>
      </w:pPr>
    </w:p>
    <w:p w:rsidR="007229E7" w14:paraId="09873573" w14:textId="77777777">
      <w:pPr>
        <w:suppressAutoHyphens/>
        <w:jc w:val="both"/>
        <w:rPr>
          <w:rFonts w:ascii="Times New Roman" w:hAnsi="Times New Roman"/>
          <w:spacing w:val="-3"/>
        </w:rPr>
      </w:pPr>
    </w:p>
    <w:p w:rsidR="007229E7" w14:paraId="231A24F1" w14:textId="77777777">
      <w:pPr>
        <w:suppressAutoHyphens/>
        <w:jc w:val="both"/>
        <w:rPr>
          <w:rFonts w:ascii="Times New Roman" w:hAnsi="Times New Roman"/>
          <w:spacing w:val="-3"/>
        </w:rPr>
      </w:pPr>
    </w:p>
    <w:p w:rsidR="007229E7" w14:paraId="3D07F2D0" w14:textId="77777777">
      <w:pPr>
        <w:suppressAutoHyphens/>
        <w:jc w:val="both"/>
        <w:rPr>
          <w:rFonts w:ascii="Times New Roman" w:hAnsi="Times New Roman"/>
          <w:spacing w:val="-3"/>
        </w:rPr>
      </w:pPr>
    </w:p>
    <w:p w:rsidR="007229E7" w14:paraId="74FAF76A" w14:textId="77777777">
      <w:pPr>
        <w:tabs>
          <w:tab w:val="center" w:pos="1525"/>
        </w:tabs>
        <w:suppressAutoHyphens/>
        <w:jc w:val="both"/>
        <w:rPr>
          <w:rFonts w:ascii="Times New Roman" w:hAnsi="Times New Roman"/>
          <w:b/>
          <w:spacing w:val="-6"/>
          <w:sz w:val="48"/>
        </w:rPr>
      </w:pPr>
      <w:r>
        <w:rPr>
          <w:rFonts w:ascii="Times New Roman" w:hAnsi="Times New Roman"/>
          <w:b/>
          <w:spacing w:val="-6"/>
          <w:sz w:val="48"/>
        </w:rPr>
        <w:tab/>
      </w:r>
    </w:p>
    <w:p w:rsidR="007229E7" w14:paraId="5AF2A640" w14:textId="77777777">
      <w:pPr>
        <w:tabs>
          <w:tab w:val="left" w:pos="-720"/>
        </w:tabs>
        <w:suppressAutoHyphens/>
        <w:jc w:val="both"/>
        <w:rPr>
          <w:rFonts w:ascii="Times New Roman" w:hAnsi="Times New Roman"/>
          <w:b/>
          <w:spacing w:val="-6"/>
          <w:sz w:val="48"/>
        </w:rPr>
      </w:pPr>
    </w:p>
    <w:p w:rsidR="007229E7" w14:paraId="29E0D21F" w14:textId="109FB37D">
      <w:pPr>
        <w:tabs>
          <w:tab w:val="left" w:pos="-720"/>
        </w:tabs>
        <w:suppressAutoHyphens/>
        <w:jc w:val="both"/>
        <w:rPr>
          <w:rFonts w:ascii="Times New Roman" w:hAnsi="Times New Roman"/>
          <w:b/>
          <w:spacing w:val="-6"/>
          <w:sz w:val="48"/>
        </w:rPr>
      </w:pPr>
    </w:p>
    <w:p w:rsidR="00F66BB3" w14:paraId="59B582B3" w14:textId="77777777">
      <w:pPr>
        <w:tabs>
          <w:tab w:val="left" w:pos="-720"/>
        </w:tabs>
        <w:suppressAutoHyphens/>
        <w:jc w:val="both"/>
        <w:rPr>
          <w:rFonts w:ascii="Times New Roman" w:hAnsi="Times New Roman"/>
          <w:b/>
          <w:spacing w:val="-6"/>
          <w:sz w:val="48"/>
        </w:rPr>
      </w:pPr>
    </w:p>
    <w:p w:rsidR="007229E7" w14:paraId="30E9C62E" w14:textId="77777777">
      <w:pPr>
        <w:tabs>
          <w:tab w:val="left" w:pos="-72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INTERNATIONAL AND SATELLITE SERVICES</w:t>
      </w:r>
    </w:p>
    <w:p w:rsidR="007229E7" w14:paraId="1364A12A" w14:textId="77777777">
      <w:pPr>
        <w:tabs>
          <w:tab w:val="center" w:pos="540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FEE FILING GUIDE</w:t>
      </w:r>
    </w:p>
    <w:p w:rsidR="007229E7" w14:paraId="1687828E" w14:textId="77777777">
      <w:pPr>
        <w:tabs>
          <w:tab w:val="center" w:pos="5400"/>
        </w:tabs>
        <w:suppressAutoHyphens/>
        <w:ind w:right="360"/>
        <w:jc w:val="center"/>
        <w:outlineLvl w:val="0"/>
        <w:rPr>
          <w:rFonts w:ascii="Times New Roman" w:hAnsi="Times New Roman"/>
          <w:spacing w:val="-3"/>
          <w:sz w:val="44"/>
          <w:szCs w:val="44"/>
        </w:rPr>
      </w:pPr>
    </w:p>
    <w:p w:rsidR="007229E7" w14:paraId="67A84133" w14:textId="7777777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u w:val="single"/>
        </w:rPr>
        <w:t>SECTION 8 FEES</w:t>
      </w:r>
    </w:p>
    <w:p w:rsidR="007229E7" w14:paraId="3CDA2389" w14:textId="7777777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rPr>
        <w:t>(PROCESSING FEES)</w:t>
      </w:r>
    </w:p>
    <w:p w:rsidR="007229E7" w14:paraId="179208BA" w14:textId="77777777">
      <w:pPr>
        <w:tabs>
          <w:tab w:val="left" w:pos="-720"/>
        </w:tabs>
        <w:suppressAutoHyphens/>
        <w:ind w:left="420"/>
        <w:rPr>
          <w:rFonts w:ascii="Times New Roman" w:hAnsi="Times New Roman"/>
          <w:b/>
          <w:spacing w:val="-4"/>
          <w:sz w:val="32"/>
          <w:szCs w:val="32"/>
        </w:rPr>
      </w:pPr>
      <w:r>
        <w:rPr>
          <w:rFonts w:ascii="Times New Roman" w:hAnsi="Times New Roman"/>
          <w:b/>
          <w:spacing w:val="-4"/>
          <w:sz w:val="32"/>
          <w:szCs w:val="32"/>
        </w:rPr>
        <w:t>FOR:</w:t>
      </w:r>
    </w:p>
    <w:p w:rsidR="007229E7" w14:paraId="586585C2" w14:textId="77777777">
      <w:pPr>
        <w:tabs>
          <w:tab w:val="left" w:pos="-720"/>
        </w:tabs>
        <w:suppressAutoHyphens/>
        <w:ind w:left="420"/>
        <w:rPr>
          <w:rFonts w:ascii="Times New Roman" w:hAnsi="Times New Roman"/>
          <w:b/>
          <w:spacing w:val="-3"/>
          <w:sz w:val="29"/>
        </w:rPr>
      </w:pPr>
      <w:r>
        <w:rPr>
          <w:rFonts w:ascii="Times New Roman" w:hAnsi="Times New Roman"/>
          <w:b/>
          <w:spacing w:val="-4"/>
          <w:sz w:val="36"/>
        </w:rPr>
        <w:t xml:space="preserve">                   </w:t>
      </w:r>
      <w:r>
        <w:rPr>
          <w:rFonts w:ascii="Times New Roman" w:hAnsi="Times New Roman"/>
          <w:b/>
          <w:spacing w:val="-3"/>
          <w:sz w:val="29"/>
        </w:rPr>
        <w:t>*  International Fixed Public Radio communication</w:t>
      </w:r>
    </w:p>
    <w:p w:rsidR="007229E7" w14:paraId="49C95A8A" w14:textId="7777777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Section 214 Applications</w:t>
      </w:r>
    </w:p>
    <w:p w:rsidR="007229E7" w14:paraId="4CA32BA9"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Earth Stations</w:t>
      </w:r>
    </w:p>
    <w:p w:rsidR="007229E7" w14:paraId="2ACECFD5"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(Geostationary)</w:t>
      </w:r>
    </w:p>
    <w:p w:rsidR="007229E7" w14:paraId="5B07E542"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(Low-Earth Orbit)</w:t>
      </w:r>
    </w:p>
    <w:p w:rsidR="007229E7" w14:paraId="58F30EBC"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Direct Broadcast Satellites</w:t>
      </w:r>
    </w:p>
    <w:p w:rsidR="007229E7" w14:paraId="7F892280" w14:textId="7777777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International Broadcast Stations</w:t>
      </w:r>
    </w:p>
    <w:p w:rsidR="007229E7" w14:paraId="4AFD9165" w14:textId="7777777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Permit to Deliver Programs to Foreign Broadcast Stations</w:t>
      </w:r>
    </w:p>
    <w:p w:rsidR="007229E7" w14:paraId="7CBFA422" w14:textId="77777777">
      <w:pPr>
        <w:tabs>
          <w:tab w:val="left" w:pos="-720"/>
        </w:tabs>
        <w:suppressAutoHyphens/>
        <w:ind w:left="420"/>
        <w:rPr>
          <w:rFonts w:ascii="Times New Roman" w:hAnsi="Times New Roman"/>
          <w:spacing w:val="-3"/>
        </w:rPr>
      </w:pPr>
      <w:r>
        <w:rPr>
          <w:rFonts w:ascii="Times New Roman" w:hAnsi="Times New Roman"/>
          <w:spacing w:val="-3"/>
          <w:sz w:val="29"/>
        </w:rPr>
        <w:t xml:space="preserve">            </w:t>
      </w:r>
      <w:r>
        <w:rPr>
          <w:rFonts w:ascii="Times New Roman" w:hAnsi="Times New Roman"/>
          <w:b/>
          <w:spacing w:val="-3"/>
          <w:sz w:val="29"/>
        </w:rPr>
        <w:t xml:space="preserve">            *  Recognized Private Operating Agency</w:t>
      </w:r>
    </w:p>
    <w:p w:rsidR="007229E7" w14:paraId="5F08A163" w14:textId="77777777">
      <w:pPr>
        <w:tabs>
          <w:tab w:val="left" w:pos="-720"/>
        </w:tabs>
        <w:suppressAutoHyphens/>
        <w:jc w:val="both"/>
        <w:rPr>
          <w:rFonts w:ascii="Times New Roman" w:hAnsi="Times New Roman"/>
          <w:spacing w:val="-3"/>
        </w:rPr>
      </w:pPr>
    </w:p>
    <w:p w:rsidR="007229E7" w14:paraId="692448AD" w14:textId="77777777">
      <w:pPr>
        <w:tabs>
          <w:tab w:val="left" w:pos="-720"/>
        </w:tabs>
        <w:suppressAutoHyphens/>
        <w:ind w:right="720"/>
        <w:jc w:val="both"/>
        <w:rPr>
          <w:rFonts w:ascii="Times New Roman" w:hAnsi="Times New Roman"/>
          <w:spacing w:val="-1"/>
          <w:sz w:val="14"/>
        </w:rPr>
      </w:pPr>
      <w:r>
        <w:rPr>
          <w:rFonts w:ascii="Times New Roman" w:hAnsi="Times New Roman"/>
          <w:spacing w:val="-1"/>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7229E7" w14:paraId="3004FC66" w14:textId="77777777">
      <w:pPr>
        <w:tabs>
          <w:tab w:val="left" w:pos="-720"/>
        </w:tabs>
        <w:suppressAutoHyphens/>
        <w:ind w:right="720"/>
        <w:jc w:val="both"/>
        <w:rPr>
          <w:rFonts w:ascii="Times New Roman" w:hAnsi="Times New Roman"/>
          <w:spacing w:val="-1"/>
          <w:sz w:val="14"/>
        </w:rPr>
      </w:pPr>
    </w:p>
    <w:p w:rsidR="007229E7" w14:paraId="4A53AFF1" w14:textId="77777777">
      <w:pPr>
        <w:tabs>
          <w:tab w:val="right" w:pos="10080"/>
        </w:tabs>
        <w:suppressAutoHyphens/>
        <w:ind w:right="720"/>
        <w:jc w:val="both"/>
        <w:outlineLvl w:val="0"/>
        <w:rPr>
          <w:rFonts w:ascii="Times New Roman" w:hAnsi="Times New Roman"/>
          <w:i/>
          <w:spacing w:val="-3"/>
        </w:rPr>
      </w:pPr>
      <w:r>
        <w:rPr>
          <w:rFonts w:ascii="Times New Roman" w:hAnsi="Times New Roman"/>
          <w:i/>
          <w:spacing w:val="-3"/>
        </w:rPr>
        <w:t xml:space="preserve">                                                                         </w:t>
      </w:r>
    </w:p>
    <w:p w:rsidR="007229E7" w:rsidP="00D24A41" w14:paraId="0791970E" w14:textId="2643EE46">
      <w:pPr>
        <w:tabs>
          <w:tab w:val="right" w:pos="10080"/>
        </w:tabs>
        <w:suppressAutoHyphens/>
        <w:ind w:right="720"/>
        <w:jc w:val="right"/>
        <w:outlineLvl w:val="0"/>
        <w:rPr>
          <w:rFonts w:ascii="Times New Roman" w:hAnsi="Times New Roman"/>
          <w:b/>
          <w:spacing w:val="-3"/>
        </w:rPr>
      </w:pPr>
      <w:r>
        <w:rPr>
          <w:rFonts w:ascii="Times New Roman" w:hAnsi="Times New Roman"/>
          <w:i/>
          <w:spacing w:val="-3"/>
        </w:rPr>
        <w:t xml:space="preserve">                                                                                                          </w:t>
      </w:r>
      <w:r>
        <w:rPr>
          <w:rFonts w:ascii="Times New Roman" w:hAnsi="Times New Roman"/>
          <w:b/>
          <w:i/>
          <w:spacing w:val="-3"/>
        </w:rPr>
        <w:t xml:space="preserve">Effective  </w:t>
      </w:r>
      <w:r w:rsidR="00373A14">
        <w:rPr>
          <w:rFonts w:ascii="Times New Roman" w:hAnsi="Times New Roman"/>
          <w:b/>
          <w:i/>
          <w:spacing w:val="-3"/>
        </w:rPr>
        <w:t>December 15, 2021</w:t>
      </w:r>
    </w:p>
    <w:p w:rsidR="007229E7" w14:paraId="775CBA24" w14:textId="77777777">
      <w:pPr>
        <w:tabs>
          <w:tab w:val="left" w:pos="-720"/>
        </w:tabs>
        <w:suppressAutoHyphens/>
        <w:ind w:right="720"/>
        <w:jc w:val="both"/>
        <w:rPr>
          <w:rFonts w:ascii="Times New Roman" w:hAnsi="Times New Roman"/>
          <w:spacing w:val="-3"/>
        </w:rPr>
        <w:sectPr>
          <w:footerReference w:type="even" r:id="rId6"/>
          <w:footerReference w:type="default" r:id="rId7"/>
          <w:endnotePr>
            <w:numFmt w:val="decimal"/>
          </w:endnotePr>
          <w:type w:val="continuous"/>
          <w:pgSz w:w="12240" w:h="15840" w:code="1"/>
          <w:pgMar w:top="1008" w:right="864" w:bottom="1008" w:left="1728" w:header="432" w:footer="576" w:gutter="0"/>
          <w:pgNumType w:start="1"/>
          <w:cols w:space="720"/>
          <w:noEndnote/>
          <w:titlePg/>
        </w:sectPr>
      </w:pPr>
      <w:r>
        <w:rPr>
          <w:rFonts w:ascii="Times New Roman" w:hAnsi="Times New Roman"/>
          <w:spacing w:val="-3"/>
        </w:rPr>
        <w:br/>
      </w:r>
    </w:p>
    <w:p w:rsidR="007229E7" w14:paraId="3B5DF0EA" w14:textId="77777777">
      <w:pPr>
        <w:tabs>
          <w:tab w:val="center" w:pos="4680"/>
        </w:tabs>
        <w:suppressAutoHyphens/>
        <w:ind w:right="144"/>
        <w:jc w:val="center"/>
        <w:outlineLvl w:val="0"/>
        <w:rPr>
          <w:rFonts w:ascii="Times New Roman" w:hAnsi="Times New Roman"/>
          <w:b/>
          <w:i/>
          <w:spacing w:val="-3"/>
          <w:sz w:val="29"/>
        </w:rPr>
      </w:pPr>
      <w:r>
        <w:rPr>
          <w:rFonts w:ascii="Times New Roman" w:hAnsi="Times New Roman"/>
          <w:b/>
          <w:i/>
          <w:spacing w:val="-3"/>
          <w:sz w:val="29"/>
        </w:rPr>
        <w:t>INTRODUCTION</w:t>
      </w:r>
    </w:p>
    <w:p w:rsidR="007229E7" w14:paraId="1DF001F9" w14:textId="77777777">
      <w:pPr>
        <w:tabs>
          <w:tab w:val="left" w:pos="-720"/>
        </w:tabs>
        <w:suppressAutoHyphens/>
        <w:ind w:right="144"/>
        <w:rPr>
          <w:rFonts w:ascii="Times New Roman" w:hAnsi="Times New Roman"/>
        </w:rPr>
      </w:pPr>
    </w:p>
    <w:p w:rsidR="007229E7" w:rsidP="007A07DD" w14:paraId="1B887371"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services it provides to communications entities over which it has jurisdiction. </w:t>
      </w:r>
    </w:p>
    <w:p w:rsidR="007229E7" w14:paraId="5CC1828D" w14:textId="77777777">
      <w:pPr>
        <w:tabs>
          <w:tab w:val="left" w:pos="-720"/>
        </w:tabs>
        <w:suppressAutoHyphens/>
        <w:ind w:left="720" w:right="144"/>
        <w:jc w:val="both"/>
        <w:rPr>
          <w:rFonts w:ascii="Times New Roman" w:hAnsi="Times New Roman"/>
          <w:sz w:val="22"/>
          <w:szCs w:val="22"/>
        </w:rPr>
      </w:pPr>
    </w:p>
    <w:p w:rsidR="007229E7" w:rsidP="007A07DD" w14:paraId="06BA4686"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International Bureau.  It is meant to be a handy reference of the services and requests for FCC actions for which International Bureau has responsibility that are subject to a fee.  The guide consists of three parts, Parts A, B, and C as well as a breakdown of the types of applications, form numbers, fee amounts, payment type codes, and the mailing address for each service provided.  </w:t>
      </w:r>
    </w:p>
    <w:p w:rsidR="007229E7" w14:paraId="33303A5A" w14:textId="77777777">
      <w:pPr>
        <w:tabs>
          <w:tab w:val="left" w:pos="-720"/>
        </w:tabs>
        <w:suppressAutoHyphens/>
        <w:ind w:left="720" w:right="144"/>
        <w:jc w:val="both"/>
        <w:rPr>
          <w:rFonts w:ascii="Times New Roman" w:hAnsi="Times New Roman"/>
          <w:sz w:val="22"/>
          <w:szCs w:val="22"/>
        </w:rPr>
      </w:pPr>
    </w:p>
    <w:p w:rsidR="007229E7" w:rsidP="007A07DD" w14:paraId="5C3B66F6"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B/C provides specific information pertaining to the International Bureau’s Section 8 (application) fees.  </w:t>
      </w:r>
    </w:p>
    <w:p w:rsidR="007229E7" w14:paraId="6DE9C428" w14:textId="77777777">
      <w:pPr>
        <w:tabs>
          <w:tab w:val="left" w:pos="-720"/>
        </w:tabs>
        <w:suppressAutoHyphens/>
        <w:ind w:left="720" w:right="144"/>
        <w:jc w:val="both"/>
        <w:rPr>
          <w:rFonts w:ascii="Times New Roman" w:hAnsi="Times New Roman"/>
          <w:sz w:val="22"/>
          <w:szCs w:val="22"/>
        </w:rPr>
      </w:pPr>
    </w:p>
    <w:p w:rsidR="007229E7" w:rsidP="007A07DD" w14:paraId="3C1715BD" w14:textId="77777777">
      <w:pPr>
        <w:tabs>
          <w:tab w:val="left" w:pos="-720"/>
        </w:tabs>
        <w:suppressAutoHyphens/>
        <w:ind w:right="144"/>
        <w:jc w:val="both"/>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1.1101 of the Code of Federal Regulations (CFR).</w:t>
      </w:r>
      <w:r w:rsidR="00900B30">
        <w:rPr>
          <w:rFonts w:ascii="Times New Roman" w:hAnsi="Times New Roman"/>
          <w:sz w:val="22"/>
          <w:szCs w:val="22"/>
        </w:rPr>
        <w:t xml:space="preserve">  All fees are subject to modification as required by Congress.</w:t>
      </w:r>
      <w:r>
        <w:rPr>
          <w:rFonts w:ascii="Times New Roman" w:hAnsi="Times New Roman"/>
          <w:sz w:val="22"/>
          <w:szCs w:val="22"/>
        </w:rPr>
        <w:t xml:space="preserve"> Additional copies of this guide may be obtained by visiting the FCC’s website at </w:t>
      </w:r>
      <w:hyperlink r:id="rId8" w:history="1">
        <w:r w:rsidRPr="00035881" w:rsidR="00900B30">
          <w:rPr>
            <w:rStyle w:val="Hyperlink"/>
            <w:rFonts w:ascii="Times New Roman" w:hAnsi="Times New Roman"/>
            <w:sz w:val="22"/>
            <w:szCs w:val="22"/>
          </w:rPr>
          <w:t>https://www.fcc.gov/licensing-databases/fees/application-processing-fees</w:t>
        </w:r>
      </w:hyperlink>
      <w:r w:rsidR="00900B30">
        <w:rPr>
          <w:rFonts w:ascii="Times New Roman" w:hAnsi="Times New Roman"/>
          <w:sz w:val="22"/>
          <w:szCs w:val="22"/>
        </w:rPr>
        <w:t xml:space="preserve">.  </w:t>
      </w:r>
    </w:p>
    <w:p w:rsidR="007229E7" w14:paraId="5CA9BA04" w14:textId="77777777">
      <w:pPr>
        <w:tabs>
          <w:tab w:val="center" w:pos="4680"/>
        </w:tabs>
        <w:suppressAutoHyphens/>
        <w:ind w:right="144"/>
        <w:jc w:val="both"/>
        <w:rPr>
          <w:rFonts w:ascii="Times New Roman" w:hAnsi="Times New Roman"/>
          <w:spacing w:val="-3"/>
          <w:sz w:val="22"/>
        </w:rPr>
      </w:pPr>
    </w:p>
    <w:p w:rsidR="007229E7" w14:paraId="76521ACB" w14:textId="77777777">
      <w:pPr>
        <w:ind w:right="144"/>
        <w:jc w:val="center"/>
        <w:outlineLvl w:val="0"/>
        <w:rPr>
          <w:rFonts w:ascii="Times New Roman" w:hAnsi="Times New Roman"/>
          <w:b/>
          <w:sz w:val="22"/>
        </w:rPr>
      </w:pPr>
      <w:r>
        <w:rPr>
          <w:rFonts w:ascii="Times New Roman" w:hAnsi="Times New Roman"/>
          <w:b/>
          <w:sz w:val="22"/>
        </w:rPr>
        <w:t>PART A</w:t>
      </w:r>
    </w:p>
    <w:p w:rsidR="007229E7" w14:paraId="46DADACD" w14:textId="77777777">
      <w:pPr>
        <w:ind w:right="144"/>
        <w:jc w:val="center"/>
        <w:rPr>
          <w:rFonts w:ascii="Times New Roman" w:hAnsi="Times New Roman"/>
          <w:b/>
          <w:sz w:val="22"/>
        </w:rPr>
      </w:pPr>
    </w:p>
    <w:p w:rsidR="007229E7" w14:paraId="5508CA74" w14:textId="77777777">
      <w:pPr>
        <w:ind w:right="144"/>
        <w:jc w:val="center"/>
        <w:outlineLvl w:val="0"/>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CHANGE NOTICE FOR APPLICANTS/LICENSEES</w:t>
      </w:r>
    </w:p>
    <w:p w:rsidR="007229E7" w14:paraId="4D4BB821" w14:textId="77777777">
      <w:pPr>
        <w:ind w:right="144"/>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7229E7" w14:paraId="6CE3AAB8" w14:textId="77777777">
      <w:pPr>
        <w:ind w:right="144"/>
        <w:jc w:val="both"/>
        <w:rPr>
          <w:rFonts w:ascii="Times New Roman" w:hAnsi="Times New Roman"/>
          <w:sz w:val="22"/>
        </w:rPr>
      </w:pPr>
    </w:p>
    <w:p w:rsidR="007229E7" w14:paraId="751941C9" w14:textId="1BD15E31">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ind w:right="144"/>
        <w:jc w:val="both"/>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w:t>
      </w:r>
      <w:r w:rsidR="00E95566">
        <w:rPr>
          <w:sz w:val="22"/>
          <w:szCs w:val="22"/>
        </w:rPr>
        <w:t>not processable</w:t>
      </w:r>
      <w:r>
        <w:rPr>
          <w:sz w:val="22"/>
          <w:szCs w:val="22"/>
        </w:rPr>
        <w:t>.  If you do not yet have an FRN, you can obtain one through the FCC’s Commission Registration System’s (CORES)</w:t>
      </w:r>
      <w:r w:rsidR="00D24A41">
        <w:rPr>
          <w:sz w:val="22"/>
          <w:szCs w:val="22"/>
        </w:rPr>
        <w:t xml:space="preserve">. </w:t>
      </w:r>
      <w:r>
        <w:rPr>
          <w:sz w:val="22"/>
          <w:szCs w:val="22"/>
        </w:rPr>
        <w:t xml:space="preserve"> </w:t>
      </w:r>
      <w:r w:rsidRPr="00D24A41" w:rsidR="00D24A41">
        <w:rPr>
          <w:sz w:val="22"/>
          <w:szCs w:val="22"/>
          <w:lang w:val="en"/>
        </w:rPr>
        <w:t xml:space="preserve">Go to </w:t>
      </w:r>
      <w:hyperlink r:id="rId9" w:history="1">
        <w:r w:rsidRPr="00A43071" w:rsidR="00900B30">
          <w:rPr>
            <w:rStyle w:val="Hyperlink"/>
          </w:rPr>
          <w:t>https://apps.fcc.gov/coresWeb/publicHome.do</w:t>
        </w:r>
      </w:hyperlink>
      <w:r w:rsidR="00900B30">
        <w:t xml:space="preserve">. </w:t>
      </w:r>
      <w:r>
        <w:rPr>
          <w:sz w:val="22"/>
          <w:szCs w:val="22"/>
        </w:rPr>
        <w:t xml:space="preserve">Unless the payer and the applicant are the same person or entity, a separate FRN number must be used for the payer FRN and the applicant FRN.  If you are acting as an agent for an entity, and the remittance </w:t>
      </w:r>
      <w:r w:rsidR="004856A9">
        <w:rPr>
          <w:sz w:val="22"/>
          <w:szCs w:val="22"/>
        </w:rPr>
        <w:t>(electronic payment option selected</w:t>
      </w:r>
      <w:r>
        <w:rPr>
          <w:sz w:val="22"/>
          <w:szCs w:val="22"/>
        </w:rPr>
        <w:t xml:space="preserve">) carries your name as an official designated to pay on behalf of the entity, you must include the entity’s name both as payer and applicant in order to use the same FRN.  Failure to follow these instructions will result in your application being returned as </w:t>
      </w:r>
      <w:r w:rsidR="001207DF">
        <w:rPr>
          <w:sz w:val="22"/>
          <w:szCs w:val="22"/>
        </w:rPr>
        <w:t xml:space="preserve">not </w:t>
      </w:r>
      <w:r>
        <w:rPr>
          <w:sz w:val="22"/>
          <w:szCs w:val="22"/>
        </w:rPr>
        <w:t xml:space="preserve">processable.  </w:t>
      </w:r>
      <w:r>
        <w:rPr>
          <w:b/>
          <w:sz w:val="22"/>
          <w:szCs w:val="22"/>
        </w:rPr>
        <w:t>Please note that transactions with the FCC require the use of the FCC FRN.  Please have the FRN available when contacting or submitting documents to the FCC.</w:t>
      </w:r>
    </w:p>
    <w:p w:rsidR="007229E7" w14:paraId="64FDC06A" w14:textId="77777777">
      <w:pPr>
        <w:ind w:right="144"/>
        <w:jc w:val="both"/>
        <w:rPr>
          <w:rFonts w:ascii="Times New Roman" w:hAnsi="Times New Roman"/>
          <w:sz w:val="22"/>
          <w:szCs w:val="22"/>
        </w:rPr>
      </w:pPr>
    </w:p>
    <w:p w:rsidR="00F70C69" w:rsidP="00220B67" w14:paraId="443D1EB2" w14:textId="77777777">
      <w:pPr>
        <w:ind w:right="144"/>
        <w:rPr>
          <w:rFonts w:ascii="Times New Roman" w:hAnsi="Times New Roman"/>
          <w:sz w:val="22"/>
          <w:szCs w:val="22"/>
        </w:rPr>
      </w:pPr>
      <w:r>
        <w:rPr>
          <w:rFonts w:ascii="Times New Roman" w:hAnsi="Times New Roman"/>
          <w:sz w:val="22"/>
          <w:szCs w:val="22"/>
        </w:rPr>
        <w:t>To</w:t>
      </w:r>
      <w:r w:rsidR="007229E7">
        <w:rPr>
          <w:rFonts w:ascii="Times New Roman" w:hAnsi="Times New Roman"/>
          <w:sz w:val="22"/>
          <w:szCs w:val="22"/>
        </w:rPr>
        <w:t xml:space="preserve"> obtain an FCC Registration Number (FRN)</w:t>
      </w:r>
      <w:r w:rsidR="00900B30">
        <w:rPr>
          <w:rFonts w:ascii="Times New Roman" w:hAnsi="Times New Roman"/>
          <w:sz w:val="22"/>
          <w:szCs w:val="22"/>
        </w:rPr>
        <w:t xml:space="preserve">, or if you have forgotten your registration number, </w:t>
      </w:r>
      <w:r>
        <w:rPr>
          <w:rFonts w:ascii="Times New Roman" w:hAnsi="Times New Roman"/>
          <w:sz w:val="22"/>
          <w:szCs w:val="22"/>
        </w:rPr>
        <w:t>g</w:t>
      </w:r>
      <w:r w:rsidR="007229E7">
        <w:rPr>
          <w:rFonts w:ascii="Times New Roman" w:hAnsi="Times New Roman"/>
          <w:sz w:val="22"/>
          <w:szCs w:val="22"/>
        </w:rPr>
        <w:t>o to the CORES website</w:t>
      </w:r>
      <w:r>
        <w:rPr>
          <w:rFonts w:ascii="Times New Roman" w:hAnsi="Times New Roman"/>
          <w:sz w:val="22"/>
          <w:szCs w:val="22"/>
        </w:rPr>
        <w:t xml:space="preserve">:  </w:t>
      </w:r>
    </w:p>
    <w:p w:rsidR="00F70C69" w:rsidP="00220B67" w14:paraId="77CF5C2A" w14:textId="77777777">
      <w:pPr>
        <w:ind w:left="720" w:right="144" w:firstLine="720"/>
        <w:rPr>
          <w:rFonts w:ascii="Times New Roman" w:hAnsi="Times New Roman"/>
          <w:sz w:val="22"/>
          <w:szCs w:val="22"/>
        </w:rPr>
      </w:pPr>
    </w:p>
    <w:p w:rsidR="007229E7" w:rsidP="00220B67" w14:paraId="690FBEBA" w14:textId="77777777">
      <w:pPr>
        <w:ind w:left="720" w:right="144" w:firstLine="720"/>
        <w:rPr>
          <w:rFonts w:ascii="Times New Roman" w:hAnsi="Times New Roman"/>
          <w:sz w:val="22"/>
          <w:szCs w:val="22"/>
        </w:rPr>
      </w:pPr>
      <w:hyperlink r:id="rId9" w:history="1">
        <w:r w:rsidRPr="00220B67" w:rsidR="00F70C69">
          <w:rPr>
            <w:rStyle w:val="Hyperlink"/>
            <w:rFonts w:ascii="Times New Roman" w:hAnsi="Times New Roman"/>
            <w:sz w:val="22"/>
            <w:szCs w:val="22"/>
          </w:rPr>
          <w:t>https://apps.fcc.gov/coresWeb/publicHome.do</w:t>
        </w:r>
      </w:hyperlink>
    </w:p>
    <w:p w:rsidR="00B22243" w14:paraId="1C14CEFF" w14:textId="77777777">
      <w:pPr>
        <w:ind w:right="144"/>
        <w:jc w:val="both"/>
        <w:rPr>
          <w:rFonts w:ascii="Times New Roman" w:hAnsi="Times New Roman"/>
          <w:b/>
          <w:sz w:val="22"/>
          <w:szCs w:val="22"/>
        </w:rPr>
      </w:pPr>
    </w:p>
    <w:p w:rsidR="00900B30" w14:paraId="6555D5EA" w14:textId="77777777">
      <w:pPr>
        <w:widowControl/>
        <w:rPr>
          <w:rFonts w:ascii="Times New Roman" w:hAnsi="Times New Roman"/>
          <w:b/>
          <w:sz w:val="22"/>
          <w:szCs w:val="22"/>
        </w:rPr>
      </w:pPr>
      <w:r>
        <w:rPr>
          <w:rFonts w:ascii="Times New Roman" w:hAnsi="Times New Roman"/>
          <w:b/>
          <w:sz w:val="22"/>
          <w:szCs w:val="22"/>
        </w:rPr>
        <w:br w:type="page"/>
      </w:r>
    </w:p>
    <w:p w:rsidR="007229E7" w14:paraId="28FC6493" w14:textId="77777777">
      <w:pPr>
        <w:ind w:right="144"/>
        <w:jc w:val="both"/>
        <w:rPr>
          <w:rFonts w:ascii="Times New Roman" w:hAnsi="Times New Roman"/>
          <w:b/>
          <w:sz w:val="22"/>
          <w:szCs w:val="22"/>
        </w:rPr>
      </w:pPr>
      <w:r>
        <w:rPr>
          <w:rFonts w:ascii="Times New Roman" w:hAnsi="Times New Roman"/>
          <w:b/>
          <w:sz w:val="22"/>
          <w:szCs w:val="22"/>
        </w:rPr>
        <w:t>DEBT COLLECTION IMPROVEMENT ACT</w:t>
      </w:r>
    </w:p>
    <w:p w:rsidR="007229E7" w14:paraId="75AB2AD3" w14:textId="77777777">
      <w:pPr>
        <w:ind w:right="144"/>
        <w:jc w:val="both"/>
        <w:rPr>
          <w:rFonts w:ascii="Times New Roman" w:hAnsi="Times New Roman"/>
          <w:b/>
          <w:sz w:val="22"/>
          <w:szCs w:val="22"/>
        </w:rPr>
      </w:pPr>
    </w:p>
    <w:p w:rsidR="007229E7" w14:paraId="4296CF2C" w14:textId="77777777">
      <w:pPr>
        <w:ind w:right="144"/>
        <w:jc w:val="both"/>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E63067" w14:paraId="2E96A1D4" w14:textId="77777777">
      <w:pPr>
        <w:ind w:right="144"/>
        <w:jc w:val="both"/>
        <w:rPr>
          <w:rFonts w:ascii="Times New Roman" w:hAnsi="Times New Roman"/>
          <w:b/>
          <w:sz w:val="22"/>
          <w:szCs w:val="22"/>
        </w:rPr>
      </w:pPr>
    </w:p>
    <w:p w:rsidR="00E63067" w:rsidP="00E63067" w14:paraId="63CB097F" w14:textId="77777777">
      <w:pPr>
        <w:tabs>
          <w:tab w:val="left" w:pos="9360"/>
        </w:tabs>
        <w:outlineLvl w:val="0"/>
        <w:rPr>
          <w:rFonts w:ascii="Times New Roman" w:hAnsi="Times New Roman"/>
          <w:b/>
          <w:sz w:val="22"/>
          <w:szCs w:val="22"/>
        </w:rPr>
      </w:pPr>
      <w:r>
        <w:rPr>
          <w:rFonts w:ascii="Times New Roman" w:hAnsi="Times New Roman"/>
          <w:b/>
          <w:sz w:val="22"/>
          <w:szCs w:val="22"/>
        </w:rPr>
        <w:t>REMINDER REGARDING LOCKBOX CLOSURES</w:t>
      </w:r>
    </w:p>
    <w:p w:rsidR="00E63067" w:rsidP="00E63067" w14:paraId="7F3831E9" w14:textId="77777777">
      <w:pPr>
        <w:tabs>
          <w:tab w:val="left" w:pos="9360"/>
        </w:tabs>
        <w:rPr>
          <w:rFonts w:ascii="Times New Roman" w:hAnsi="Times New Roman"/>
          <w:b/>
          <w:sz w:val="22"/>
          <w:szCs w:val="22"/>
        </w:rPr>
      </w:pPr>
    </w:p>
    <w:p w:rsidR="00E63067" w:rsidRPr="00E63067" w:rsidP="00E63067" w14:paraId="29DFC39D" w14:textId="78CD7F9C">
      <w:pPr>
        <w:ind w:right="144"/>
        <w:jc w:val="both"/>
        <w:rPr>
          <w:rFonts w:ascii="Times New Roman" w:hAnsi="Times New Roman"/>
          <w:sz w:val="22"/>
          <w:szCs w:val="22"/>
        </w:rPr>
      </w:pPr>
      <w:r w:rsidRPr="00CE1859">
        <w:rPr>
          <w:rFonts w:ascii="Times New Roman" w:hAnsi="Times New Roman"/>
          <w:sz w:val="22"/>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 w:val="22"/>
          <w:szCs w:val="22"/>
          <w:vertAlign w:val="superscript"/>
        </w:rPr>
        <w:footnoteReference w:id="2"/>
      </w:r>
      <w:r w:rsidRPr="00CE1859">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CE1859">
        <w:rPr>
          <w:rFonts w:ascii="Times New Roman" w:hAnsi="Times New Roman"/>
          <w:sz w:val="22"/>
          <w:szCs w:val="22"/>
        </w:rPr>
        <w:t>regulatees</w:t>
      </w:r>
      <w:r w:rsidRPr="00CE1859">
        <w:rPr>
          <w:rFonts w:ascii="Times New Roman" w:hAnsi="Times New Roman"/>
          <w:sz w:val="22"/>
          <w:szCs w:val="22"/>
        </w:rPr>
        <w:t>, applicants, and the public.</w:t>
      </w:r>
      <w:r>
        <w:rPr>
          <w:rFonts w:ascii="Times New Roman" w:hAnsi="Times New Roman"/>
          <w:sz w:val="22"/>
          <w:szCs w:val="22"/>
          <w:vertAlign w:val="superscript"/>
        </w:rPr>
        <w:footnoteReference w:id="3"/>
      </w:r>
      <w:r w:rsidRPr="00CE1859">
        <w:rPr>
          <w:rFonts w:ascii="Times New Roman" w:hAnsi="Times New Roman"/>
          <w:sz w:val="22"/>
          <w:szCs w:val="22"/>
        </w:rPr>
        <w:t xml:space="preserve">  As these Lockboxes are closed, filers will be required to submit payments electronically in accordance with the procedures set forth on the Commission’s web site, </w:t>
      </w:r>
      <w:hyperlink r:id="rId10" w:history="1">
        <w:r w:rsidRPr="00CE1859">
          <w:rPr>
            <w:rStyle w:val="Hyperlink"/>
            <w:rFonts w:ascii="Times New Roman" w:hAnsi="Times New Roman"/>
            <w:sz w:val="22"/>
            <w:szCs w:val="22"/>
          </w:rPr>
          <w:t>https://www.fcc.gov/licensing</w:t>
        </w:r>
      </w:hyperlink>
      <w:r w:rsidR="00B33CEE">
        <w:rPr>
          <w:rStyle w:val="Hyperlink"/>
          <w:rFonts w:ascii="Times New Roman" w:hAnsi="Times New Roman"/>
          <w:sz w:val="22"/>
          <w:szCs w:val="22"/>
        </w:rPr>
        <w:t>-</w:t>
      </w:r>
      <w:hyperlink r:id="rId10" w:history="1">
        <w:r w:rsidRPr="00CE1859">
          <w:rPr>
            <w:rStyle w:val="Hyperlink"/>
            <w:rFonts w:ascii="Times New Roman" w:hAnsi="Times New Roman"/>
            <w:sz w:val="22"/>
            <w:szCs w:val="22"/>
          </w:rPr>
          <w:t>databases/fees</w:t>
        </w:r>
      </w:hyperlink>
      <w:hyperlink r:id="rId10" w:history="1">
        <w:r w:rsidRPr="00CE1859">
          <w:rPr>
            <w:rStyle w:val="Hyperlink"/>
            <w:rFonts w:ascii="Times New Roman" w:hAnsi="Times New Roman"/>
            <w:sz w:val="22"/>
            <w:szCs w:val="22"/>
          </w:rPr>
          <w:t>.</w:t>
        </w:r>
      </w:hyperlink>
      <w:r w:rsidRPr="00CE1859">
        <w:rPr>
          <w:rFonts w:ascii="Times New Roman" w:hAnsi="Times New Roman"/>
          <w:sz w:val="22"/>
          <w:szCs w:val="22"/>
        </w:rPr>
        <w:t xml:space="preserve">  Payments can be made through the </w:t>
      </w:r>
      <w:r w:rsidR="00012884">
        <w:rPr>
          <w:rFonts w:ascii="Times New Roman" w:hAnsi="Times New Roman"/>
          <w:sz w:val="22"/>
          <w:szCs w:val="22"/>
        </w:rPr>
        <w:t>CORES System</w:t>
      </w:r>
      <w:r w:rsidRPr="00CE1859">
        <w:rPr>
          <w:rFonts w:ascii="Times New Roman" w:hAnsi="Times New Roman"/>
          <w:sz w:val="22"/>
          <w:szCs w:val="22"/>
        </w:rPr>
        <w:t xml:space="preserve">, accessible at </w:t>
      </w:r>
      <w:r w:rsidRPr="002D7D69" w:rsidR="002D7D69">
        <w:rPr>
          <w:rFonts w:ascii="Times New Roman" w:hAnsi="Times New Roman"/>
          <w:sz w:val="22"/>
          <w:szCs w:val="22"/>
        </w:rPr>
        <w:t xml:space="preserve">which can be reached either at </w:t>
      </w:r>
      <w:hyperlink r:id="rId11" w:history="1">
        <w:r w:rsidRPr="002D7D69" w:rsidR="002D7D69">
          <w:rPr>
            <w:rStyle w:val="Hyperlink"/>
            <w:rFonts w:ascii="Times New Roman" w:hAnsi="Times New Roman"/>
            <w:color w:val="0052CC"/>
            <w:sz w:val="22"/>
            <w:szCs w:val="22"/>
            <w:shd w:val="clear" w:color="auto" w:fill="FFFFFF"/>
          </w:rPr>
          <w:t>https://apps.fcc.gov/cores/userLogin.do</w:t>
        </w:r>
      </w:hyperlink>
      <w:r w:rsidRPr="002D7D69" w:rsidR="002D7D69">
        <w:rPr>
          <w:rFonts w:ascii="Times New Roman" w:hAnsi="Times New Roman"/>
          <w:sz w:val="22"/>
          <w:szCs w:val="22"/>
        </w:rPr>
        <w:t xml:space="preserve"> using an existing FCC Username account, or through</w:t>
      </w:r>
      <w:r w:rsidR="002D7D69">
        <w:rPr>
          <w:rFonts w:ascii="Times New Roman" w:hAnsi="Times New Roman"/>
          <w:sz w:val="22"/>
          <w:szCs w:val="22"/>
        </w:rPr>
        <w:t xml:space="preserve"> the</w:t>
      </w:r>
      <w:r w:rsidRPr="002D7D69" w:rsidR="002D7D69">
        <w:rPr>
          <w:rFonts w:ascii="Times New Roman" w:hAnsi="Times New Roman"/>
          <w:sz w:val="22"/>
          <w:szCs w:val="22"/>
        </w:rPr>
        <w:t xml:space="preserve"> CORES’ FRN access page at </w:t>
      </w:r>
      <w:hyperlink r:id="rId12" w:history="1">
        <w:r w:rsidRPr="002D7D69" w:rsidR="002D7D69">
          <w:rPr>
            <w:rStyle w:val="Hyperlink"/>
            <w:rFonts w:ascii="Times New Roman" w:hAnsi="Times New Roman"/>
            <w:sz w:val="22"/>
            <w:szCs w:val="22"/>
          </w:rPr>
          <w:t>https://apps.fcc.gov/cores/paymentFrnLogin.do</w:t>
        </w:r>
      </w:hyperlink>
      <w:r w:rsidR="002D7D69">
        <w:rPr>
          <w:rFonts w:ascii="Times New Roman" w:hAnsi="Times New Roman"/>
          <w:sz w:val="22"/>
          <w:szCs w:val="22"/>
        </w:rPr>
        <w:t xml:space="preserve">, </w:t>
      </w:r>
      <w:r w:rsidRPr="00CE1859">
        <w:rPr>
          <w:rFonts w:ascii="Times New Roman" w:hAnsi="Times New Roman"/>
          <w:sz w:val="22"/>
          <w:szCs w:val="22"/>
        </w:rPr>
        <w:t xml:space="preserve">although we caution filers that the agency may transition to other secure payment systems in the future, after appropriate public notice and guidance.  </w:t>
      </w:r>
    </w:p>
    <w:p w:rsidR="00CF7058" w14:paraId="08601D34" w14:textId="77777777">
      <w:pPr>
        <w:ind w:right="144"/>
        <w:jc w:val="both"/>
        <w:rPr>
          <w:rFonts w:ascii="Times New Roman" w:hAnsi="Times New Roman"/>
          <w:b/>
          <w:sz w:val="22"/>
          <w:szCs w:val="22"/>
        </w:rPr>
      </w:pPr>
    </w:p>
    <w:p w:rsidR="007229E7" w14:paraId="6A4D0C16"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REMITTANCE ADVICE - FCC FORM 159</w:t>
      </w:r>
    </w:p>
    <w:p w:rsidR="007229E7" w14:paraId="28D58AAD" w14:textId="77777777">
      <w:pPr>
        <w:tabs>
          <w:tab w:val="left" w:pos="9360"/>
        </w:tabs>
        <w:ind w:right="144"/>
        <w:jc w:val="both"/>
        <w:rPr>
          <w:rFonts w:ascii="Times New Roman" w:hAnsi="Times New Roman"/>
          <w:b/>
          <w:sz w:val="22"/>
          <w:szCs w:val="22"/>
        </w:rPr>
      </w:pPr>
    </w:p>
    <w:p w:rsidR="007229E7" w14:paraId="2335CACB" w14:textId="0E00EAD9">
      <w:pPr>
        <w:tabs>
          <w:tab w:val="left" w:pos="9360"/>
        </w:tabs>
        <w:ind w:right="144"/>
        <w:jc w:val="both"/>
        <w:rPr>
          <w:rFonts w:ascii="Times New Roman" w:hAnsi="Times New Roman"/>
          <w:sz w:val="22"/>
          <w:szCs w:val="22"/>
        </w:rPr>
      </w:pPr>
      <w:r>
        <w:rPr>
          <w:rFonts w:ascii="Times New Roman" w:hAnsi="Times New Roman"/>
          <w:sz w:val="22"/>
          <w:szCs w:val="22"/>
        </w:rPr>
        <w:t xml:space="preserve">Payment of application fees for international services by check or money order is no longer an option.  Lockbox 979093 has been closed. </w:t>
      </w:r>
    </w:p>
    <w:p w:rsidR="007229E7" w14:paraId="7C2A8B53" w14:textId="77777777">
      <w:pPr>
        <w:tabs>
          <w:tab w:val="left" w:pos="9360"/>
        </w:tabs>
        <w:ind w:right="144"/>
        <w:jc w:val="both"/>
        <w:outlineLvl w:val="0"/>
        <w:rPr>
          <w:rFonts w:ascii="Times New Roman" w:hAnsi="Times New Roman"/>
          <w:b/>
          <w:sz w:val="22"/>
          <w:szCs w:val="22"/>
        </w:rPr>
      </w:pPr>
    </w:p>
    <w:p w:rsidR="007229E7" w14:paraId="738324AF" w14:textId="17887558">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METHOD OF PAYMENT </w:t>
      </w:r>
    </w:p>
    <w:p w:rsidR="007229E7" w14:paraId="09234623" w14:textId="77777777">
      <w:pPr>
        <w:tabs>
          <w:tab w:val="left" w:pos="9360"/>
        </w:tabs>
        <w:ind w:right="144"/>
        <w:jc w:val="both"/>
        <w:rPr>
          <w:rFonts w:ascii="Times New Roman" w:hAnsi="Times New Roman"/>
          <w:b/>
          <w:sz w:val="22"/>
          <w:szCs w:val="22"/>
        </w:rPr>
      </w:pPr>
    </w:p>
    <w:p w:rsidR="00CA185B" w:rsidRPr="007715EF" w14:paraId="29466A3C" w14:textId="3818B83D">
      <w:pPr>
        <w:tabs>
          <w:tab w:val="left" w:pos="9360"/>
        </w:tabs>
        <w:ind w:right="144"/>
        <w:jc w:val="both"/>
        <w:rPr>
          <w:rFonts w:ascii="Times New Roman" w:hAnsi="Times New Roman"/>
          <w:b/>
          <w:sz w:val="22"/>
          <w:szCs w:val="22"/>
        </w:rPr>
      </w:pPr>
      <w:r>
        <w:rPr>
          <w:rFonts w:ascii="Times New Roman" w:hAnsi="Times New Roman"/>
          <w:sz w:val="22"/>
          <w:szCs w:val="22"/>
        </w:rPr>
        <w:t xml:space="preserve">Payment of fees may be made </w:t>
      </w:r>
      <w:r w:rsidR="00671DE7">
        <w:rPr>
          <w:rFonts w:ascii="Times New Roman" w:hAnsi="Times New Roman"/>
          <w:sz w:val="22"/>
          <w:szCs w:val="22"/>
        </w:rPr>
        <w:t xml:space="preserve">by </w:t>
      </w:r>
      <w:r>
        <w:rPr>
          <w:rFonts w:ascii="Times New Roman" w:hAnsi="Times New Roman"/>
          <w:sz w:val="22"/>
          <w:szCs w:val="22"/>
        </w:rPr>
        <w:t>bank draft</w:t>
      </w:r>
      <w:r w:rsidR="004A66DC">
        <w:rPr>
          <w:rFonts w:ascii="Times New Roman" w:hAnsi="Times New Roman"/>
          <w:sz w:val="22"/>
          <w:szCs w:val="22"/>
        </w:rPr>
        <w:t xml:space="preserve"> (ACH)</w:t>
      </w:r>
      <w:r>
        <w:rPr>
          <w:rFonts w:ascii="Times New Roman" w:hAnsi="Times New Roman"/>
          <w:sz w:val="22"/>
          <w:szCs w:val="22"/>
        </w:rPr>
        <w:t>, credit card or wire transfer.</w:t>
      </w:r>
      <w:r w:rsidR="004A66DC">
        <w:rPr>
          <w:rFonts w:ascii="Times New Roman" w:hAnsi="Times New Roman"/>
          <w:sz w:val="22"/>
          <w:szCs w:val="22"/>
        </w:rPr>
        <w:t xml:space="preserve">  </w:t>
      </w:r>
      <w:r>
        <w:rPr>
          <w:rFonts w:ascii="Times New Roman" w:hAnsi="Times New Roman"/>
          <w:sz w:val="22"/>
          <w:szCs w:val="22"/>
        </w:rPr>
        <w:t>The Commission accept</w:t>
      </w:r>
      <w:r w:rsidR="00B22243">
        <w:rPr>
          <w:rFonts w:ascii="Times New Roman" w:hAnsi="Times New Roman"/>
          <w:sz w:val="22"/>
          <w:szCs w:val="22"/>
        </w:rPr>
        <w:t>s</w:t>
      </w:r>
      <w:r>
        <w:rPr>
          <w:rFonts w:ascii="Times New Roman" w:hAnsi="Times New Roman"/>
          <w:sz w:val="22"/>
          <w:szCs w:val="22"/>
        </w:rPr>
        <w:t xml:space="preserve"> Visa, MasterCard, American Express, and Discover credit cards</w:t>
      </w:r>
      <w:r w:rsidR="00B22243">
        <w:rPr>
          <w:rFonts w:ascii="Times New Roman" w:hAnsi="Times New Roman"/>
          <w:sz w:val="22"/>
          <w:szCs w:val="22"/>
        </w:rPr>
        <w:t xml:space="preserve">.  Credit card payments are made online ONLY.   For electronically filed International Bureau applications, there is a Form 159 link available in the Other IBFS Filings tab for </w:t>
      </w:r>
      <w:r>
        <w:rPr>
          <w:rFonts w:ascii="Times New Roman" w:hAnsi="Times New Roman"/>
          <w:sz w:val="22"/>
          <w:szCs w:val="22"/>
        </w:rPr>
        <w:t>almost all</w:t>
      </w:r>
      <w:r w:rsidR="00B22243">
        <w:rPr>
          <w:rFonts w:ascii="Times New Roman" w:hAnsi="Times New Roman"/>
          <w:sz w:val="22"/>
          <w:szCs w:val="22"/>
        </w:rPr>
        <w:t xml:space="preserve"> applications</w:t>
      </w:r>
      <w:r>
        <w:rPr>
          <w:rFonts w:ascii="Times New Roman" w:hAnsi="Times New Roman"/>
          <w:sz w:val="22"/>
          <w:szCs w:val="22"/>
        </w:rPr>
        <w:t>.  The exception is the</w:t>
      </w:r>
      <w:r w:rsidR="00B22243">
        <w:rPr>
          <w:rFonts w:ascii="Times New Roman" w:hAnsi="Times New Roman"/>
          <w:sz w:val="22"/>
          <w:szCs w:val="22"/>
        </w:rPr>
        <w:t xml:space="preserve"> 312EZ application</w:t>
      </w:r>
      <w:r>
        <w:rPr>
          <w:rFonts w:ascii="Times New Roman" w:hAnsi="Times New Roman"/>
          <w:sz w:val="22"/>
          <w:szCs w:val="22"/>
        </w:rPr>
        <w:t xml:space="preserve"> and filers</w:t>
      </w:r>
      <w:r w:rsidR="00B22243">
        <w:rPr>
          <w:rFonts w:ascii="Times New Roman" w:hAnsi="Times New Roman"/>
          <w:sz w:val="22"/>
          <w:szCs w:val="22"/>
        </w:rPr>
        <w:t xml:space="preserve"> should use the drop down l</w:t>
      </w:r>
      <w:r>
        <w:rPr>
          <w:rFonts w:ascii="Times New Roman" w:hAnsi="Times New Roman"/>
          <w:sz w:val="22"/>
          <w:szCs w:val="22"/>
        </w:rPr>
        <w:t>ist above the applications list on your workspace.  (</w:t>
      </w:r>
      <w:hyperlink r:id="rId13" w:history="1">
        <w:r w:rsidRPr="00AC1C47" w:rsidR="00B33CEE">
          <w:rPr>
            <w:rStyle w:val="Hyperlink"/>
            <w:rFonts w:ascii="Times New Roman" w:hAnsi="Times New Roman"/>
            <w:sz w:val="22"/>
            <w:szCs w:val="22"/>
          </w:rPr>
          <w:t>https://licensing.fcc.gov/myibfs</w:t>
        </w:r>
      </w:hyperlink>
      <w:r>
        <w:rPr>
          <w:rFonts w:ascii="Times New Roman" w:hAnsi="Times New Roman"/>
          <w:sz w:val="22"/>
          <w:szCs w:val="22"/>
        </w:rPr>
        <w:t xml:space="preserve">) </w:t>
      </w:r>
      <w:r w:rsidR="00B22243">
        <w:rPr>
          <w:rFonts w:ascii="Times New Roman" w:hAnsi="Times New Roman"/>
          <w:sz w:val="22"/>
          <w:szCs w:val="22"/>
        </w:rPr>
        <w:t xml:space="preserve"> </w:t>
      </w:r>
      <w:r>
        <w:rPr>
          <w:rFonts w:ascii="Times New Roman" w:hAnsi="Times New Roman"/>
          <w:sz w:val="22"/>
          <w:szCs w:val="22"/>
        </w:rPr>
        <w:t xml:space="preserve">Another option is to go directly to the </w:t>
      </w:r>
      <w:r w:rsidR="00ED2F57">
        <w:rPr>
          <w:rFonts w:ascii="Times New Roman" w:hAnsi="Times New Roman"/>
          <w:sz w:val="22"/>
          <w:szCs w:val="22"/>
        </w:rPr>
        <w:t xml:space="preserve">CORES System, </w:t>
      </w:r>
      <w:r w:rsidRPr="002D7D69" w:rsidR="00ED2F57">
        <w:rPr>
          <w:rFonts w:ascii="Times New Roman" w:hAnsi="Times New Roman"/>
          <w:sz w:val="22"/>
          <w:szCs w:val="22"/>
        </w:rPr>
        <w:t xml:space="preserve">which can be reached either at </w:t>
      </w:r>
      <w:hyperlink r:id="rId11" w:history="1">
        <w:r w:rsidRPr="002D7D69" w:rsidR="00ED2F57">
          <w:rPr>
            <w:rStyle w:val="Hyperlink"/>
            <w:rFonts w:ascii="Times New Roman" w:hAnsi="Times New Roman"/>
            <w:color w:val="0052CC"/>
            <w:sz w:val="22"/>
            <w:szCs w:val="22"/>
            <w:shd w:val="clear" w:color="auto" w:fill="FFFFFF"/>
          </w:rPr>
          <w:t>https://apps.fcc.gov/cores/userLogin.do</w:t>
        </w:r>
      </w:hyperlink>
      <w:r w:rsidRPr="002D7D69" w:rsidR="00ED2F57">
        <w:rPr>
          <w:rFonts w:ascii="Times New Roman" w:hAnsi="Times New Roman"/>
          <w:sz w:val="22"/>
          <w:szCs w:val="22"/>
        </w:rPr>
        <w:t xml:space="preserve"> using an existing FCC Username account, or through</w:t>
      </w:r>
      <w:r w:rsidR="00ED2F57">
        <w:rPr>
          <w:rFonts w:ascii="Times New Roman" w:hAnsi="Times New Roman"/>
          <w:sz w:val="22"/>
          <w:szCs w:val="22"/>
        </w:rPr>
        <w:t xml:space="preserve"> the</w:t>
      </w:r>
      <w:r w:rsidRPr="002D7D69" w:rsidR="00ED2F57">
        <w:rPr>
          <w:rFonts w:ascii="Times New Roman" w:hAnsi="Times New Roman"/>
          <w:sz w:val="22"/>
          <w:szCs w:val="22"/>
        </w:rPr>
        <w:t xml:space="preserve"> CORES’ FRN access page at </w:t>
      </w:r>
      <w:hyperlink r:id="rId12" w:history="1">
        <w:r w:rsidRPr="002D7D69" w:rsidR="00ED2F57">
          <w:rPr>
            <w:rStyle w:val="Hyperlink"/>
            <w:rFonts w:ascii="Times New Roman" w:hAnsi="Times New Roman"/>
            <w:sz w:val="22"/>
            <w:szCs w:val="22"/>
          </w:rPr>
          <w:t>https://apps.fcc.gov/cores/paymentFrnLogin.do</w:t>
        </w:r>
      </w:hyperlink>
      <w:r w:rsidR="00ED2F57">
        <w:rPr>
          <w:rFonts w:ascii="Times New Roman" w:hAnsi="Times New Roman"/>
          <w:sz w:val="22"/>
          <w:szCs w:val="22"/>
        </w:rPr>
        <w:t>.  However, we</w:t>
      </w:r>
      <w:r w:rsidRPr="00CE1859" w:rsidR="00ED2F57">
        <w:rPr>
          <w:rFonts w:ascii="Times New Roman" w:hAnsi="Times New Roman"/>
          <w:sz w:val="22"/>
          <w:szCs w:val="22"/>
        </w:rPr>
        <w:t xml:space="preserve"> caution filers that the agency may transition to other secure payment systems in the future, after appropriate public notice and guidance.</w:t>
      </w:r>
      <w:r w:rsidR="00ED2F57">
        <w:rPr>
          <w:rFonts w:ascii="Times New Roman" w:hAnsi="Times New Roman"/>
          <w:sz w:val="22"/>
          <w:szCs w:val="22"/>
        </w:rPr>
        <w:t xml:space="preserve"> </w:t>
      </w:r>
      <w:r w:rsidRPr="007715EF" w:rsidR="007715EF">
        <w:rPr>
          <w:rFonts w:ascii="Times New Roman" w:hAnsi="Times New Roman"/>
          <w:b/>
          <w:sz w:val="22"/>
          <w:szCs w:val="22"/>
        </w:rPr>
        <w:t xml:space="preserve">DO NOT attach a copy of Form 159 </w:t>
      </w:r>
      <w:r w:rsidRPr="007715EF" w:rsidR="00E34E19">
        <w:rPr>
          <w:rFonts w:ascii="Times New Roman" w:hAnsi="Times New Roman"/>
          <w:b/>
          <w:sz w:val="22"/>
          <w:szCs w:val="22"/>
        </w:rPr>
        <w:t xml:space="preserve">with credit card information included </w:t>
      </w:r>
      <w:r w:rsidRPr="007715EF" w:rsidR="007715EF">
        <w:rPr>
          <w:rFonts w:ascii="Times New Roman" w:hAnsi="Times New Roman"/>
          <w:b/>
          <w:sz w:val="22"/>
          <w:szCs w:val="22"/>
        </w:rPr>
        <w:t xml:space="preserve">to ANY </w:t>
      </w:r>
      <w:r w:rsidR="007715EF">
        <w:rPr>
          <w:rFonts w:ascii="Times New Roman" w:hAnsi="Times New Roman"/>
          <w:b/>
          <w:sz w:val="22"/>
          <w:szCs w:val="22"/>
        </w:rPr>
        <w:t xml:space="preserve">electronically-filed </w:t>
      </w:r>
      <w:r w:rsidRPr="007715EF" w:rsidR="007715EF">
        <w:rPr>
          <w:rFonts w:ascii="Times New Roman" w:hAnsi="Times New Roman"/>
          <w:b/>
          <w:sz w:val="22"/>
          <w:szCs w:val="22"/>
        </w:rPr>
        <w:t>application.</w:t>
      </w:r>
    </w:p>
    <w:p w:rsidR="00CA185B" w14:paraId="0D663825" w14:textId="77777777">
      <w:pPr>
        <w:tabs>
          <w:tab w:val="left" w:pos="9360"/>
        </w:tabs>
        <w:ind w:right="144"/>
        <w:jc w:val="both"/>
        <w:rPr>
          <w:rFonts w:ascii="Times New Roman" w:hAnsi="Times New Roman"/>
          <w:sz w:val="22"/>
          <w:szCs w:val="22"/>
        </w:rPr>
      </w:pPr>
    </w:p>
    <w:p w:rsidR="00CF7058" w14:paraId="2584ADB3" w14:textId="77777777">
      <w:pPr>
        <w:tabs>
          <w:tab w:val="left" w:pos="9360"/>
        </w:tabs>
        <w:ind w:right="144"/>
        <w:jc w:val="both"/>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w:t>
      </w:r>
      <w:r>
        <w:rPr>
          <w:rFonts w:ascii="Times New Roman" w:hAnsi="Times New Roman"/>
          <w:sz w:val="22"/>
          <w:szCs w:val="22"/>
        </w:rPr>
        <w:t>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For further instructions in making payment by wire see our website at</w:t>
      </w:r>
      <w:r w:rsidR="007715EF">
        <w:rPr>
          <w:rFonts w:ascii="Times New Roman" w:hAnsi="Times New Roman"/>
          <w:sz w:val="22"/>
          <w:szCs w:val="22"/>
        </w:rPr>
        <w:t xml:space="preserve"> </w:t>
      </w:r>
    </w:p>
    <w:p w:rsidR="007715EF" w:rsidRPr="00E63067" w:rsidP="00E63067" w14:paraId="6E085FBA" w14:textId="77777777">
      <w:pPr>
        <w:tabs>
          <w:tab w:val="left" w:pos="9360"/>
        </w:tabs>
        <w:ind w:right="144"/>
        <w:jc w:val="both"/>
        <w:rPr>
          <w:rFonts w:ascii="Times New Roman" w:hAnsi="Times New Roman"/>
          <w:color w:val="0000FF"/>
          <w:sz w:val="22"/>
          <w:szCs w:val="22"/>
          <w:u w:val="single"/>
        </w:rPr>
      </w:pPr>
      <w:hyperlink r:id="rId14" w:history="1">
        <w:r w:rsidRPr="007715EF">
          <w:rPr>
            <w:rStyle w:val="Hyperlink"/>
            <w:rFonts w:ascii="Times New Roman" w:hAnsi="Times New Roman"/>
            <w:sz w:val="22"/>
            <w:szCs w:val="22"/>
          </w:rPr>
          <w:t>https://www.fcc.gov/licensing-databases/fees/wire-transfer</w:t>
        </w:r>
      </w:hyperlink>
      <w:r w:rsidRPr="007715EF">
        <w:rPr>
          <w:rStyle w:val="Hyperlink"/>
          <w:rFonts w:ascii="Times New Roman" w:hAnsi="Times New Roman"/>
          <w:sz w:val="22"/>
          <w:szCs w:val="22"/>
        </w:rPr>
        <w:t xml:space="preserve">. </w:t>
      </w:r>
    </w:p>
    <w:p w:rsidR="007229E7" w14:paraId="524D4925" w14:textId="77777777">
      <w:pPr>
        <w:tabs>
          <w:tab w:val="left" w:pos="9360"/>
        </w:tabs>
        <w:ind w:right="144"/>
        <w:jc w:val="both"/>
        <w:rPr>
          <w:rFonts w:ascii="Times New Roman" w:hAnsi="Times New Roman"/>
          <w:sz w:val="22"/>
          <w:szCs w:val="22"/>
        </w:rPr>
      </w:pPr>
    </w:p>
    <w:p w:rsidR="007229E7" w14:paraId="1A2143AE"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FEE EXEMPT APPLICATIONS</w:t>
      </w:r>
    </w:p>
    <w:p w:rsidR="007229E7" w14:paraId="092E1BAB" w14:textId="77777777">
      <w:pPr>
        <w:tabs>
          <w:tab w:val="left" w:pos="9360"/>
        </w:tabs>
        <w:ind w:right="144"/>
        <w:jc w:val="both"/>
        <w:rPr>
          <w:rFonts w:ascii="Times New Roman" w:hAnsi="Times New Roman"/>
          <w:b/>
          <w:sz w:val="22"/>
          <w:szCs w:val="22"/>
        </w:rPr>
      </w:pPr>
    </w:p>
    <w:p w:rsidR="007229E7" w14:paraId="48E81E1A" w14:textId="77777777">
      <w:pPr>
        <w:tabs>
          <w:tab w:val="left" w:pos="9360"/>
        </w:tabs>
        <w:ind w:right="144"/>
        <w:jc w:val="both"/>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7229E7" w14:paraId="0BD7A104" w14:textId="77777777">
      <w:pPr>
        <w:tabs>
          <w:tab w:val="left" w:pos="9360"/>
        </w:tabs>
        <w:ind w:right="144"/>
        <w:jc w:val="both"/>
        <w:rPr>
          <w:rFonts w:ascii="Times New Roman" w:hAnsi="Times New Roman"/>
          <w:sz w:val="22"/>
          <w:szCs w:val="22"/>
        </w:rPr>
      </w:pPr>
    </w:p>
    <w:p w:rsidR="007229E7" w14:paraId="6A48DA90"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MANAGING DIRECTOR DECISIONS</w:t>
      </w:r>
    </w:p>
    <w:p w:rsidR="007229E7" w14:paraId="07F5A46D" w14:textId="77777777">
      <w:pPr>
        <w:tabs>
          <w:tab w:val="left" w:pos="9360"/>
        </w:tabs>
        <w:ind w:right="144"/>
        <w:jc w:val="both"/>
        <w:rPr>
          <w:rFonts w:ascii="Times New Roman" w:hAnsi="Times New Roman"/>
          <w:b/>
          <w:sz w:val="22"/>
          <w:szCs w:val="22"/>
        </w:rPr>
      </w:pPr>
    </w:p>
    <w:p w:rsidR="0044027B" w14:paraId="1948B5A6" w14:textId="617FB4F9">
      <w:pPr>
        <w:widowControl/>
        <w:rPr>
          <w:rFonts w:ascii="Times New Roman" w:hAnsi="Times New Roman"/>
          <w:b/>
          <w:sz w:val="22"/>
          <w:szCs w:val="22"/>
        </w:rPr>
      </w:pPr>
      <w:r w:rsidRPr="00D27D1D">
        <w:rPr>
          <w:rFonts w:ascii="Times New Roman" w:hAnsi="Times New Roman"/>
          <w:sz w:val="22"/>
          <w:szCs w:val="22"/>
        </w:rPr>
        <w:t xml:space="preserve">Requests for regulatory fee waivers, reductions, deferrals, installment payment plans, and for refunds pursuant to 47 CFR § 1.1160 (a)(3) are filed electronically by submission to 2021regfeerelief@fcc.gov. Regulatory fee refund requests in accordance with any other part of 47 CFR § 1.1160 and requests for fee determinations pursuant to 47 CFR § 1.1167 may be emailed to ARINQUIRIES@fcc.gov  Petitions for reconsideration and applications for review of fee decisions shall be filed in accordance with 47 CFR § 1.1159.  Commission decisions on requests to waive, reduce or defer regulatory fees, challenges to fee determinations and regulatory fee decision appeals are published in FCC Docket 86-285. </w:t>
      </w:r>
    </w:p>
    <w:p w:rsidR="00671DE7" w14:paraId="7B4E9782" w14:textId="77777777">
      <w:pPr>
        <w:widowControl/>
        <w:rPr>
          <w:rFonts w:ascii="Times New Roman" w:hAnsi="Times New Roman"/>
          <w:b/>
          <w:sz w:val="22"/>
          <w:szCs w:val="22"/>
        </w:rPr>
      </w:pPr>
    </w:p>
    <w:p w:rsidR="007229E7" w14:paraId="156D65DE"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7229E7" w14:paraId="20E9B0D8" w14:textId="77777777">
      <w:pPr>
        <w:tabs>
          <w:tab w:val="left" w:pos="9360"/>
        </w:tabs>
        <w:ind w:right="144"/>
        <w:jc w:val="both"/>
        <w:rPr>
          <w:rFonts w:ascii="Times New Roman" w:hAnsi="Times New Roman"/>
          <w:b/>
          <w:sz w:val="22"/>
          <w:szCs w:val="22"/>
        </w:rPr>
      </w:pPr>
    </w:p>
    <w:p w:rsidR="007A07DD" w14:paraId="5C5B91BC" w14:textId="0B75A4DD">
      <w:pPr>
        <w:widowControl/>
        <w:rPr>
          <w:rFonts w:ascii="Times New Roman" w:hAnsi="Times New Roman"/>
          <w:sz w:val="22"/>
          <w:szCs w:val="22"/>
        </w:rPr>
      </w:pPr>
      <w:r w:rsidRPr="00E332B3">
        <w:rPr>
          <w:rFonts w:ascii="Times New Roman" w:hAnsi="Times New Roman"/>
          <w:sz w:val="22"/>
          <w:szCs w:val="22"/>
        </w:rPr>
        <w:t>Waiver, deferral and fee determination requests, and petitions for reconsideration and applications for review of fee decisions must be filed in accordance with 47 CFR, Part 1, Sections 1.1113 and 1.1119, and will be acted upon by the Managing Director with the concurrence of the General Counsel..  Each such pleading must be filed as a separate pleading.  Requests to defer for financial hardship reasons must include supporting documentation. Each requestor will receive written notification of the Commission’s decision on its request, and all such decisions will be published periodically and placed in FCC Docket [General Docket 86-285].</w:t>
      </w:r>
    </w:p>
    <w:p w:rsidR="0074253F" w14:paraId="3B425A13" w14:textId="77777777">
      <w:pPr>
        <w:widowControl/>
        <w:rPr>
          <w:rFonts w:ascii="Times New Roman" w:hAnsi="Times New Roman"/>
          <w:b/>
          <w:sz w:val="22"/>
          <w:szCs w:val="22"/>
        </w:rPr>
      </w:pPr>
    </w:p>
    <w:p w:rsidR="007229E7" w14:paraId="3FF2CE1C"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REFUND PROCESS</w:t>
      </w:r>
    </w:p>
    <w:p w:rsidR="007229E7" w14:paraId="60D9E8D4" w14:textId="77777777">
      <w:pPr>
        <w:tabs>
          <w:tab w:val="left" w:pos="9360"/>
        </w:tabs>
        <w:ind w:right="144"/>
        <w:jc w:val="both"/>
        <w:rPr>
          <w:rFonts w:ascii="Times New Roman" w:hAnsi="Times New Roman"/>
          <w:b/>
          <w:sz w:val="22"/>
          <w:szCs w:val="22"/>
        </w:rPr>
      </w:pPr>
    </w:p>
    <w:p w:rsidR="007229E7" w14:paraId="22C5F2FF" w14:textId="4596FA9F">
      <w:pPr>
        <w:tabs>
          <w:tab w:val="left" w:pos="9360"/>
        </w:tabs>
        <w:ind w:right="144"/>
        <w:jc w:val="both"/>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w:t>
      </w:r>
      <w:r w:rsidR="00AB1FE7">
        <w:rPr>
          <w:rFonts w:ascii="Times New Roman" w:hAnsi="Times New Roman"/>
          <w:sz w:val="22"/>
          <w:szCs w:val="22"/>
        </w:rPr>
        <w:t>T</w:t>
      </w:r>
      <w:r>
        <w:rPr>
          <w:rFonts w:ascii="Times New Roman" w:hAnsi="Times New Roman"/>
          <w:sz w:val="22"/>
          <w:szCs w:val="22"/>
        </w:rPr>
        <w:t xml:space="preserve">he refund process </w:t>
      </w:r>
      <w:r w:rsidR="00AB1FE7">
        <w:rPr>
          <w:rFonts w:ascii="Times New Roman" w:hAnsi="Times New Roman"/>
          <w:sz w:val="22"/>
          <w:szCs w:val="22"/>
        </w:rPr>
        <w:t>generally</w:t>
      </w:r>
      <w:r>
        <w:rPr>
          <w:rFonts w:ascii="Times New Roman" w:hAnsi="Times New Roman"/>
          <w:sz w:val="22"/>
          <w:szCs w:val="22"/>
        </w:rPr>
        <w:t xml:space="preserve"> takes 7-10 business days.  For further information on return or refund of charges, refer to 47 CFR, Part 1, Section 1.1113 of the Commission’s Rules.</w:t>
      </w:r>
    </w:p>
    <w:p w:rsidR="007229E7" w14:paraId="1F07DC48" w14:textId="77777777">
      <w:pPr>
        <w:tabs>
          <w:tab w:val="left" w:pos="9360"/>
        </w:tabs>
        <w:ind w:right="144"/>
        <w:jc w:val="both"/>
        <w:outlineLvl w:val="0"/>
        <w:rPr>
          <w:rFonts w:ascii="Times New Roman" w:hAnsi="Times New Roman"/>
          <w:b/>
          <w:sz w:val="22"/>
          <w:szCs w:val="22"/>
        </w:rPr>
      </w:pPr>
    </w:p>
    <w:p w:rsidR="007229E7" w14:paraId="79362766" w14:textId="77777777">
      <w:pPr>
        <w:tabs>
          <w:tab w:val="left" w:pos="9360"/>
        </w:tabs>
        <w:ind w:right="144"/>
        <w:jc w:val="both"/>
        <w:outlineLvl w:val="0"/>
        <w:rPr>
          <w:rFonts w:ascii="Times New Roman" w:hAnsi="Times New Roman"/>
          <w:b/>
          <w:sz w:val="22"/>
          <w:szCs w:val="22"/>
        </w:rPr>
      </w:pPr>
      <w:r>
        <w:rPr>
          <w:rFonts w:ascii="Times New Roman" w:hAnsi="Times New Roman"/>
          <w:b/>
          <w:sz w:val="22"/>
          <w:szCs w:val="22"/>
        </w:rPr>
        <w:t>QUESTIONS</w:t>
      </w:r>
    </w:p>
    <w:p w:rsidR="007229E7" w14:paraId="2D927AA1" w14:textId="77777777">
      <w:pPr>
        <w:tabs>
          <w:tab w:val="left" w:pos="9360"/>
        </w:tabs>
        <w:ind w:right="144"/>
        <w:jc w:val="both"/>
        <w:rPr>
          <w:rFonts w:ascii="Times New Roman" w:hAnsi="Times New Roman"/>
          <w:b/>
          <w:sz w:val="22"/>
          <w:szCs w:val="22"/>
        </w:rPr>
      </w:pPr>
    </w:p>
    <w:p w:rsidR="007A07DD" w14:paraId="67772EA7" w14:textId="2856D7E3">
      <w:pPr>
        <w:tabs>
          <w:tab w:val="left" w:pos="9360"/>
        </w:tabs>
        <w:ind w:right="144"/>
        <w:jc w:val="both"/>
        <w:rPr>
          <w:rFonts w:ascii="Times New Roman" w:hAnsi="Times New Roman"/>
          <w:sz w:val="22"/>
          <w:szCs w:val="22"/>
        </w:rPr>
      </w:pPr>
      <w:r>
        <w:rPr>
          <w:rFonts w:ascii="Times New Roman" w:hAnsi="Times New Roman"/>
          <w:sz w:val="22"/>
          <w:szCs w:val="22"/>
        </w:rPr>
        <w:t>If you have questions regarding your application and/or fee, you may call toll free the FCC’s Consumer Center at 1-888-CALLFCC (1-888-225-5322).  For information on CORES</w:t>
      </w:r>
      <w:r w:rsidR="0066510A">
        <w:rPr>
          <w:rFonts w:ascii="Times New Roman" w:hAnsi="Times New Roman"/>
          <w:sz w:val="22"/>
          <w:szCs w:val="22"/>
        </w:rPr>
        <w:t xml:space="preserve">, </w:t>
      </w:r>
      <w:r>
        <w:rPr>
          <w:rFonts w:ascii="Times New Roman" w:hAnsi="Times New Roman"/>
          <w:sz w:val="22"/>
          <w:szCs w:val="22"/>
        </w:rPr>
        <w:t xml:space="preserve">call the </w:t>
      </w:r>
      <w:r w:rsidRPr="0066510A" w:rsidR="0066510A">
        <w:rPr>
          <w:rFonts w:ascii="Times New Roman" w:hAnsi="Times New Roman"/>
          <w:sz w:val="22"/>
          <w:szCs w:val="22"/>
        </w:rPr>
        <w:t xml:space="preserve">Financial Operations Help Desk: (877) 480-3201, option </w:t>
      </w:r>
      <w:r w:rsidR="00AB1FE7">
        <w:rPr>
          <w:rFonts w:ascii="Times New Roman" w:hAnsi="Times New Roman"/>
          <w:sz w:val="22"/>
          <w:szCs w:val="22"/>
        </w:rPr>
        <w:t>1</w:t>
      </w:r>
      <w:r w:rsidR="0066510A">
        <w:rPr>
          <w:rFonts w:ascii="Times New Roman" w:hAnsi="Times New Roman"/>
          <w:sz w:val="22"/>
          <w:szCs w:val="22"/>
        </w:rPr>
        <w:t>.</w:t>
      </w:r>
    </w:p>
    <w:p w:rsidR="007A07DD" w14:paraId="6245B766" w14:textId="77777777">
      <w:pPr>
        <w:widowControl/>
        <w:rPr>
          <w:rFonts w:ascii="Times New Roman" w:hAnsi="Times New Roman"/>
          <w:sz w:val="22"/>
          <w:szCs w:val="22"/>
        </w:rPr>
      </w:pPr>
      <w:r>
        <w:rPr>
          <w:rFonts w:ascii="Times New Roman" w:hAnsi="Times New Roman"/>
          <w:sz w:val="22"/>
          <w:szCs w:val="22"/>
        </w:rPr>
        <w:br w:type="page"/>
      </w:r>
    </w:p>
    <w:p w:rsidR="007229E7" w14:paraId="2799B220" w14:textId="77777777">
      <w:pPr>
        <w:tabs>
          <w:tab w:val="left" w:pos="9360"/>
        </w:tabs>
        <w:ind w:right="144"/>
        <w:jc w:val="both"/>
        <w:rPr>
          <w:rFonts w:ascii="Times New Roman" w:hAnsi="Times New Roman"/>
          <w:sz w:val="22"/>
          <w:szCs w:val="22"/>
        </w:rPr>
      </w:pPr>
    </w:p>
    <w:p w:rsidR="007229E7" w14:paraId="4E5348F2" w14:textId="77777777">
      <w:pPr>
        <w:tabs>
          <w:tab w:val="center" w:pos="4680"/>
        </w:tabs>
        <w:suppressAutoHyphens/>
        <w:ind w:right="144"/>
        <w:jc w:val="center"/>
        <w:outlineLvl w:val="0"/>
        <w:rPr>
          <w:rFonts w:ascii="Times New Roman" w:hAnsi="Times New Roman"/>
          <w:spacing w:val="-3"/>
        </w:rPr>
      </w:pPr>
      <w:r>
        <w:rPr>
          <w:rFonts w:ascii="Times New Roman" w:hAnsi="Times New Roman"/>
          <w:b/>
          <w:spacing w:val="-4"/>
          <w:sz w:val="36"/>
        </w:rPr>
        <w:t xml:space="preserve">PART B:  </w:t>
      </w:r>
    </w:p>
    <w:p w:rsidR="007229E7" w14:paraId="6C224527" w14:textId="77777777">
      <w:pPr>
        <w:tabs>
          <w:tab w:val="left" w:pos="-720"/>
        </w:tabs>
        <w:suppressAutoHyphens/>
        <w:jc w:val="both"/>
        <w:rPr>
          <w:rFonts w:ascii="Times New Roman" w:hAnsi="Times New Roman"/>
          <w:spacing w:val="-3"/>
        </w:rPr>
      </w:pPr>
    </w:p>
    <w:tbl>
      <w:tblPr>
        <w:tblW w:w="9630" w:type="dxa"/>
        <w:tblInd w:w="120" w:type="dxa"/>
        <w:tblLayout w:type="fixed"/>
        <w:tblCellMar>
          <w:left w:w="120" w:type="dxa"/>
          <w:right w:w="120" w:type="dxa"/>
        </w:tblCellMar>
        <w:tblLook w:val="0000"/>
      </w:tblPr>
      <w:tblGrid>
        <w:gridCol w:w="9630"/>
      </w:tblGrid>
      <w:tr w14:paraId="68087F6E" w14:textId="77777777" w:rsidTr="00CF7058">
        <w:tblPrEx>
          <w:tblW w:w="9630" w:type="dxa"/>
          <w:tblInd w:w="120" w:type="dxa"/>
          <w:tblLayout w:type="fixed"/>
          <w:tblCellMar>
            <w:left w:w="120" w:type="dxa"/>
            <w:right w:w="120" w:type="dxa"/>
          </w:tblCellMar>
          <w:tblLook w:val="0000"/>
        </w:tblPrEx>
        <w:trPr>
          <w:trHeight w:val="525"/>
        </w:trPr>
        <w:tc>
          <w:tcPr>
            <w:tcW w:w="9630" w:type="dxa"/>
            <w:tcBorders>
              <w:top w:val="double" w:sz="7" w:space="0" w:color="auto"/>
              <w:left w:val="double" w:sz="7" w:space="0" w:color="auto"/>
              <w:bottom w:val="double" w:sz="7" w:space="0" w:color="auto"/>
              <w:right w:val="double" w:sz="7" w:space="0" w:color="auto"/>
            </w:tcBorders>
          </w:tcPr>
          <w:p w:rsidR="007229E7" w14:paraId="79C3CFD1" w14:textId="77777777">
            <w:pPr>
              <w:tabs>
                <w:tab w:val="left" w:pos="-720"/>
              </w:tabs>
              <w:suppressAutoHyphens/>
              <w:spacing w:after="54"/>
              <w:rPr>
                <w:rFonts w:ascii="Times New Roman" w:hAnsi="Times New Roman"/>
                <w:spacing w:val="-3"/>
                <w:sz w:val="28"/>
              </w:rPr>
            </w:pPr>
            <w:r>
              <w:rPr>
                <w:rFonts w:ascii="Times New Roman" w:hAnsi="Times New Roman"/>
                <w:b/>
                <w:spacing w:val="-3"/>
                <w:sz w:val="28"/>
              </w:rPr>
              <w:t>I.      Electronic Filing of Applications and Fees</w:t>
            </w:r>
          </w:p>
        </w:tc>
      </w:tr>
    </w:tbl>
    <w:p w:rsidR="007229E7" w14:paraId="290D9E91" w14:textId="77777777">
      <w:pPr>
        <w:tabs>
          <w:tab w:val="center" w:pos="4680"/>
        </w:tabs>
        <w:suppressAutoHyphens/>
        <w:ind w:right="144"/>
        <w:jc w:val="both"/>
        <w:outlineLvl w:val="0"/>
        <w:rPr>
          <w:rFonts w:ascii="Times New Roman" w:hAnsi="Times New Roman"/>
          <w:b/>
          <w:spacing w:val="-4"/>
          <w:szCs w:val="24"/>
        </w:rPr>
      </w:pPr>
    </w:p>
    <w:p w:rsidR="007229E7" w:rsidRPr="00DB4D92" w14:paraId="0A88E0F8" w14:textId="021D3FCE">
      <w:pPr>
        <w:tabs>
          <w:tab w:val="center" w:pos="4680"/>
        </w:tabs>
        <w:suppressAutoHyphens/>
        <w:ind w:right="144"/>
        <w:jc w:val="both"/>
        <w:outlineLvl w:val="0"/>
        <w:rPr>
          <w:rFonts w:ascii="Times New Roman" w:hAnsi="Times New Roman"/>
          <w:i/>
          <w:spacing w:val="-4"/>
          <w:szCs w:val="24"/>
        </w:rPr>
      </w:pPr>
      <w:r>
        <w:rPr>
          <w:rFonts w:ascii="Times New Roman" w:hAnsi="Times New Roman"/>
          <w:spacing w:val="-4"/>
          <w:szCs w:val="24"/>
        </w:rPr>
        <w:t xml:space="preserve">The International Bureau requires electronic filing through the International Bureau Filing System (MyIBFS) on all satellite space and earth applications and international telecommunications applications.  The Bureau offers a choice of </w:t>
      </w:r>
      <w:r w:rsidR="00E34E19">
        <w:rPr>
          <w:rFonts w:ascii="Times New Roman" w:hAnsi="Times New Roman"/>
          <w:spacing w:val="-4"/>
          <w:szCs w:val="24"/>
        </w:rPr>
        <w:t>p</w:t>
      </w:r>
      <w:r>
        <w:rPr>
          <w:rFonts w:ascii="Times New Roman" w:hAnsi="Times New Roman"/>
          <w:spacing w:val="-4"/>
          <w:szCs w:val="24"/>
        </w:rPr>
        <w:t xml:space="preserve">aper filing </w:t>
      </w:r>
      <w:r w:rsidR="00E34E19">
        <w:rPr>
          <w:rFonts w:ascii="Times New Roman" w:hAnsi="Times New Roman"/>
          <w:spacing w:val="-4"/>
          <w:szCs w:val="24"/>
        </w:rPr>
        <w:t xml:space="preserve">and/or modified electronic filing </w:t>
      </w:r>
      <w:r>
        <w:rPr>
          <w:rFonts w:ascii="Times New Roman" w:hAnsi="Times New Roman"/>
          <w:spacing w:val="-4"/>
          <w:szCs w:val="24"/>
        </w:rPr>
        <w:t xml:space="preserve">on the remaining </w:t>
      </w:r>
      <w:r w:rsidR="004367C7">
        <w:rPr>
          <w:rFonts w:ascii="Times New Roman" w:hAnsi="Times New Roman"/>
          <w:spacing w:val="-4"/>
          <w:szCs w:val="24"/>
        </w:rPr>
        <w:t>international high frequency broadcast (IHF)</w:t>
      </w:r>
      <w:r w:rsidR="00EC6A7B">
        <w:rPr>
          <w:rFonts w:ascii="Times New Roman" w:hAnsi="Times New Roman"/>
          <w:spacing w:val="-4"/>
          <w:szCs w:val="24"/>
        </w:rPr>
        <w:t xml:space="preserve"> </w:t>
      </w:r>
      <w:r w:rsidR="004367C7">
        <w:rPr>
          <w:rFonts w:ascii="Times New Roman" w:hAnsi="Times New Roman"/>
          <w:spacing w:val="-4"/>
          <w:szCs w:val="24"/>
        </w:rPr>
        <w:t>and Section 325(c) (325) applications</w:t>
      </w:r>
      <w:r>
        <w:rPr>
          <w:rFonts w:ascii="Times New Roman" w:hAnsi="Times New Roman"/>
          <w:spacing w:val="-4"/>
          <w:szCs w:val="24"/>
        </w:rPr>
        <w:t xml:space="preserve"> pending the availability of OMB approved electronic forms.  It will require electronic filing as such forms become available.  Applicants who file electronically save an average of 7 to 25 days of processing time over those who file on paper.  Therefore, we </w:t>
      </w:r>
      <w:r>
        <w:rPr>
          <w:rFonts w:ascii="Times New Roman" w:hAnsi="Times New Roman"/>
          <w:i/>
          <w:spacing w:val="-4"/>
          <w:szCs w:val="24"/>
        </w:rPr>
        <w:t>strongly</w:t>
      </w:r>
      <w:r>
        <w:rPr>
          <w:rFonts w:ascii="Times New Roman" w:hAnsi="Times New Roman"/>
          <w:spacing w:val="-4"/>
          <w:szCs w:val="24"/>
        </w:rPr>
        <w:t xml:space="preserve"> encourage the filing of applications via MyIBFS.  MyIBFS also offers the ability to make online payments of fees for electronically filed applications using a credit card which yields for applicants additional savings of processing time.   For more information on MyIBFS or to begin using IBFS interested parties should visit our website at </w:t>
      </w:r>
      <w:hyperlink r:id="rId15" w:history="1">
        <w:r w:rsidRPr="00D04FAA" w:rsidR="00EC6A7B">
          <w:rPr>
            <w:rStyle w:val="Hyperlink"/>
            <w:rFonts w:ascii="Times New Roman" w:hAnsi="Times New Roman"/>
            <w:spacing w:val="-4"/>
            <w:szCs w:val="24"/>
          </w:rPr>
          <w:t>https://licensing.fcc.gov/myibfs/</w:t>
        </w:r>
      </w:hyperlink>
      <w:r>
        <w:rPr>
          <w:rFonts w:ascii="Times New Roman" w:hAnsi="Times New Roman"/>
          <w:spacing w:val="-4"/>
          <w:szCs w:val="24"/>
        </w:rPr>
        <w:t xml:space="preserve">. </w:t>
      </w:r>
      <w:r w:rsidR="004367C7">
        <w:rPr>
          <w:rFonts w:ascii="Times New Roman" w:hAnsi="Times New Roman"/>
          <w:spacing w:val="-4"/>
          <w:szCs w:val="24"/>
        </w:rPr>
        <w:t xml:space="preserve">  </w:t>
      </w:r>
      <w:r w:rsidRPr="00DB4D92" w:rsidR="004367C7">
        <w:rPr>
          <w:rFonts w:ascii="Times New Roman" w:hAnsi="Times New Roman"/>
          <w:i/>
          <w:spacing w:val="-4"/>
          <w:szCs w:val="24"/>
        </w:rPr>
        <w:t xml:space="preserve">Note: </w:t>
      </w:r>
      <w:r w:rsidRPr="00DB4D92" w:rsidR="00DB4D92">
        <w:rPr>
          <w:rFonts w:ascii="Times New Roman" w:hAnsi="Times New Roman"/>
          <w:i/>
          <w:spacing w:val="-4"/>
          <w:szCs w:val="24"/>
        </w:rPr>
        <w:t xml:space="preserve">IHF and 325 applications are not available on MyIBFS.  </w:t>
      </w:r>
      <w:r w:rsidRPr="00DB4D92" w:rsidR="004367C7">
        <w:rPr>
          <w:rFonts w:ascii="Times New Roman" w:hAnsi="Times New Roman"/>
          <w:i/>
          <w:spacing w:val="-4"/>
          <w:szCs w:val="24"/>
        </w:rPr>
        <w:t xml:space="preserve">Instructions for e-filing and online payments for </w:t>
      </w:r>
      <w:r w:rsidRPr="00DB4D92" w:rsidR="00DB4D92">
        <w:rPr>
          <w:rFonts w:ascii="Times New Roman" w:hAnsi="Times New Roman"/>
          <w:i/>
          <w:spacing w:val="-4"/>
          <w:szCs w:val="24"/>
        </w:rPr>
        <w:t>these</w:t>
      </w:r>
      <w:r w:rsidRPr="00DB4D92" w:rsidR="004367C7">
        <w:rPr>
          <w:rFonts w:ascii="Times New Roman" w:hAnsi="Times New Roman"/>
          <w:i/>
          <w:spacing w:val="-4"/>
          <w:szCs w:val="24"/>
        </w:rPr>
        <w:t xml:space="preserve"> applications is available at </w:t>
      </w:r>
      <w:hyperlink r:id="rId16" w:history="1">
        <w:r w:rsidRPr="00DB4D92" w:rsidR="004367C7">
          <w:rPr>
            <w:rStyle w:val="Hyperlink"/>
            <w:rFonts w:ascii="Times New Roman" w:hAnsi="Times New Roman"/>
            <w:i/>
            <w:spacing w:val="-4"/>
            <w:szCs w:val="24"/>
          </w:rPr>
          <w:t>Public Notice</w:t>
        </w:r>
      </w:hyperlink>
      <w:r w:rsidRPr="00DB4D92" w:rsidR="004367C7">
        <w:rPr>
          <w:rFonts w:ascii="Times New Roman" w:hAnsi="Times New Roman"/>
          <w:i/>
          <w:spacing w:val="-4"/>
          <w:szCs w:val="24"/>
        </w:rPr>
        <w:t>, DA-14-183</w:t>
      </w:r>
      <w:r w:rsidRPr="00DB4D92" w:rsidR="00DB4D92">
        <w:rPr>
          <w:rFonts w:ascii="Times New Roman" w:hAnsi="Times New Roman"/>
          <w:i/>
          <w:spacing w:val="-4"/>
          <w:szCs w:val="24"/>
        </w:rPr>
        <w:t>8</w:t>
      </w:r>
      <w:r w:rsidRPr="00DB4D92" w:rsidR="004367C7">
        <w:rPr>
          <w:rFonts w:ascii="Times New Roman" w:hAnsi="Times New Roman"/>
          <w:i/>
          <w:spacing w:val="-4"/>
          <w:szCs w:val="24"/>
        </w:rPr>
        <w:t xml:space="preserve"> </w:t>
      </w:r>
      <w:r w:rsidRPr="00DB4D92" w:rsidR="00DB4D92">
        <w:rPr>
          <w:rFonts w:ascii="Times New Roman" w:hAnsi="Times New Roman"/>
          <w:i/>
          <w:spacing w:val="-4"/>
          <w:szCs w:val="24"/>
        </w:rPr>
        <w:t>(</w:t>
      </w:r>
      <w:r w:rsidRPr="00DB4D92" w:rsidR="004367C7">
        <w:rPr>
          <w:rFonts w:ascii="Times New Roman" w:hAnsi="Times New Roman"/>
          <w:i/>
          <w:spacing w:val="-4"/>
          <w:szCs w:val="24"/>
        </w:rPr>
        <w:t>December 16, 2014</w:t>
      </w:r>
      <w:r w:rsidRPr="00DB4D92" w:rsidR="00DB4D92">
        <w:rPr>
          <w:rFonts w:ascii="Times New Roman" w:hAnsi="Times New Roman"/>
          <w:i/>
          <w:spacing w:val="-4"/>
          <w:szCs w:val="24"/>
        </w:rPr>
        <w:t>)</w:t>
      </w:r>
      <w:r w:rsidRPr="00DB4D92" w:rsidR="004367C7">
        <w:rPr>
          <w:rFonts w:ascii="Times New Roman" w:hAnsi="Times New Roman"/>
          <w:i/>
          <w:spacing w:val="-4"/>
          <w:szCs w:val="24"/>
        </w:rPr>
        <w:t>.</w:t>
      </w:r>
    </w:p>
    <w:p w:rsidR="007229E7" w14:paraId="402B37BA" w14:textId="77777777">
      <w:pPr>
        <w:tabs>
          <w:tab w:val="center" w:pos="4680"/>
        </w:tabs>
        <w:suppressAutoHyphens/>
        <w:ind w:right="144"/>
        <w:jc w:val="both"/>
        <w:outlineLvl w:val="0"/>
        <w:rPr>
          <w:rFonts w:ascii="Times New Roman" w:hAnsi="Times New Roman"/>
          <w:spacing w:val="-4"/>
          <w:szCs w:val="24"/>
        </w:rPr>
      </w:pPr>
    </w:p>
    <w:p w:rsidR="007A07DD" w:rsidRPr="007A07DD" w:rsidP="007A07DD" w14:paraId="5505A5CC" w14:textId="77777777">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rPr>
        <w:t xml:space="preserve">Applications filed electronically </w:t>
      </w:r>
      <w:r w:rsidR="00E34E19">
        <w:rPr>
          <w:rFonts w:ascii="Times New Roman" w:hAnsi="Times New Roman"/>
          <w:spacing w:val="-4"/>
          <w:szCs w:val="24"/>
        </w:rPr>
        <w:t xml:space="preserve">in MyIBFS </w:t>
      </w:r>
      <w:r w:rsidRPr="007A07DD">
        <w:rPr>
          <w:rFonts w:ascii="Times New Roman" w:hAnsi="Times New Roman"/>
          <w:spacing w:val="-4"/>
          <w:szCs w:val="24"/>
        </w:rPr>
        <w:t xml:space="preserve">receive an Application Submission ID number.  </w:t>
      </w:r>
    </w:p>
    <w:p w:rsidR="007A07DD" w:rsidRPr="007A07DD" w:rsidP="007A07DD" w14:paraId="54B66B09" w14:textId="7D16C488">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bookmarkStart w:id="0" w:name="_Hlk94023655"/>
      <w:r w:rsidRPr="007A07DD">
        <w:rPr>
          <w:rFonts w:ascii="Times New Roman" w:hAnsi="Times New Roman"/>
          <w:spacing w:val="-4"/>
          <w:szCs w:val="24"/>
          <w:u w:val="single"/>
        </w:rPr>
        <w:t xml:space="preserve">The Submission ID number should be entered in the </w:t>
      </w:r>
      <w:r w:rsidRPr="007A07DD">
        <w:rPr>
          <w:rFonts w:ascii="Times New Roman" w:hAnsi="Times New Roman"/>
          <w:b/>
          <w:spacing w:val="-4"/>
          <w:szCs w:val="24"/>
          <w:u w:val="single"/>
        </w:rPr>
        <w:t>FCC Code 2 block</w:t>
      </w:r>
      <w:r w:rsidRPr="007A07DD">
        <w:rPr>
          <w:rFonts w:ascii="Times New Roman" w:hAnsi="Times New Roman"/>
          <w:spacing w:val="-4"/>
          <w:szCs w:val="24"/>
          <w:u w:val="single"/>
        </w:rPr>
        <w:t xml:space="preserve"> on </w:t>
      </w:r>
      <w:r w:rsidR="00B457B2">
        <w:rPr>
          <w:rFonts w:ascii="Times New Roman" w:hAnsi="Times New Roman"/>
          <w:spacing w:val="-4"/>
          <w:szCs w:val="24"/>
          <w:u w:val="single"/>
        </w:rPr>
        <w:t xml:space="preserve">electronic </w:t>
      </w:r>
      <w:r w:rsidRPr="007A07DD">
        <w:rPr>
          <w:rFonts w:ascii="Times New Roman" w:hAnsi="Times New Roman"/>
          <w:spacing w:val="-4"/>
          <w:szCs w:val="24"/>
          <w:u w:val="single"/>
        </w:rPr>
        <w:t>Form 159.</w:t>
      </w:r>
      <w:r w:rsidRPr="007A07DD">
        <w:rPr>
          <w:rFonts w:ascii="Times New Roman" w:hAnsi="Times New Roman"/>
          <w:spacing w:val="-4"/>
          <w:szCs w:val="24"/>
        </w:rPr>
        <w:t xml:space="preserve">  </w:t>
      </w:r>
    </w:p>
    <w:p w:rsidR="007229E7" w:rsidRPr="007A07DD" w:rsidP="007A07DD" w14:paraId="75350FA2" w14:textId="77777777">
      <w:pPr>
        <w:pStyle w:val="ListParagraph"/>
        <w:numPr>
          <w:ilvl w:val="0"/>
          <w:numId w:val="3"/>
        </w:numPr>
        <w:tabs>
          <w:tab w:val="center" w:pos="4680"/>
        </w:tabs>
        <w:suppressAutoHyphens/>
        <w:spacing w:line="360" w:lineRule="auto"/>
        <w:ind w:right="144"/>
        <w:jc w:val="both"/>
        <w:outlineLvl w:val="0"/>
        <w:rPr>
          <w:rFonts w:ascii="Times New Roman" w:hAnsi="Times New Roman"/>
          <w:b/>
          <w:i/>
          <w:spacing w:val="-4"/>
          <w:sz w:val="28"/>
          <w:szCs w:val="28"/>
        </w:rPr>
      </w:pPr>
      <w:r w:rsidRPr="007A07DD">
        <w:rPr>
          <w:rFonts w:ascii="Times New Roman" w:hAnsi="Times New Roman"/>
          <w:spacing w:val="-4"/>
          <w:sz w:val="28"/>
          <w:szCs w:val="28"/>
        </w:rPr>
        <w:t xml:space="preserve">IB </w:t>
      </w:r>
      <w:r w:rsidRPr="007A07DD">
        <w:rPr>
          <w:rFonts w:ascii="Times New Roman" w:hAnsi="Times New Roman"/>
          <w:b/>
          <w:i/>
          <w:spacing w:val="-4"/>
          <w:sz w:val="28"/>
          <w:szCs w:val="28"/>
        </w:rPr>
        <w:t>does not</w:t>
      </w:r>
      <w:r w:rsidRPr="007A07DD">
        <w:rPr>
          <w:rFonts w:ascii="Times New Roman" w:hAnsi="Times New Roman"/>
          <w:spacing w:val="-4"/>
          <w:sz w:val="28"/>
          <w:szCs w:val="28"/>
        </w:rPr>
        <w:t xml:space="preserve"> use FCC Code 1 and this block </w:t>
      </w:r>
      <w:r w:rsidRPr="007A07DD">
        <w:rPr>
          <w:rFonts w:ascii="Times New Roman" w:hAnsi="Times New Roman"/>
          <w:b/>
          <w:i/>
          <w:spacing w:val="-4"/>
          <w:sz w:val="28"/>
          <w:szCs w:val="28"/>
        </w:rPr>
        <w:t>should remain blank.</w:t>
      </w:r>
    </w:p>
    <w:bookmarkEnd w:id="0"/>
    <w:p w:rsidR="007229E7" w14:paraId="0FA5B21D" w14:textId="77777777">
      <w:pPr>
        <w:tabs>
          <w:tab w:val="center" w:pos="4680"/>
        </w:tabs>
        <w:suppressAutoHyphens/>
        <w:ind w:right="144"/>
        <w:jc w:val="both"/>
        <w:outlineLvl w:val="0"/>
        <w:rPr>
          <w:rFonts w:ascii="Times New Roman" w:hAnsi="Times New Roman"/>
          <w:spacing w:val="-4"/>
          <w:szCs w:val="24"/>
        </w:rPr>
      </w:pPr>
    </w:p>
    <w:p w:rsidR="004367C7" w:rsidP="00370B6A" w14:paraId="728CC8BA" w14:textId="3F866E51">
      <w:pPr>
        <w:tabs>
          <w:tab w:val="center" w:pos="4680"/>
        </w:tabs>
        <w:suppressAutoHyphens/>
        <w:ind w:right="144"/>
        <w:jc w:val="both"/>
        <w:outlineLvl w:val="0"/>
      </w:pPr>
      <w:r>
        <w:rPr>
          <w:rFonts w:ascii="Times New Roman" w:hAnsi="Times New Roman"/>
          <w:spacing w:val="-4"/>
          <w:szCs w:val="24"/>
        </w:rPr>
        <w:t xml:space="preserve">Specifically we offer electronic filing for </w:t>
      </w:r>
      <w:r w:rsidR="00370B6A">
        <w:rPr>
          <w:rFonts w:ascii="Times New Roman" w:hAnsi="Times New Roman"/>
          <w:spacing w:val="-4"/>
          <w:szCs w:val="24"/>
        </w:rPr>
        <w:t>all application types, except</w:t>
      </w:r>
    </w:p>
    <w:p w:rsidR="00B934AE" w:rsidP="00B934AE" w14:paraId="61C81AA3" w14:textId="77777777">
      <w:pPr>
        <w:tabs>
          <w:tab w:val="center" w:pos="4680"/>
        </w:tabs>
        <w:suppressAutoHyphens/>
        <w:outlineLvl w:val="0"/>
        <w:rPr>
          <w:rFonts w:ascii="Times New Roman" w:hAnsi="Times New Roman"/>
          <w:b/>
          <w:i/>
          <w:color w:val="0000FF"/>
          <w:spacing w:val="-4"/>
          <w:sz w:val="20"/>
        </w:rPr>
      </w:pPr>
    </w:p>
    <w:p w:rsidR="00B934AE" w:rsidRPr="007229E7" w:rsidP="00B934AE" w14:paraId="54B2BF92" w14:textId="77777777">
      <w:pPr>
        <w:tabs>
          <w:tab w:val="center" w:pos="4680"/>
        </w:tabs>
        <w:suppressAutoHyphens/>
        <w:outlineLvl w:val="0"/>
        <w:rPr>
          <w:rFonts w:ascii="Times New Roman" w:hAnsi="Times New Roman"/>
          <w:b/>
          <w:spacing w:val="-4"/>
          <w:sz w:val="16"/>
          <w:szCs w:val="16"/>
        </w:rPr>
      </w:pPr>
      <w:r w:rsidRPr="007229E7">
        <w:rPr>
          <w:rFonts w:ascii="Times New Roman" w:hAnsi="Times New Roman"/>
          <w:b/>
          <w:i/>
          <w:color w:val="0000FF"/>
          <w:spacing w:val="-4"/>
          <w:sz w:val="20"/>
        </w:rPr>
        <w:t xml:space="preserve">INTERNATIONAL </w:t>
      </w:r>
      <w:r>
        <w:rPr>
          <w:rFonts w:ascii="Times New Roman" w:hAnsi="Times New Roman"/>
          <w:b/>
          <w:i/>
          <w:color w:val="0000FF"/>
          <w:spacing w:val="-4"/>
          <w:sz w:val="20"/>
        </w:rPr>
        <w:t xml:space="preserve">HIGH FREQUENCY AND SECTION 325(C) – These are paper filings, however, an e-filing option is available through ECFS (Electronic Comment Filing System), see </w:t>
      </w:r>
      <w:hyperlink r:id="rId16" w:history="1">
        <w:r w:rsidRPr="00B934AE">
          <w:rPr>
            <w:rStyle w:val="Hyperlink"/>
            <w:rFonts w:ascii="Times New Roman" w:hAnsi="Times New Roman"/>
            <w:b/>
            <w:i/>
            <w:spacing w:val="-4"/>
            <w:sz w:val="20"/>
          </w:rPr>
          <w:t>Public Notice</w:t>
        </w:r>
      </w:hyperlink>
      <w:r>
        <w:rPr>
          <w:rFonts w:ascii="Times New Roman" w:hAnsi="Times New Roman"/>
          <w:b/>
          <w:i/>
          <w:color w:val="0000FF"/>
          <w:spacing w:val="-4"/>
          <w:sz w:val="20"/>
        </w:rPr>
        <w:t xml:space="preserve">, </w:t>
      </w:r>
      <w:r w:rsidRPr="00B934AE">
        <w:rPr>
          <w:rFonts w:ascii="Times New Roman" w:hAnsi="Times New Roman"/>
          <w:b/>
          <w:i/>
          <w:color w:val="0000FF"/>
          <w:spacing w:val="-4"/>
          <w:sz w:val="20"/>
        </w:rPr>
        <w:t>DA 14-1838</w:t>
      </w:r>
      <w:r>
        <w:rPr>
          <w:rFonts w:ascii="Times New Roman" w:hAnsi="Times New Roman"/>
          <w:b/>
          <w:i/>
          <w:color w:val="0000FF"/>
          <w:spacing w:val="-4"/>
          <w:sz w:val="20"/>
        </w:rPr>
        <w:t xml:space="preserve"> (</w:t>
      </w:r>
      <w:r w:rsidRPr="00B934AE">
        <w:rPr>
          <w:rFonts w:ascii="Times New Roman" w:hAnsi="Times New Roman"/>
          <w:b/>
          <w:i/>
          <w:color w:val="0000FF"/>
          <w:spacing w:val="-4"/>
          <w:sz w:val="20"/>
        </w:rPr>
        <w:t xml:space="preserve"> December 16, 2014</w:t>
      </w:r>
      <w:r>
        <w:rPr>
          <w:rFonts w:ascii="Times New Roman" w:hAnsi="Times New Roman"/>
          <w:b/>
          <w:i/>
          <w:color w:val="0000FF"/>
          <w:spacing w:val="-4"/>
          <w:sz w:val="20"/>
        </w:rPr>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1297"/>
        <w:gridCol w:w="5130"/>
        <w:gridCol w:w="900"/>
      </w:tblGrid>
      <w:tr w14:paraId="47FB87CB" w14:textId="77777777" w:rsidTr="00C70AB6">
        <w:tblPrEx>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43"/>
          <w:tblHeader/>
        </w:trPr>
        <w:tc>
          <w:tcPr>
            <w:tcW w:w="2838" w:type="dxa"/>
            <w:tcBorders>
              <w:top w:val="thinThickSmallGap" w:sz="24" w:space="0" w:color="auto"/>
              <w:left w:val="single" w:sz="4" w:space="0" w:color="auto"/>
              <w:bottom w:val="thinThickSmallGap" w:sz="12" w:space="0" w:color="auto"/>
            </w:tcBorders>
            <w:shd w:val="clear" w:color="auto" w:fill="auto"/>
            <w:vAlign w:val="bottom"/>
          </w:tcPr>
          <w:p w:rsidR="00B934AE" w:rsidRPr="007229E7" w:rsidP="00B934AE" w14:paraId="686C3481" w14:textId="77777777">
            <w:pPr>
              <w:jc w:val="center"/>
              <w:rPr>
                <w:rFonts w:ascii="Times New Roman" w:hAnsi="Times New Roman"/>
                <w:b/>
                <w:sz w:val="18"/>
                <w:szCs w:val="18"/>
              </w:rPr>
            </w:pPr>
            <w:r w:rsidRPr="007229E7">
              <w:rPr>
                <w:rFonts w:ascii="Times New Roman" w:hAnsi="Times New Roman"/>
                <w:b/>
                <w:sz w:val="18"/>
                <w:szCs w:val="18"/>
              </w:rPr>
              <w:t>Name of Filing</w:t>
            </w:r>
          </w:p>
        </w:tc>
        <w:tc>
          <w:tcPr>
            <w:tcW w:w="1297" w:type="dxa"/>
            <w:tcBorders>
              <w:top w:val="thinThickSmallGap" w:sz="24" w:space="0" w:color="auto"/>
              <w:bottom w:val="thinThickSmallGap" w:sz="12" w:space="0" w:color="auto"/>
            </w:tcBorders>
            <w:shd w:val="clear" w:color="auto" w:fill="auto"/>
            <w:vAlign w:val="bottom"/>
          </w:tcPr>
          <w:p w:rsidR="00B934AE" w:rsidRPr="007229E7" w:rsidP="00B934AE" w14:paraId="1A272B5B" w14:textId="77777777">
            <w:pPr>
              <w:jc w:val="center"/>
              <w:rPr>
                <w:rFonts w:ascii="Times New Roman" w:hAnsi="Times New Roman"/>
                <w:b/>
                <w:sz w:val="18"/>
                <w:szCs w:val="18"/>
              </w:rPr>
            </w:pPr>
            <w:r w:rsidRPr="007229E7">
              <w:rPr>
                <w:rFonts w:ascii="Times New Roman" w:hAnsi="Times New Roman"/>
                <w:b/>
                <w:sz w:val="18"/>
                <w:szCs w:val="18"/>
              </w:rPr>
              <w:t>IBFS Abbreviation</w:t>
            </w:r>
          </w:p>
        </w:tc>
        <w:tc>
          <w:tcPr>
            <w:tcW w:w="5130" w:type="dxa"/>
            <w:tcBorders>
              <w:top w:val="thinThickSmallGap" w:sz="24" w:space="0" w:color="auto"/>
              <w:bottom w:val="thinThickSmallGap" w:sz="12" w:space="0" w:color="auto"/>
            </w:tcBorders>
            <w:shd w:val="clear" w:color="auto" w:fill="auto"/>
            <w:vAlign w:val="bottom"/>
          </w:tcPr>
          <w:p w:rsidR="00B934AE" w:rsidRPr="007229E7" w:rsidP="00B934AE" w14:paraId="6BB70A83" w14:textId="77777777">
            <w:pPr>
              <w:jc w:val="center"/>
              <w:rPr>
                <w:rFonts w:ascii="Times New Roman" w:hAnsi="Times New Roman"/>
                <w:b/>
                <w:sz w:val="18"/>
                <w:szCs w:val="18"/>
              </w:rPr>
            </w:pPr>
            <w:r w:rsidRPr="007229E7">
              <w:rPr>
                <w:rFonts w:ascii="Times New Roman" w:hAnsi="Times New Roman"/>
                <w:b/>
                <w:sz w:val="18"/>
                <w:szCs w:val="18"/>
              </w:rPr>
              <w:t>Brief Description</w:t>
            </w:r>
          </w:p>
        </w:tc>
        <w:tc>
          <w:tcPr>
            <w:tcW w:w="900" w:type="dxa"/>
            <w:tcBorders>
              <w:top w:val="thinThickSmallGap" w:sz="24" w:space="0" w:color="auto"/>
              <w:bottom w:val="thinThickSmallGap" w:sz="12" w:space="0" w:color="auto"/>
              <w:right w:val="single" w:sz="4" w:space="0" w:color="auto"/>
            </w:tcBorders>
            <w:shd w:val="clear" w:color="auto" w:fill="auto"/>
            <w:vAlign w:val="bottom"/>
          </w:tcPr>
          <w:p w:rsidR="00B934AE" w:rsidRPr="007229E7" w:rsidP="00B934AE" w14:paraId="681B363A" w14:textId="77777777">
            <w:pPr>
              <w:jc w:val="center"/>
              <w:rPr>
                <w:rFonts w:ascii="Times New Roman" w:hAnsi="Times New Roman"/>
                <w:b/>
                <w:sz w:val="18"/>
                <w:szCs w:val="18"/>
              </w:rPr>
            </w:pPr>
          </w:p>
          <w:p w:rsidR="00B934AE" w:rsidRPr="007229E7" w:rsidP="00B934AE" w14:paraId="76FC4BF9" w14:textId="77777777">
            <w:pPr>
              <w:jc w:val="center"/>
              <w:rPr>
                <w:rFonts w:ascii="Times New Roman" w:hAnsi="Times New Roman"/>
                <w:b/>
                <w:sz w:val="18"/>
                <w:szCs w:val="18"/>
              </w:rPr>
            </w:pPr>
            <w:r w:rsidRPr="007229E7">
              <w:rPr>
                <w:rFonts w:ascii="Times New Roman" w:hAnsi="Times New Roman"/>
                <w:b/>
                <w:sz w:val="18"/>
                <w:szCs w:val="18"/>
              </w:rPr>
              <w:t>Rule Section</w:t>
            </w:r>
          </w:p>
        </w:tc>
      </w:tr>
      <w:tr w14:paraId="54A36EC9" w14:textId="77777777" w:rsidTr="00C70AB6">
        <w:tblPrEx>
          <w:tblW w:w="10165" w:type="dxa"/>
          <w:tblLayout w:type="fixed"/>
          <w:tblLook w:val="01E0"/>
        </w:tblPrEx>
        <w:trPr>
          <w:trHeight w:val="138"/>
        </w:trPr>
        <w:tc>
          <w:tcPr>
            <w:tcW w:w="10165" w:type="dxa"/>
            <w:gridSpan w:val="4"/>
            <w:tcBorders>
              <w:top w:val="thinThickSmallGap" w:sz="12" w:space="0" w:color="auto"/>
            </w:tcBorders>
            <w:shd w:val="clear" w:color="auto" w:fill="A6A6A6"/>
          </w:tcPr>
          <w:p w:rsidR="00B934AE" w:rsidRPr="007229E7" w:rsidP="00B934AE" w14:paraId="179545CC" w14:textId="77777777">
            <w:pPr>
              <w:jc w:val="center"/>
              <w:rPr>
                <w:rFonts w:ascii="Times New Roman" w:hAnsi="Times New Roman"/>
                <w:b/>
                <w:color w:val="FFFFFF"/>
                <w:sz w:val="20"/>
              </w:rPr>
            </w:pPr>
            <w:r w:rsidRPr="007229E7">
              <w:rPr>
                <w:rFonts w:ascii="Times New Roman" w:hAnsi="Times New Roman"/>
                <w:b/>
                <w:sz w:val="20"/>
              </w:rPr>
              <w:t>INTERNATIONAL SECTON 214 AUTHORIZATION</w:t>
            </w:r>
          </w:p>
        </w:tc>
      </w:tr>
      <w:tr w14:paraId="7523B0A6" w14:textId="77777777" w:rsidTr="00C70AB6">
        <w:tblPrEx>
          <w:tblW w:w="10165" w:type="dxa"/>
          <w:tblLayout w:type="fixed"/>
          <w:tblLook w:val="01E0"/>
        </w:tblPrEx>
        <w:tc>
          <w:tcPr>
            <w:tcW w:w="2838" w:type="dxa"/>
            <w:tcBorders>
              <w:top w:val="thinThickSmallGap" w:sz="12" w:space="0" w:color="auto"/>
              <w:bottom w:val="thinThickSmallGap" w:sz="12" w:space="0" w:color="auto"/>
            </w:tcBorders>
            <w:shd w:val="clear" w:color="auto" w:fill="auto"/>
          </w:tcPr>
          <w:p w:rsidR="00B934AE" w:rsidRPr="007229E7" w:rsidP="00C70AB6" w14:paraId="1CDE0065" w14:textId="77777777">
            <w:pPr>
              <w:rPr>
                <w:rFonts w:ascii="Times New Roman" w:hAnsi="Times New Roman"/>
                <w:sz w:val="20"/>
              </w:rPr>
            </w:pPr>
            <w:r w:rsidRPr="007229E7">
              <w:rPr>
                <w:rFonts w:ascii="Times New Roman" w:hAnsi="Times New Roman"/>
                <w:sz w:val="20"/>
              </w:rPr>
              <w:t xml:space="preserve">International </w:t>
            </w:r>
            <w:r>
              <w:rPr>
                <w:rFonts w:ascii="Times New Roman" w:hAnsi="Times New Roman"/>
                <w:sz w:val="20"/>
              </w:rPr>
              <w:t>Broadcast applications</w:t>
            </w:r>
          </w:p>
        </w:tc>
        <w:tc>
          <w:tcPr>
            <w:tcW w:w="1297" w:type="dxa"/>
            <w:tcBorders>
              <w:top w:val="thinThickSmallGap" w:sz="12" w:space="0" w:color="auto"/>
              <w:bottom w:val="thinThickSmallGap" w:sz="12" w:space="0" w:color="auto"/>
            </w:tcBorders>
            <w:shd w:val="clear" w:color="auto" w:fill="auto"/>
          </w:tcPr>
          <w:p w:rsidR="00B934AE" w:rsidRPr="007229E7" w:rsidP="00B934AE" w14:paraId="0BC1E156" w14:textId="77777777">
            <w:pPr>
              <w:jc w:val="center"/>
              <w:rPr>
                <w:rFonts w:ascii="Times New Roman" w:hAnsi="Times New Roman"/>
                <w:sz w:val="20"/>
              </w:rPr>
            </w:pPr>
            <w:r>
              <w:rPr>
                <w:rFonts w:ascii="Times New Roman" w:hAnsi="Times New Roman"/>
                <w:sz w:val="20"/>
              </w:rPr>
              <w:t>IHF</w:t>
            </w:r>
          </w:p>
        </w:tc>
        <w:tc>
          <w:tcPr>
            <w:tcW w:w="5130" w:type="dxa"/>
            <w:tcBorders>
              <w:top w:val="thinThickSmallGap" w:sz="12" w:space="0" w:color="auto"/>
              <w:bottom w:val="thinThickSmallGap" w:sz="12" w:space="0" w:color="auto"/>
            </w:tcBorders>
            <w:shd w:val="clear" w:color="auto" w:fill="auto"/>
          </w:tcPr>
          <w:p w:rsidR="00B934AE" w:rsidRPr="007229E7" w:rsidP="00C70AB6" w14:paraId="27EE4E06" w14:textId="77777777">
            <w:pPr>
              <w:rPr>
                <w:rFonts w:ascii="Times New Roman" w:hAnsi="Times New Roman"/>
                <w:sz w:val="20"/>
              </w:rPr>
            </w:pPr>
            <w:r w:rsidRPr="007229E7">
              <w:rPr>
                <w:rFonts w:ascii="Times New Roman" w:hAnsi="Times New Roman"/>
                <w:sz w:val="20"/>
              </w:rPr>
              <w:t>Application</w:t>
            </w:r>
            <w:r>
              <w:rPr>
                <w:rFonts w:ascii="Times New Roman" w:hAnsi="Times New Roman"/>
                <w:sz w:val="20"/>
              </w:rPr>
              <w:t>s for authorization to construct, operation, or modify an International Broadcast station</w:t>
            </w:r>
            <w:r w:rsidR="00C70AB6">
              <w:rPr>
                <w:rFonts w:ascii="Times New Roman" w:hAnsi="Times New Roman"/>
                <w:sz w:val="20"/>
              </w:rPr>
              <w:t xml:space="preserve"> (IHF)</w:t>
            </w:r>
            <w:r>
              <w:rPr>
                <w:rFonts w:ascii="Times New Roman" w:hAnsi="Times New Roman"/>
                <w:sz w:val="20"/>
              </w:rPr>
              <w:t xml:space="preserve">. </w:t>
            </w:r>
          </w:p>
        </w:tc>
        <w:tc>
          <w:tcPr>
            <w:tcW w:w="900" w:type="dxa"/>
            <w:tcBorders>
              <w:top w:val="thinThickSmallGap" w:sz="12" w:space="0" w:color="auto"/>
              <w:bottom w:val="thinThickSmallGap" w:sz="12" w:space="0" w:color="auto"/>
            </w:tcBorders>
            <w:shd w:val="clear" w:color="auto" w:fill="auto"/>
          </w:tcPr>
          <w:p w:rsidR="00B934AE" w:rsidRPr="007229E7" w:rsidP="004367C7" w14:paraId="7C341557" w14:textId="77777777">
            <w:pPr>
              <w:jc w:val="center"/>
              <w:rPr>
                <w:rFonts w:ascii="Times New Roman" w:hAnsi="Times New Roman"/>
                <w:sz w:val="20"/>
              </w:rPr>
            </w:pPr>
            <w:r w:rsidRPr="007229E7">
              <w:rPr>
                <w:rFonts w:ascii="Times New Roman" w:hAnsi="Times New Roman"/>
                <w:sz w:val="20"/>
              </w:rPr>
              <w:t>§</w:t>
            </w:r>
            <w:r w:rsidR="004367C7">
              <w:rPr>
                <w:rFonts w:ascii="Times New Roman" w:hAnsi="Times New Roman"/>
                <w:sz w:val="20"/>
              </w:rPr>
              <w:t>73.701</w:t>
            </w:r>
          </w:p>
        </w:tc>
      </w:tr>
      <w:tr w14:paraId="2FDF0ECF" w14:textId="77777777" w:rsidTr="00C70AB6">
        <w:tblPrEx>
          <w:tblW w:w="10165" w:type="dxa"/>
          <w:tblLayout w:type="fixed"/>
          <w:tblLook w:val="01E0"/>
        </w:tblPrEx>
        <w:tc>
          <w:tcPr>
            <w:tcW w:w="2838" w:type="dxa"/>
            <w:tcBorders>
              <w:top w:val="thinThickSmallGap" w:sz="12" w:space="0" w:color="auto"/>
            </w:tcBorders>
            <w:shd w:val="clear" w:color="auto" w:fill="auto"/>
          </w:tcPr>
          <w:p w:rsidR="00B934AE" w:rsidRPr="007229E7" w:rsidP="004367C7" w14:paraId="753CCEDB" w14:textId="77777777">
            <w:pPr>
              <w:rPr>
                <w:rFonts w:ascii="Times New Roman" w:hAnsi="Times New Roman"/>
                <w:sz w:val="20"/>
              </w:rPr>
            </w:pPr>
            <w:r>
              <w:rPr>
                <w:rFonts w:ascii="Times New Roman" w:hAnsi="Times New Roman"/>
                <w:sz w:val="20"/>
              </w:rPr>
              <w:t>Section 325(c) Authorization</w:t>
            </w:r>
          </w:p>
        </w:tc>
        <w:tc>
          <w:tcPr>
            <w:tcW w:w="1297" w:type="dxa"/>
            <w:tcBorders>
              <w:top w:val="thinThickSmallGap" w:sz="12" w:space="0" w:color="auto"/>
            </w:tcBorders>
            <w:shd w:val="clear" w:color="auto" w:fill="auto"/>
          </w:tcPr>
          <w:p w:rsidR="00B934AE" w:rsidP="00B934AE" w14:paraId="38D89FD2" w14:textId="77777777">
            <w:pPr>
              <w:jc w:val="center"/>
              <w:rPr>
                <w:rFonts w:ascii="Times New Roman" w:hAnsi="Times New Roman"/>
                <w:sz w:val="20"/>
              </w:rPr>
            </w:pPr>
            <w:r>
              <w:rPr>
                <w:rFonts w:ascii="Times New Roman" w:hAnsi="Times New Roman"/>
                <w:sz w:val="20"/>
              </w:rPr>
              <w:t>325</w:t>
            </w:r>
          </w:p>
        </w:tc>
        <w:tc>
          <w:tcPr>
            <w:tcW w:w="5130" w:type="dxa"/>
            <w:tcBorders>
              <w:top w:val="thinThickSmallGap" w:sz="12" w:space="0" w:color="auto"/>
            </w:tcBorders>
            <w:shd w:val="clear" w:color="auto" w:fill="auto"/>
          </w:tcPr>
          <w:p w:rsidR="00B934AE" w:rsidRPr="007229E7" w:rsidP="004367C7" w14:paraId="6978034B" w14:textId="77777777">
            <w:pPr>
              <w:rPr>
                <w:rFonts w:ascii="Times New Roman" w:hAnsi="Times New Roman"/>
                <w:sz w:val="20"/>
              </w:rPr>
            </w:pPr>
            <w:r>
              <w:rPr>
                <w:rFonts w:ascii="Times New Roman" w:hAnsi="Times New Roman"/>
                <w:sz w:val="20"/>
              </w:rPr>
              <w:t xml:space="preserve">Applications for authority to provide service pursuant to Section 325(c) of the Communications Act of 1934, as amended.  47 USC </w:t>
            </w:r>
            <w:r w:rsidRPr="007229E7" w:rsidR="004367C7">
              <w:rPr>
                <w:rFonts w:ascii="Times New Roman" w:hAnsi="Times New Roman"/>
                <w:sz w:val="20"/>
              </w:rPr>
              <w:t>§</w:t>
            </w:r>
            <w:r w:rsidR="004367C7">
              <w:rPr>
                <w:rFonts w:ascii="Times New Roman" w:hAnsi="Times New Roman"/>
                <w:sz w:val="20"/>
              </w:rPr>
              <w:t xml:space="preserve"> 325(c)</w:t>
            </w:r>
          </w:p>
        </w:tc>
        <w:tc>
          <w:tcPr>
            <w:tcW w:w="900" w:type="dxa"/>
            <w:tcBorders>
              <w:top w:val="thinThickSmallGap" w:sz="12" w:space="0" w:color="auto"/>
            </w:tcBorders>
            <w:shd w:val="clear" w:color="auto" w:fill="auto"/>
          </w:tcPr>
          <w:p w:rsidR="00B934AE" w:rsidRPr="007229E7" w:rsidP="00B934AE" w14:paraId="3C234371" w14:textId="77777777">
            <w:pPr>
              <w:jc w:val="center"/>
              <w:rPr>
                <w:rFonts w:ascii="Times New Roman" w:hAnsi="Times New Roman"/>
                <w:sz w:val="20"/>
              </w:rPr>
            </w:pPr>
          </w:p>
        </w:tc>
      </w:tr>
    </w:tbl>
    <w:p w:rsidR="007229E7" w:rsidP="004367C7" w14:paraId="1B47DCFD" w14:textId="77777777">
      <w:pPr>
        <w:tabs>
          <w:tab w:val="center" w:pos="4680"/>
        </w:tabs>
        <w:suppressAutoHyphens/>
        <w:ind w:right="144"/>
        <w:outlineLvl w:val="0"/>
        <w:rPr>
          <w:rFonts w:ascii="Times New Roman" w:hAnsi="Times New Roman"/>
          <w:b/>
          <w:spacing w:val="-4"/>
          <w:sz w:val="36"/>
        </w:rPr>
      </w:pPr>
    </w:p>
    <w:p w:rsidR="00F40CAC" w14:paraId="2EF59BD2" w14:textId="77777777">
      <w:pPr>
        <w:widowControl/>
        <w:rPr>
          <w:rFonts w:ascii="Times New Roman" w:hAnsi="Times New Roman"/>
          <w:b/>
          <w:spacing w:val="-4"/>
          <w:sz w:val="36"/>
        </w:rPr>
      </w:pPr>
      <w:r>
        <w:rPr>
          <w:rFonts w:ascii="Times New Roman" w:hAnsi="Times New Roman"/>
          <w:b/>
          <w:spacing w:val="-4"/>
          <w:sz w:val="36"/>
        </w:rPr>
        <w:br w:type="page"/>
      </w:r>
    </w:p>
    <w:p w:rsidR="007229E7" w14:paraId="1F678CD3" w14:textId="77777777">
      <w:pPr>
        <w:tabs>
          <w:tab w:val="center" w:pos="4680"/>
        </w:tabs>
        <w:suppressAutoHyphens/>
        <w:ind w:right="144"/>
        <w:jc w:val="center"/>
        <w:outlineLvl w:val="0"/>
        <w:rPr>
          <w:rFonts w:ascii="Times New Roman" w:hAnsi="Times New Roman"/>
          <w:spacing w:val="-4"/>
          <w:szCs w:val="24"/>
        </w:rPr>
      </w:pPr>
      <w:r>
        <w:rPr>
          <w:rFonts w:ascii="Times New Roman" w:hAnsi="Times New Roman"/>
          <w:b/>
          <w:spacing w:val="-4"/>
          <w:sz w:val="36"/>
        </w:rPr>
        <w:t>PART C:  SECTION 8 FEES</w:t>
      </w:r>
    </w:p>
    <w:p w:rsidR="007229E7" w14:paraId="629243B5" w14:textId="77777777">
      <w:pPr>
        <w:tabs>
          <w:tab w:val="left" w:pos="-720"/>
        </w:tabs>
        <w:suppressAutoHyphens/>
        <w:ind w:right="144"/>
        <w:jc w:val="both"/>
        <w:rPr>
          <w:rFonts w:ascii="Times New Roman" w:hAnsi="Times New Roman"/>
          <w:spacing w:val="-3"/>
        </w:rPr>
      </w:pPr>
    </w:p>
    <w:tbl>
      <w:tblPr>
        <w:tblW w:w="9484" w:type="dxa"/>
        <w:tblInd w:w="120" w:type="dxa"/>
        <w:tblLayout w:type="fixed"/>
        <w:tblCellMar>
          <w:left w:w="120" w:type="dxa"/>
          <w:right w:w="120" w:type="dxa"/>
        </w:tblCellMar>
        <w:tblLook w:val="0000"/>
      </w:tblPr>
      <w:tblGrid>
        <w:gridCol w:w="9484"/>
      </w:tblGrid>
      <w:tr w14:paraId="4BCD88E9" w14:textId="77777777" w:rsidTr="00C70AB6">
        <w:tblPrEx>
          <w:tblW w:w="9484" w:type="dxa"/>
          <w:tblInd w:w="120" w:type="dxa"/>
          <w:tblLayout w:type="fixed"/>
          <w:tblCellMar>
            <w:left w:w="120" w:type="dxa"/>
            <w:right w:w="120" w:type="dxa"/>
          </w:tblCellMar>
          <w:tblLook w:val="0000"/>
        </w:tblPrEx>
        <w:trPr>
          <w:trHeight w:val="1051"/>
        </w:trPr>
        <w:tc>
          <w:tcPr>
            <w:tcW w:w="9484" w:type="dxa"/>
            <w:tcBorders>
              <w:top w:val="double" w:sz="7" w:space="0" w:color="auto"/>
              <w:left w:val="double" w:sz="7" w:space="0" w:color="auto"/>
              <w:bottom w:val="double" w:sz="7" w:space="0" w:color="auto"/>
              <w:right w:val="double" w:sz="7" w:space="0" w:color="auto"/>
            </w:tcBorders>
          </w:tcPr>
          <w:p w:rsidR="007229E7" w14:paraId="203C546B" w14:textId="77777777">
            <w:pPr>
              <w:tabs>
                <w:tab w:val="left" w:pos="-720"/>
              </w:tabs>
              <w:suppressAutoHyphens/>
              <w:spacing w:before="90"/>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7229E7" w14:paraId="457F424C" w14:textId="77777777">
            <w:pPr>
              <w:tabs>
                <w:tab w:val="left" w:pos="-720"/>
              </w:tabs>
              <w:suppressAutoHyphens/>
              <w:jc w:val="center"/>
              <w:rPr>
                <w:rFonts w:ascii="Times New Roman" w:hAnsi="Times New Roman"/>
                <w:b/>
                <w:spacing w:val="-3"/>
                <w:sz w:val="28"/>
              </w:rPr>
            </w:pPr>
            <w:r>
              <w:rPr>
                <w:rFonts w:ascii="Times New Roman" w:hAnsi="Times New Roman"/>
                <w:b/>
                <w:spacing w:val="-3"/>
                <w:sz w:val="28"/>
              </w:rPr>
              <w:t>I.      DEFINITIONS OF INTERNATIONAL AND SATELLITE SERVICES</w:t>
            </w:r>
          </w:p>
          <w:p w:rsidR="007229E7" w14:paraId="3E1F24A4" w14:textId="77777777">
            <w:pPr>
              <w:tabs>
                <w:tab w:val="left" w:pos="-720"/>
              </w:tabs>
              <w:suppressAutoHyphens/>
              <w:spacing w:after="54"/>
              <w:jc w:val="center"/>
              <w:rPr>
                <w:rFonts w:ascii="Times New Roman" w:hAnsi="Times New Roman"/>
                <w:spacing w:val="-3"/>
                <w:sz w:val="28"/>
              </w:rPr>
            </w:pPr>
          </w:p>
        </w:tc>
      </w:tr>
    </w:tbl>
    <w:p w:rsidR="007229E7" w14:paraId="270A2A9D" w14:textId="77777777">
      <w:pPr>
        <w:tabs>
          <w:tab w:val="left" w:pos="-720"/>
        </w:tabs>
        <w:suppressAutoHyphens/>
        <w:jc w:val="both"/>
        <w:rPr>
          <w:rFonts w:ascii="Times New Roman" w:hAnsi="Times New Roman"/>
          <w:spacing w:val="-3"/>
          <w:sz w:val="28"/>
        </w:rPr>
      </w:pPr>
    </w:p>
    <w:p w:rsidR="007229E7" w14:paraId="275B5C7F"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FIXED SATELLITE TRANSMIT/RECEIVE EARTH STATIONS</w:t>
      </w:r>
    </w:p>
    <w:p w:rsidR="007229E7" w14:paraId="76F8347F" w14:textId="77777777">
      <w:pPr>
        <w:tabs>
          <w:tab w:val="left" w:pos="-720"/>
        </w:tabs>
        <w:suppressAutoHyphens/>
        <w:ind w:right="144"/>
        <w:jc w:val="both"/>
        <w:rPr>
          <w:rFonts w:ascii="Times New Roman" w:hAnsi="Times New Roman"/>
          <w:spacing w:val="-2"/>
          <w:sz w:val="16"/>
        </w:rPr>
      </w:pPr>
    </w:p>
    <w:p w:rsidR="007229E7" w14:paraId="2B02ED77"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FIXED SATELLITE TRANSMIT/RECEIVE EARTH STATIONS INCLUDE INTERNATIONAL AND DOMESTIC EARTH STATIONS OPERATING IN THE C-BAND, K-BAND, KA-BAND, ETC..  RULES PERTINENT TO THIS SERVICE ARE LOCATED IN 47 CFR PART 25 OF THE COMMISSION'S RULES.</w:t>
      </w:r>
    </w:p>
    <w:p w:rsidR="00F40CAC" w14:paraId="2A5CB57D" w14:textId="77777777">
      <w:pPr>
        <w:tabs>
          <w:tab w:val="left" w:pos="-720"/>
        </w:tabs>
        <w:suppressAutoHyphens/>
        <w:ind w:right="144"/>
        <w:jc w:val="center"/>
        <w:rPr>
          <w:rFonts w:ascii="Times New Roman" w:hAnsi="Times New Roman"/>
          <w:b/>
          <w:sz w:val="20"/>
        </w:rPr>
      </w:pPr>
    </w:p>
    <w:p w:rsidR="007229E7" w14:paraId="41AB4C49" w14:textId="77777777">
      <w:pPr>
        <w:tabs>
          <w:tab w:val="left" w:pos="-720"/>
        </w:tabs>
        <w:suppressAutoHyphens/>
        <w:ind w:right="144"/>
        <w:jc w:val="center"/>
        <w:rPr>
          <w:rFonts w:ascii="Times New Roman" w:hAnsi="Times New Roman"/>
          <w:b/>
          <w:sz w:val="20"/>
        </w:rPr>
      </w:pPr>
      <w:r>
        <w:rPr>
          <w:rFonts w:ascii="Times New Roman" w:hAnsi="Times New Roman"/>
          <w:b/>
          <w:sz w:val="20"/>
        </w:rPr>
        <w:t>FIXED SATELLITE SMALL TRANSMIT/RECEIVE EARTH STATIONS</w:t>
      </w:r>
    </w:p>
    <w:p w:rsidR="007229E7" w14:paraId="639A581F" w14:textId="77777777">
      <w:pPr>
        <w:tabs>
          <w:tab w:val="left" w:pos="-720"/>
        </w:tabs>
        <w:suppressAutoHyphens/>
        <w:ind w:right="144"/>
        <w:jc w:val="both"/>
        <w:rPr>
          <w:rFonts w:ascii="Times New Roman" w:hAnsi="Times New Roman"/>
          <w:spacing w:val="-2"/>
          <w:sz w:val="16"/>
        </w:rPr>
      </w:pPr>
    </w:p>
    <w:p w:rsidR="007229E7" w14:paraId="333381AB" w14:textId="77777777">
      <w:pPr>
        <w:tabs>
          <w:tab w:val="left" w:pos="-720"/>
        </w:tabs>
        <w:suppressAutoHyphens/>
        <w:ind w:right="144"/>
        <w:jc w:val="both"/>
        <w:rPr>
          <w:rFonts w:ascii="Times New Roman" w:hAnsi="Times New Roman"/>
          <w:spacing w:val="-2"/>
          <w:sz w:val="16"/>
        </w:rPr>
      </w:pPr>
    </w:p>
    <w:p w:rsidR="007229E7" w14:paraId="5A023FE2"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SMALL TRANSMIT/RECEIVE EARTH STATIONS OPERATE IN THE 4/6 GHz FREQUENCY BANDS WITH ANTENNAS THAT ARE TWO METERS OR LESS IN DIAMETER.  RULES PERTINENT TO THIS SERVICE ARE LOCATED IN 47 CFR PART 25 OF THE COMMISSION'S RULES.</w:t>
      </w:r>
    </w:p>
    <w:p w:rsidR="007229E7" w14:paraId="235994E0" w14:textId="77777777">
      <w:pPr>
        <w:tabs>
          <w:tab w:val="left" w:pos="-720"/>
        </w:tabs>
        <w:suppressAutoHyphens/>
        <w:ind w:right="144"/>
        <w:jc w:val="both"/>
        <w:rPr>
          <w:rFonts w:ascii="Times New Roman" w:hAnsi="Times New Roman"/>
          <w:spacing w:val="-2"/>
          <w:sz w:val="16"/>
        </w:rPr>
      </w:pPr>
    </w:p>
    <w:p w:rsidR="007229E7" w14:paraId="3EB10BB3"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RECEIVE-ONLY EARTH STATIONS</w:t>
      </w:r>
    </w:p>
    <w:p w:rsidR="007229E7" w14:paraId="291A9FF4" w14:textId="77777777">
      <w:pPr>
        <w:tabs>
          <w:tab w:val="left" w:pos="-720"/>
        </w:tabs>
        <w:suppressAutoHyphens/>
        <w:ind w:right="144"/>
        <w:jc w:val="both"/>
        <w:rPr>
          <w:rFonts w:ascii="Times New Roman" w:hAnsi="Times New Roman"/>
          <w:spacing w:val="-2"/>
          <w:sz w:val="16"/>
        </w:rPr>
      </w:pPr>
    </w:p>
    <w:p w:rsidR="007229E7" w14:paraId="7D7729E1" w14:textId="77777777">
      <w:pPr>
        <w:tabs>
          <w:tab w:val="left" w:pos="-720"/>
        </w:tabs>
        <w:suppressAutoHyphens/>
        <w:ind w:right="144"/>
        <w:jc w:val="both"/>
        <w:rPr>
          <w:rFonts w:ascii="Times New Roman" w:hAnsi="Times New Roman"/>
          <w:spacing w:val="-2"/>
          <w:sz w:val="16"/>
        </w:rPr>
      </w:pPr>
    </w:p>
    <w:p w:rsidR="007229E7" w14:paraId="5F8E9F90"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THESE STATIONS ARE REGISTERED OR LICENSED ONLY TO RECEIVE TRANSMISSIONS FROM SATELLITES.  RULES PERTAINING TO THESE EARTH STATIONS ARE LOCATED IN 47 CFR PART 25 SECTION 25.131 OF THE COMMISSION'S RULES.</w:t>
      </w:r>
    </w:p>
    <w:p w:rsidR="007229E7" w14:paraId="7D8C36D8" w14:textId="77777777">
      <w:pPr>
        <w:tabs>
          <w:tab w:val="left" w:pos="-720"/>
        </w:tabs>
        <w:suppressAutoHyphens/>
        <w:ind w:right="144"/>
        <w:jc w:val="both"/>
        <w:rPr>
          <w:rFonts w:ascii="Times New Roman" w:hAnsi="Times New Roman"/>
          <w:spacing w:val="-2"/>
          <w:sz w:val="16"/>
        </w:rPr>
      </w:pPr>
    </w:p>
    <w:p w:rsidR="007229E7" w14:paraId="0720ED04" w14:textId="77777777">
      <w:pPr>
        <w:tabs>
          <w:tab w:val="left" w:pos="-720"/>
        </w:tabs>
        <w:suppressAutoHyphens/>
        <w:ind w:right="144"/>
        <w:jc w:val="both"/>
        <w:rPr>
          <w:rFonts w:ascii="Times New Roman" w:hAnsi="Times New Roman"/>
          <w:spacing w:val="-2"/>
          <w:sz w:val="16"/>
        </w:rPr>
      </w:pPr>
    </w:p>
    <w:p w:rsidR="007229E7" w14:paraId="15315F57" w14:textId="7777777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VERY SMALL APERTURE TERMINAL (VSAT) SYSTEMS</w:t>
      </w:r>
    </w:p>
    <w:p w:rsidR="007229E7" w14:paraId="22233884" w14:textId="77777777">
      <w:pPr>
        <w:keepNext/>
        <w:keepLines/>
        <w:tabs>
          <w:tab w:val="left" w:pos="-720"/>
        </w:tabs>
        <w:suppressAutoHyphens/>
        <w:ind w:right="144"/>
        <w:jc w:val="both"/>
        <w:rPr>
          <w:rFonts w:ascii="Times New Roman" w:hAnsi="Times New Roman"/>
          <w:spacing w:val="-2"/>
          <w:sz w:val="16"/>
        </w:rPr>
      </w:pPr>
    </w:p>
    <w:p w:rsidR="007229E7" w14:paraId="3C3BE45D" w14:textId="77777777">
      <w:pPr>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VSAT SYSTEMS OPERATE IN THE 14.0-14.5 and 11.7-12.2 GHz FREQUENCY BANDS.  ALTHOUGH VARIOUS SIZE SMALL VSAT REMOTE EARTH STATIONS MAY BE USED, ALL VSAT REMOTE STATIONS OF A PARTICULAR SIZE MUST BE TECHNICALLY IDENTICAL.  BECAUSE THESE STATIONS OPERATE ON A PRIMARY BASIS, FREQUENCY COORDINATION WITH TERRESTRIAL MICROWAVE SYSTEMS IS NOT REQUIRED.  THUS, A SINGLE "BLANKET" APPLICATION MAY BE FILED FOR A SPECIFIED NUMBER OF SMALL ANTENNAS AND ONE OR MORE HUB STATIONS, AT THE SAME SITE.  RULES PERTINENT TO THI</w:t>
      </w:r>
      <w:r w:rsidR="0066510A">
        <w:rPr>
          <w:rFonts w:ascii="Times New Roman" w:hAnsi="Times New Roman"/>
          <w:spacing w:val="-2"/>
          <w:sz w:val="16"/>
        </w:rPr>
        <w:t>S SERVICE ARE LOCATED IN 47 CFR</w:t>
      </w:r>
      <w:r>
        <w:rPr>
          <w:rFonts w:ascii="Times New Roman" w:hAnsi="Times New Roman"/>
          <w:spacing w:val="-2"/>
          <w:sz w:val="16"/>
        </w:rPr>
        <w:t xml:space="preserve"> PART 25 OF THE COMMISSION'S RULES.</w:t>
      </w:r>
    </w:p>
    <w:p w:rsidR="007229E7" w14:paraId="60B49767" w14:textId="77777777">
      <w:pPr>
        <w:tabs>
          <w:tab w:val="left" w:pos="-720"/>
        </w:tabs>
        <w:suppressAutoHyphens/>
        <w:ind w:right="144"/>
        <w:jc w:val="both"/>
        <w:rPr>
          <w:rFonts w:ascii="Times New Roman" w:hAnsi="Times New Roman"/>
          <w:spacing w:val="-2"/>
          <w:sz w:val="16"/>
        </w:rPr>
      </w:pPr>
    </w:p>
    <w:p w:rsidR="007229E7" w14:paraId="0B213F89"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MOBILE SATELLITE EARTH STATIONS</w:t>
      </w:r>
    </w:p>
    <w:p w:rsidR="007229E7" w14:paraId="158F1A94" w14:textId="77777777">
      <w:pPr>
        <w:tabs>
          <w:tab w:val="left" w:pos="-720"/>
        </w:tabs>
        <w:suppressAutoHyphens/>
        <w:ind w:right="144"/>
        <w:jc w:val="both"/>
        <w:rPr>
          <w:rFonts w:ascii="Times New Roman" w:hAnsi="Times New Roman"/>
          <w:spacing w:val="-2"/>
          <w:sz w:val="16"/>
        </w:rPr>
      </w:pPr>
    </w:p>
    <w:p w:rsidR="007229E7" w14:paraId="2DFB4EE6"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MOBILE SATELLITE EARTH STATIONS ARE INTENDED TO BE USED WHILE IN MOTION OR DURING HALTS AT UNSPECIFIED POINTS.  THESE STATIONS OPERATE AS PART OF A NETWORK THAT INCLUDES A FIXED HUB STATION OR STATIONS, AT THE SAME SITE.  THE NETWORK MAY PROVIDE A VARIETY OF LAND, MARITIME, AND AERONAUTICAL SERVICES.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25 OF THE COMMISSION'S RULES.</w:t>
      </w:r>
    </w:p>
    <w:p w:rsidR="007229E7" w14:paraId="51EBB0E5" w14:textId="77777777">
      <w:pPr>
        <w:tabs>
          <w:tab w:val="left" w:pos="-720"/>
        </w:tabs>
        <w:suppressAutoHyphens/>
        <w:ind w:right="144"/>
        <w:jc w:val="both"/>
        <w:rPr>
          <w:rFonts w:ascii="Times New Roman" w:hAnsi="Times New Roman"/>
          <w:spacing w:val="-2"/>
          <w:sz w:val="16"/>
        </w:rPr>
      </w:pPr>
    </w:p>
    <w:p w:rsidR="007229E7" w14:paraId="59EE200D" w14:textId="7777777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(GEOSTATIONARY {GSO})</w:t>
      </w:r>
    </w:p>
    <w:p w:rsidR="007229E7" w14:paraId="1F506AEA" w14:textId="77777777">
      <w:pPr>
        <w:keepNext/>
        <w:keepLines/>
        <w:tabs>
          <w:tab w:val="left" w:pos="-720"/>
        </w:tabs>
        <w:suppressAutoHyphens/>
        <w:ind w:right="144"/>
        <w:jc w:val="both"/>
        <w:rPr>
          <w:rFonts w:ascii="Times New Roman" w:hAnsi="Times New Roman"/>
          <w:spacing w:val="-2"/>
          <w:sz w:val="16"/>
        </w:rPr>
      </w:pPr>
    </w:p>
    <w:p w:rsidR="007229E7" w14:paraId="6B2264D4" w14:textId="77777777">
      <w:pPr>
        <w:keepNext/>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SATELLITE SERVICES USE RADIO TRANSMISSION BETWEEN AUTHORIZED GEOSTATIONARY SATELLITE SPACE STATIONS AND EARTH STATIONS FOR COMMON CARRIER AND/OR NON-COMMON CARRIER COMMUNICATIONS.  FC</w:t>
      </w:r>
      <w:r w:rsidR="0066510A">
        <w:rPr>
          <w:rFonts w:ascii="Times New Roman" w:hAnsi="Times New Roman"/>
          <w:spacing w:val="-2"/>
          <w:sz w:val="16"/>
        </w:rPr>
        <w:t xml:space="preserve">C AUTHORIZATION IS REQUIRED TO </w:t>
      </w:r>
      <w:r>
        <w:rPr>
          <w:rFonts w:ascii="Times New Roman" w:hAnsi="Times New Roman"/>
          <w:spacing w:val="-2"/>
          <w:sz w:val="16"/>
        </w:rPr>
        <w:t>LAUNCH AND OPERATE SPACE STATIONS. RULES PERTINENT TO THIS SERVICE ARE LOCATED IN 47 C</w:t>
      </w:r>
      <w:r w:rsidR="0066510A">
        <w:rPr>
          <w:rFonts w:ascii="Times New Roman" w:hAnsi="Times New Roman"/>
          <w:spacing w:val="-2"/>
          <w:sz w:val="16"/>
        </w:rPr>
        <w:t xml:space="preserve">FR </w:t>
      </w:r>
      <w:r>
        <w:rPr>
          <w:rFonts w:ascii="Times New Roman" w:hAnsi="Times New Roman"/>
          <w:spacing w:val="-2"/>
          <w:sz w:val="16"/>
        </w:rPr>
        <w:t>PART 25 OF THE COMMISSION'S RULES.</w:t>
      </w:r>
    </w:p>
    <w:p w:rsidR="007229E7" w14:paraId="21830058" w14:textId="77777777">
      <w:pPr>
        <w:keepNext/>
        <w:keepLines/>
        <w:tabs>
          <w:tab w:val="left" w:pos="-720"/>
        </w:tabs>
        <w:suppressAutoHyphens/>
        <w:ind w:right="144"/>
        <w:jc w:val="both"/>
        <w:rPr>
          <w:rFonts w:ascii="Times New Roman" w:hAnsi="Times New Roman"/>
          <w:spacing w:val="-2"/>
          <w:sz w:val="16"/>
        </w:rPr>
      </w:pPr>
    </w:p>
    <w:p w:rsidR="007229E7" w14:paraId="79E6E043" w14:textId="77777777">
      <w:pPr>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(NON-GEOSTATIONARY {NGSO})</w:t>
      </w:r>
    </w:p>
    <w:p w:rsidR="007229E7" w14:paraId="29366F1D" w14:textId="77777777">
      <w:pPr>
        <w:tabs>
          <w:tab w:val="left" w:pos="-720"/>
        </w:tabs>
        <w:suppressAutoHyphens/>
        <w:ind w:right="144"/>
        <w:jc w:val="both"/>
        <w:rPr>
          <w:rFonts w:ascii="Times New Roman" w:hAnsi="Times New Roman"/>
          <w:spacing w:val="-2"/>
          <w:sz w:val="16"/>
        </w:rPr>
      </w:pPr>
    </w:p>
    <w:p w:rsidR="007229E7" w14:paraId="28518048"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NGSO SPACE STATIONS ORBIT THE EARTH IN NON-GEOSTATIONARY ORBITS.  BECAUSE A NGSO SATELLITE SYSTEM IS GENERALLY COMPRISED OF A NUMBER OF TECHNICALLY IDENTICAL SPACE STATIONS, A "BLANKET" SYSTEM APPLICATION MAY BE FILED FOR A SPECIFIED NUMBER OF SPACE STATIONS.  THE SPACE STATIONS MAY TRANSMIT TO FIXED OR MOBILE EARTH STATIONS FOR COMMON CARRIER AND/OR NON-COMMON CARRIER COMMUNICATIONS.  RULES PERTINENT TO THIS SERVICE ARE L</w:t>
      </w:r>
      <w:r w:rsidR="0066510A">
        <w:rPr>
          <w:rFonts w:ascii="Times New Roman" w:hAnsi="Times New Roman"/>
          <w:spacing w:val="-2"/>
          <w:sz w:val="16"/>
        </w:rPr>
        <w:t>OCATED IN 47 CFR</w:t>
      </w:r>
      <w:r>
        <w:rPr>
          <w:rFonts w:ascii="Times New Roman" w:hAnsi="Times New Roman"/>
          <w:spacing w:val="-2"/>
          <w:sz w:val="16"/>
        </w:rPr>
        <w:t xml:space="preserve"> PART 25 OF THE COMMISSION'S RULES. </w:t>
      </w:r>
    </w:p>
    <w:p w:rsidR="007229E7" w14:paraId="453A04AF" w14:textId="77777777">
      <w:pPr>
        <w:tabs>
          <w:tab w:val="left" w:pos="-720"/>
        </w:tabs>
        <w:suppressAutoHyphens/>
        <w:ind w:right="144"/>
        <w:jc w:val="both"/>
        <w:rPr>
          <w:rFonts w:ascii="Times New Roman" w:hAnsi="Times New Roman"/>
          <w:spacing w:val="-2"/>
          <w:sz w:val="16"/>
        </w:rPr>
      </w:pPr>
    </w:p>
    <w:p w:rsidR="007229E7" w14:paraId="5DD288AF"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SECTION 214 APPLICATIONS</w:t>
      </w:r>
    </w:p>
    <w:p w:rsidR="007229E7" w14:paraId="70D29CFA" w14:textId="77777777">
      <w:pPr>
        <w:tabs>
          <w:tab w:val="left" w:pos="-720"/>
        </w:tabs>
        <w:suppressAutoHyphens/>
        <w:ind w:right="144"/>
        <w:jc w:val="both"/>
        <w:rPr>
          <w:rFonts w:ascii="Times New Roman" w:hAnsi="Times New Roman"/>
          <w:spacing w:val="-2"/>
          <w:sz w:val="16"/>
        </w:rPr>
      </w:pPr>
    </w:p>
    <w:p w:rsidR="007229E7" w14:paraId="5ADD293E"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SECTION 214 OF THE COMMUNICATIONS ACT REQUIRES COMMON CARRIERS TO OBTAIN A CERTIFICATE THAT THE PUBLIC CONVENIENCE AND NECESSITY REQUIRE OR WILL REQUIRE CONSTRUCTION AND/OR OPERATION OF A LINE OF COMMUNICATION, OR THE DISCONTINUANCE, REDUCTION OR IMPAIRMENT OF SERVICE.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63 OF THE COMMISSION'S RULES.</w:t>
      </w:r>
    </w:p>
    <w:p w:rsidR="007229E7" w14:paraId="70A48F40" w14:textId="77777777">
      <w:pPr>
        <w:tabs>
          <w:tab w:val="left" w:pos="-720"/>
        </w:tabs>
        <w:suppressAutoHyphens/>
        <w:ind w:right="144"/>
        <w:jc w:val="both"/>
        <w:rPr>
          <w:rFonts w:ascii="Times New Roman" w:hAnsi="Times New Roman"/>
          <w:spacing w:val="-3"/>
          <w:sz w:val="28"/>
        </w:rPr>
      </w:pPr>
    </w:p>
    <w:p w:rsidR="007229E7" w14:paraId="74186F7A" w14:textId="7777777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INTERNATIONAL BROADCAST STATIONS</w:t>
      </w:r>
    </w:p>
    <w:p w:rsidR="007229E7" w14:paraId="68798471" w14:textId="77777777">
      <w:pPr>
        <w:tabs>
          <w:tab w:val="left" w:pos="-720"/>
        </w:tabs>
        <w:suppressAutoHyphens/>
        <w:ind w:right="144"/>
        <w:jc w:val="both"/>
        <w:rPr>
          <w:rFonts w:ascii="Times New Roman" w:hAnsi="Times New Roman"/>
          <w:spacing w:val="-2"/>
          <w:sz w:val="16"/>
        </w:rPr>
      </w:pPr>
    </w:p>
    <w:p w:rsidR="007229E7" w14:paraId="18DADD43"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AN INTERNATIONAL BROADCAST STATION EMPLOYS FREQUENCIES ALLOCATED TO THE BROADCASTING SERVICE BETWEEN 5,950 AND 26,100 KHZ.  THE TRANSMISSIONS OF AN INTERNATIONAL BROADCAST STATION, WHICH ARE LICENSED TO NON-GOVERNMENTAL ENTITIES ONLY, ARE INTENDED TO BE RECEIVED DIRECTLY BY THE GENERAL PUBLIC IN FOREIGN COUNTRIES.  RULES PERTINENT TO THIS</w:t>
      </w:r>
      <w:r w:rsidR="0066510A">
        <w:rPr>
          <w:rFonts w:ascii="Times New Roman" w:hAnsi="Times New Roman"/>
          <w:spacing w:val="-2"/>
          <w:sz w:val="16"/>
        </w:rPr>
        <w:t xml:space="preserve"> SERVICE ARE LOCATED IN 47 CFR </w:t>
      </w:r>
      <w:r>
        <w:rPr>
          <w:rFonts w:ascii="Times New Roman" w:hAnsi="Times New Roman"/>
          <w:spacing w:val="-2"/>
          <w:sz w:val="16"/>
        </w:rPr>
        <w:t>PART 73 SECTION 73.701 OF THE COMMISSION'S RULES.</w:t>
      </w:r>
    </w:p>
    <w:p w:rsidR="007229E7" w14:paraId="5820FD3C" w14:textId="77777777">
      <w:pPr>
        <w:tabs>
          <w:tab w:val="left" w:pos="-720"/>
        </w:tabs>
        <w:suppressAutoHyphens/>
        <w:ind w:right="144"/>
        <w:jc w:val="both"/>
        <w:rPr>
          <w:rFonts w:ascii="Times New Roman" w:hAnsi="Times New Roman"/>
          <w:spacing w:val="-3"/>
          <w:sz w:val="28"/>
        </w:rPr>
      </w:pPr>
    </w:p>
    <w:p w:rsidR="007229E7" w14:paraId="049FD6F8" w14:textId="7777777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RECOGNIZED OPERATING AGENCY</w:t>
      </w:r>
    </w:p>
    <w:p w:rsidR="007229E7" w14:paraId="0306985A" w14:textId="77777777">
      <w:pPr>
        <w:tabs>
          <w:tab w:val="left" w:pos="-720"/>
        </w:tabs>
        <w:suppressAutoHyphens/>
        <w:ind w:right="144"/>
        <w:jc w:val="both"/>
        <w:rPr>
          <w:rFonts w:ascii="Times New Roman" w:hAnsi="Times New Roman"/>
          <w:spacing w:val="-2"/>
          <w:sz w:val="16"/>
        </w:rPr>
      </w:pPr>
    </w:p>
    <w:p w:rsidR="007229E7" w14:paraId="2F0F6746" w14:textId="77777777">
      <w:pPr>
        <w:tabs>
          <w:tab w:val="left" w:pos="-720"/>
        </w:tabs>
        <w:suppressAutoHyphens/>
        <w:ind w:right="144"/>
        <w:jc w:val="both"/>
        <w:rPr>
          <w:rFonts w:ascii="Times New Roman" w:hAnsi="Times New Roman"/>
          <w:spacing w:val="-2"/>
          <w:sz w:val="16"/>
        </w:rPr>
      </w:pPr>
      <w:r>
        <w:rPr>
          <w:rFonts w:ascii="Times New Roman" w:hAnsi="Times New Roman"/>
          <w:spacing w:val="-2"/>
          <w:sz w:val="16"/>
        </w:rPr>
        <w:t>A REQUEST FOR RECOGNIZED OPERATING AGENCY STATUS IS MANDATORY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TELECOMMUNICATIONS CONVENTION.  RULES PERTINENT TO THIS SERVICE ARE LOCATED IN 47 CFR PART 63 OF THE COMMISSION'S RULES.</w:t>
      </w:r>
    </w:p>
    <w:p w:rsidR="00F40CAC" w14:paraId="7CF9B335" w14:textId="77777777">
      <w:pPr>
        <w:widowControl/>
        <w:rPr>
          <w:rFonts w:ascii="Times New Roman" w:hAnsi="Times New Roman"/>
          <w:spacing w:val="-2"/>
          <w:sz w:val="16"/>
        </w:rPr>
      </w:pPr>
      <w:r>
        <w:rPr>
          <w:rFonts w:ascii="Times New Roman" w:hAnsi="Times New Roman"/>
          <w:spacing w:val="-2"/>
          <w:sz w:val="16"/>
        </w:rPr>
        <w:br w:type="page"/>
      </w:r>
    </w:p>
    <w:p w:rsidR="007229E7" w14:paraId="125CF3BD" w14:textId="77777777">
      <w:pPr>
        <w:tabs>
          <w:tab w:val="left" w:pos="-720"/>
        </w:tabs>
        <w:suppressAutoHyphens/>
        <w:jc w:val="both"/>
        <w:rPr>
          <w:rFonts w:ascii="Times New Roman" w:hAnsi="Times New Roman"/>
          <w:spacing w:val="-2"/>
          <w:sz w:val="16"/>
        </w:rPr>
      </w:pPr>
    </w:p>
    <w:p w:rsidR="007229E7" w14:paraId="12FF5A54" w14:textId="77777777">
      <w:pPr>
        <w:tabs>
          <w:tab w:val="left" w:pos="-720"/>
        </w:tabs>
        <w:suppressAutoHyphens/>
        <w:jc w:val="both"/>
        <w:rPr>
          <w:rFonts w:ascii="Times New Roman" w:hAnsi="Times New Roman"/>
          <w:spacing w:val="-2"/>
          <w:sz w:val="16"/>
        </w:rPr>
      </w:pPr>
    </w:p>
    <w:p w:rsidR="007229E7" w14:paraId="6938F2A0" w14:textId="77777777">
      <w:pPr>
        <w:tabs>
          <w:tab w:val="left" w:pos="-720"/>
        </w:tabs>
        <w:suppressAutoHyphens/>
        <w:jc w:val="both"/>
        <w:rPr>
          <w:rFonts w:ascii="Times New Roman" w:hAnsi="Times New Roman"/>
          <w:spacing w:val="-2"/>
          <w:sz w:val="16"/>
        </w:rPr>
        <w:sectPr>
          <w:endnotePr>
            <w:numFmt w:val="decimal"/>
          </w:endnotePr>
          <w:type w:val="continuous"/>
          <w:pgSz w:w="12240" w:h="15840" w:code="1"/>
          <w:pgMar w:top="1008" w:right="1296" w:bottom="1008" w:left="1296" w:header="432" w:footer="691" w:gutter="0"/>
          <w:cols w:space="720"/>
          <w:noEndnote/>
        </w:sectPr>
      </w:pPr>
    </w:p>
    <w:tbl>
      <w:tblPr>
        <w:tblW w:w="9964" w:type="dxa"/>
        <w:tblLayout w:type="fixed"/>
        <w:tblCellMar>
          <w:left w:w="120" w:type="dxa"/>
          <w:right w:w="120" w:type="dxa"/>
        </w:tblCellMar>
        <w:tblLook w:val="0000"/>
      </w:tblPr>
      <w:tblGrid>
        <w:gridCol w:w="9964"/>
      </w:tblGrid>
      <w:tr w14:paraId="25BD38F9" w14:textId="77777777" w:rsidTr="00C70AB6">
        <w:tblPrEx>
          <w:tblW w:w="9964" w:type="dxa"/>
          <w:tblLayout w:type="fixed"/>
          <w:tblCellMar>
            <w:left w:w="120" w:type="dxa"/>
            <w:right w:w="120" w:type="dxa"/>
          </w:tblCellMar>
          <w:tblLook w:val="0000"/>
        </w:tblPrEx>
        <w:trPr>
          <w:trHeight w:val="491"/>
        </w:trPr>
        <w:tc>
          <w:tcPr>
            <w:tcW w:w="9964" w:type="dxa"/>
            <w:tcBorders>
              <w:top w:val="double" w:sz="7" w:space="0" w:color="auto"/>
              <w:left w:val="double" w:sz="7" w:space="0" w:color="auto"/>
              <w:bottom w:val="double" w:sz="7" w:space="0" w:color="auto"/>
              <w:right w:val="double" w:sz="7" w:space="0" w:color="auto"/>
            </w:tcBorders>
          </w:tcPr>
          <w:p w:rsidR="007229E7" w:rsidP="00D27D1D" w14:paraId="48C0C11C" w14:textId="77777777">
            <w:pPr>
              <w:tabs>
                <w:tab w:val="left" w:pos="-720"/>
              </w:tabs>
              <w:suppressAutoHyphens/>
              <w:spacing w:before="90" w:after="54"/>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b/>
                <w:spacing w:val="-3"/>
                <w:sz w:val="28"/>
              </w:rPr>
              <w:t>II.      SECTION 8 FEE SCHEDULE AND FILING GUIDE</w:t>
            </w:r>
          </w:p>
        </w:tc>
      </w:tr>
      <w:tr w14:paraId="17B8CBDB" w14:textId="77777777" w:rsidTr="00862627">
        <w:tblPrEx>
          <w:tblW w:w="9964" w:type="dxa"/>
          <w:tblLayout w:type="fixed"/>
          <w:tblCellMar>
            <w:left w:w="120" w:type="dxa"/>
            <w:right w:w="120" w:type="dxa"/>
          </w:tblCellMar>
          <w:tblLook w:val="0000"/>
        </w:tblPrEx>
        <w:trPr>
          <w:trHeight w:val="372"/>
        </w:trPr>
        <w:tc>
          <w:tcPr>
            <w:tcW w:w="9964" w:type="dxa"/>
            <w:tcBorders>
              <w:top w:val="double" w:sz="7" w:space="0" w:color="auto"/>
              <w:left w:val="double" w:sz="7" w:space="0" w:color="auto"/>
              <w:bottom w:val="double" w:sz="7" w:space="0" w:color="auto"/>
              <w:right w:val="double" w:sz="7" w:space="0" w:color="auto"/>
            </w:tcBorders>
          </w:tcPr>
          <w:p w:rsidR="007229E7" w:rsidP="00862627" w14:paraId="78F630BD" w14:textId="1A1F6602">
            <w:pPr>
              <w:tabs>
                <w:tab w:val="left" w:pos="-720"/>
              </w:tabs>
              <w:suppressAutoHyphens/>
              <w:jc w:val="center"/>
              <w:rPr>
                <w:rFonts w:ascii="Times New Roman" w:hAnsi="Times New Roman"/>
                <w:spacing w:val="-3"/>
              </w:rPr>
            </w:pPr>
            <w:r>
              <w:rPr>
                <w:rFonts w:ascii="Times New Roman" w:hAnsi="Times New Roman"/>
                <w:b/>
                <w:spacing w:val="-3"/>
                <w:sz w:val="28"/>
                <w:szCs w:val="28"/>
              </w:rPr>
              <w:t xml:space="preserve">International Lockbox </w:t>
            </w:r>
            <w:r>
              <w:rPr>
                <w:rFonts w:ascii="Times New Roman" w:hAnsi="Times New Roman"/>
                <w:b/>
                <w:spacing w:val="-3"/>
                <w:sz w:val="28"/>
                <w:szCs w:val="28"/>
              </w:rPr>
              <w:t>979093</w:t>
            </w:r>
          </w:p>
        </w:tc>
      </w:tr>
    </w:tbl>
    <w:p w:rsidR="007229E7" w14:paraId="27715A84" w14:textId="77777777">
      <w:pPr>
        <w:tabs>
          <w:tab w:val="left" w:pos="360"/>
          <w:tab w:val="left" w:pos="540"/>
          <w:tab w:val="left" w:pos="810"/>
          <w:tab w:val="left" w:pos="1080"/>
          <w:tab w:val="center" w:pos="3780"/>
          <w:tab w:val="decimal" w:pos="5220"/>
          <w:tab w:val="center" w:pos="6300"/>
          <w:tab w:val="left" w:pos="7740"/>
        </w:tabs>
        <w:suppressAutoHyphens/>
        <w:ind w:left="-1008" w:right="-965"/>
        <w:jc w:val="both"/>
        <w:rPr>
          <w:rFonts w:ascii="Times New Roman" w:hAnsi="Times New Roman"/>
          <w:spacing w:val="-1"/>
          <w:sz w:val="14"/>
        </w:rPr>
      </w:pPr>
    </w:p>
    <w:tbl>
      <w:tblPr>
        <w:tblW w:w="9720" w:type="dxa"/>
        <w:tblLook w:val="04A0"/>
      </w:tblPr>
      <w:tblGrid>
        <w:gridCol w:w="4040"/>
        <w:gridCol w:w="2760"/>
        <w:gridCol w:w="1320"/>
        <w:gridCol w:w="1600"/>
      </w:tblGrid>
      <w:tr w14:paraId="79AEBAD7" w14:textId="77777777" w:rsidTr="003C6F00">
        <w:tblPrEx>
          <w:tblW w:w="9720" w:type="dxa"/>
          <w:tblLook w:val="04A0"/>
        </w:tblPrEx>
        <w:trPr>
          <w:trHeight w:val="585"/>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34295B6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Cable Landing License,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1A3C0A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7223934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59D5C9E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0F1EEAE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F42BED8"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5E2DF9" w:rsidP="003C6F00" w14:paraId="681CF982" w14:textId="2D3CF1A0">
            <w:pPr>
              <w:widowControl/>
              <w:rPr>
                <w:rFonts w:ascii="Times New Roman" w:hAnsi="Times New Roman"/>
                <w:snapToGrid/>
                <w:color w:val="000000"/>
                <w:sz w:val="20"/>
              </w:rPr>
            </w:pPr>
            <w:r>
              <w:rPr>
                <w:rFonts w:ascii="Times New Roman" w:hAnsi="Times New Roman"/>
                <w:snapToGrid/>
                <w:color w:val="000000"/>
                <w:sz w:val="20"/>
              </w:rPr>
              <w:t>Cable Landing License application</w:t>
            </w:r>
          </w:p>
          <w:p w:rsidR="003C6F00" w:rsidP="003C6F00" w14:paraId="1D4E3692" w14:textId="3804188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5E2DF9" w:rsidP="003C6F00" w14:paraId="1DE21FF7" w14:textId="77777777">
            <w:pPr>
              <w:widowControl/>
              <w:rPr>
                <w:rFonts w:ascii="Times New Roman" w:hAnsi="Times New Roman"/>
                <w:snapToGrid/>
                <w:color w:val="000000"/>
                <w:sz w:val="20"/>
              </w:rPr>
            </w:pPr>
          </w:p>
          <w:p w:rsidR="005E2DF9" w:rsidRPr="003C6F00" w:rsidP="003C6F00" w14:paraId="7EA03E4E" w14:textId="1C6301F1">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4832E5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$3,835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1796CC0E"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CXT</w:t>
            </w:r>
          </w:p>
        </w:tc>
      </w:tr>
      <w:tr w14:paraId="76051C6A"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025C9FA"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6615106B" w14:textId="700D0E6C">
            <w:pPr>
              <w:widowControl/>
              <w:rPr>
                <w:rFonts w:ascii="Times New Roman" w:hAnsi="Times New Roman"/>
                <w:snapToGrid/>
                <w:color w:val="000000"/>
                <w:sz w:val="20"/>
              </w:rPr>
            </w:pPr>
            <w:r w:rsidRPr="005E2DF9">
              <w:rPr>
                <w:rFonts w:ascii="Times New Roman" w:hAnsi="Times New Roman"/>
                <w:snapToGrid/>
                <w:color w:val="000000"/>
                <w:sz w:val="20"/>
              </w:rPr>
              <w:t>Submarine Cable Landing - Assignment of License</w:t>
            </w:r>
            <w:r>
              <w:rPr>
                <w:rFonts w:ascii="Times New Roman" w:hAnsi="Times New Roman"/>
                <w:snapToGrid/>
                <w:color w:val="000000"/>
                <w:sz w:val="20"/>
              </w:rPr>
              <w:t xml:space="preserve"> or Transfer of Control</w:t>
            </w:r>
          </w:p>
          <w:p w:rsidR="005E2DF9" w:rsidRPr="003C6F00" w:rsidP="003C6F00" w14:paraId="34C2488C" w14:textId="03BEF9F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C65FCB3"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$1,230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F9C30B4"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CUT</w:t>
            </w:r>
          </w:p>
        </w:tc>
      </w:tr>
      <w:tr w14:paraId="2BC92517"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D200319"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5E2DF9" w:rsidP="005E2DF9" w14:paraId="19F5909C" w14:textId="3C3216CC">
            <w:pPr>
              <w:widowControl/>
              <w:rPr>
                <w:rFonts w:ascii="Times New Roman" w:hAnsi="Times New Roman"/>
                <w:snapToGrid/>
                <w:color w:val="000000"/>
                <w:sz w:val="20"/>
              </w:rPr>
            </w:pPr>
            <w:r w:rsidRPr="005E2DF9">
              <w:rPr>
                <w:rFonts w:ascii="Times New Roman" w:hAnsi="Times New Roman"/>
                <w:snapToGrid/>
                <w:color w:val="000000"/>
                <w:sz w:val="20"/>
              </w:rPr>
              <w:t>Submarine Cable Landing - Assignment of License</w:t>
            </w:r>
            <w:r>
              <w:rPr>
                <w:rFonts w:ascii="Times New Roman" w:hAnsi="Times New Roman"/>
                <w:snapToGrid/>
                <w:color w:val="000000"/>
                <w:sz w:val="20"/>
              </w:rPr>
              <w:t xml:space="preserve"> or Transfer of Control</w:t>
            </w:r>
          </w:p>
          <w:p w:rsidR="003C6F00" w:rsidRPr="003C6F00" w:rsidP="005E2DF9" w14:paraId="1023A1D6" w14:textId="7CB96964">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2045AB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$400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3C1925B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DAA</w:t>
            </w:r>
          </w:p>
        </w:tc>
      </w:tr>
      <w:tr w14:paraId="09BEC5D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EA0B8FF" w14:textId="77777777">
            <w:pPr>
              <w:widowControl/>
              <w:rPr>
                <w:rFonts w:ascii="Times New Roman" w:hAnsi="Times New Roman"/>
                <w:snapToGrid/>
                <w:color w:val="000000"/>
                <w:sz w:val="20"/>
              </w:rPr>
            </w:pPr>
            <w:r w:rsidRPr="003C6F00">
              <w:rPr>
                <w:rFonts w:ascii="Times New Roman" w:hAnsi="Times New Roman"/>
                <w:snapToGrid/>
                <w:color w:val="000000"/>
                <w:sz w:val="20"/>
              </w:rPr>
              <w:t>Foreign Carrier Affiliation Notification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66B505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3C6F00" w:rsidR="005E2DF9">
              <w:rPr>
                <w:rFonts w:ascii="Times New Roman" w:hAnsi="Times New Roman"/>
                <w:snapToGrid/>
                <w:color w:val="000000"/>
                <w:sz w:val="20"/>
              </w:rPr>
              <w:t>Foreign Carrier Affiliation Notification</w:t>
            </w:r>
            <w:r w:rsidR="005E2DF9">
              <w:rPr>
                <w:rFonts w:ascii="Times New Roman" w:hAnsi="Times New Roman"/>
                <w:snapToGrid/>
                <w:color w:val="000000"/>
                <w:sz w:val="20"/>
              </w:rPr>
              <w:t xml:space="preserve"> (FCN)</w:t>
            </w:r>
          </w:p>
          <w:p w:rsidR="005E2DF9" w:rsidRPr="003C6F00" w:rsidP="003C6F00" w14:paraId="56E60014" w14:textId="152CF205">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09DD94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$495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2A4723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DAB</w:t>
            </w:r>
          </w:p>
        </w:tc>
      </w:tr>
      <w:tr w14:paraId="11C8155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6B93188"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7CF1C4AC" w14:textId="77777777">
            <w:pPr>
              <w:widowControl/>
              <w:rPr>
                <w:rFonts w:ascii="Times New Roman" w:hAnsi="Times New Roman"/>
                <w:snapToGrid/>
                <w:color w:val="000000"/>
                <w:sz w:val="20"/>
              </w:rPr>
            </w:pPr>
            <w:r w:rsidRPr="005E2DF9">
              <w:rPr>
                <w:rFonts w:ascii="Times New Roman" w:hAnsi="Times New Roman"/>
                <w:snapToGrid/>
                <w:color w:val="000000"/>
                <w:sz w:val="20"/>
              </w:rPr>
              <w:t>Submarine Cable Landing - Modification of License</w:t>
            </w:r>
          </w:p>
          <w:p w:rsidR="005E2DF9" w:rsidRPr="003C6F00" w:rsidP="003C6F00" w14:paraId="39AE197B" w14:textId="7844C35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7144CE3"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$1,230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10D68C1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DAC</w:t>
            </w:r>
          </w:p>
        </w:tc>
      </w:tr>
      <w:tr w14:paraId="38E03E78"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E83234" w14:textId="77777777">
            <w:pPr>
              <w:widowControl/>
              <w:rPr>
                <w:rFonts w:ascii="Times New Roman" w:hAnsi="Times New Roman"/>
                <w:snapToGrid/>
                <w:color w:val="000000"/>
                <w:sz w:val="20"/>
              </w:rPr>
            </w:pPr>
            <w:r w:rsidRPr="003C6F00">
              <w:rPr>
                <w:rFonts w:ascii="Times New Roman" w:hAnsi="Times New Roman"/>
                <w:snapToGrid/>
                <w:color w:val="000000"/>
                <w:sz w:val="20"/>
              </w:rPr>
              <w:t>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3DDACF2E"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E4AECD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$2,440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B6C680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DAD</w:t>
            </w:r>
          </w:p>
        </w:tc>
      </w:tr>
      <w:tr w14:paraId="1686AD0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C95EBC"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5E2DF9" w:rsidP="003C6F00" w14:paraId="13AF602C" w14:textId="77777777">
            <w:pPr>
              <w:widowControl/>
              <w:rPr>
                <w:rFonts w:ascii="Times New Roman" w:hAnsi="Times New Roman"/>
                <w:snapToGrid/>
                <w:color w:val="000000"/>
                <w:sz w:val="20"/>
              </w:rPr>
            </w:pPr>
            <w:r w:rsidRPr="005E2DF9">
              <w:rPr>
                <w:rFonts w:ascii="Times New Roman" w:hAnsi="Times New Roman"/>
                <w:snapToGrid/>
                <w:color w:val="000000"/>
                <w:sz w:val="20"/>
              </w:rPr>
              <w:t xml:space="preserve">Submarine Cable Landing </w:t>
            </w:r>
            <w:r>
              <w:rPr>
                <w:rFonts w:ascii="Times New Roman" w:hAnsi="Times New Roman"/>
                <w:snapToGrid/>
                <w:color w:val="000000"/>
                <w:sz w:val="20"/>
              </w:rPr>
              <w:t>–</w:t>
            </w:r>
            <w:r w:rsidRPr="005E2DF9">
              <w:rPr>
                <w:rFonts w:ascii="Times New Roman" w:hAnsi="Times New Roman"/>
                <w:snapToGrid/>
                <w:color w:val="000000"/>
                <w:sz w:val="20"/>
              </w:rPr>
              <w:t xml:space="preserve"> </w:t>
            </w:r>
            <w:r>
              <w:rPr>
                <w:rFonts w:ascii="Times New Roman" w:hAnsi="Times New Roman"/>
                <w:snapToGrid/>
                <w:color w:val="000000"/>
                <w:sz w:val="20"/>
              </w:rPr>
              <w:t>Request for Special Temporary Authority</w:t>
            </w:r>
          </w:p>
          <w:p w:rsidR="003C6F00" w:rsidRPr="003C6F00" w:rsidP="003C6F00" w14:paraId="0143FD4F" w14:textId="3B4A0411">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8597D3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$675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C2585B2"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DAE</w:t>
            </w:r>
          </w:p>
        </w:tc>
      </w:tr>
      <w:tr w14:paraId="79FA59E0"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7A9DACC"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A3BAB19"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E1FBE4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2D3FF6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6DCCD26E" w14:textId="77777777" w:rsidTr="00B05338">
        <w:tblPrEx>
          <w:tblW w:w="9720" w:type="dxa"/>
          <w:tblLook w:val="04A0"/>
        </w:tblPrEx>
        <w:trPr>
          <w:trHeight w:val="62"/>
        </w:trPr>
        <w:tc>
          <w:tcPr>
            <w:tcW w:w="4040" w:type="dxa"/>
            <w:tcBorders>
              <w:top w:val="nil"/>
              <w:left w:val="nil"/>
              <w:bottom w:val="nil"/>
              <w:right w:val="nil"/>
            </w:tcBorders>
            <w:shd w:val="clear" w:color="auto" w:fill="auto"/>
            <w:noWrap/>
            <w:vAlign w:val="bottom"/>
            <w:hideMark/>
          </w:tcPr>
          <w:p w:rsidR="003C6F00" w:rsidRPr="003C6F00" w:rsidP="00B05338" w14:paraId="1456D473" w14:textId="77777777">
            <w:pPr>
              <w:widowControl/>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6220ECCF"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2429A169"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6C21F54F" w14:textId="77777777">
            <w:pPr>
              <w:widowControl/>
              <w:rPr>
                <w:rFonts w:ascii="Times New Roman" w:hAnsi="Times New Roman"/>
                <w:snapToGrid/>
                <w:sz w:val="20"/>
              </w:rPr>
            </w:pPr>
          </w:p>
        </w:tc>
      </w:tr>
      <w:tr w14:paraId="43FA245F"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65B1B42E"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D5A2A0A"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370BBFF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8D023CC" w14:textId="77777777">
            <w:pPr>
              <w:widowControl/>
              <w:rPr>
                <w:rFonts w:ascii="Times New Roman" w:hAnsi="Times New Roman"/>
                <w:snapToGrid/>
                <w:sz w:val="20"/>
              </w:rPr>
            </w:pPr>
          </w:p>
        </w:tc>
      </w:tr>
      <w:tr w14:paraId="5159BB31"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E52337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International Section 214 Authorization,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28E4096"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50B63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16A9818"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79C64E82"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A6F24E8" w14:textId="77777777">
            <w:pPr>
              <w:widowControl/>
              <w:rPr>
                <w:rFonts w:ascii="Times New Roman" w:hAnsi="Times New Roman"/>
                <w:snapToGrid/>
                <w:color w:val="000000"/>
                <w:sz w:val="20"/>
              </w:rPr>
            </w:pPr>
            <w:r w:rsidRPr="003C6F00">
              <w:rPr>
                <w:rFonts w:ascii="Times New Roman" w:hAnsi="Times New Roman"/>
                <w:snapToGrid/>
                <w:color w:val="000000"/>
                <w:sz w:val="20"/>
              </w:rPr>
              <w:t>New Authorization</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38770BD0" w14:textId="77777777">
            <w:pPr>
              <w:widowControl/>
              <w:rPr>
                <w:rFonts w:ascii="Times New Roman" w:hAnsi="Times New Roman"/>
                <w:snapToGrid/>
                <w:color w:val="000000"/>
                <w:sz w:val="20"/>
              </w:rPr>
            </w:pPr>
            <w:r w:rsidRPr="005E2DF9">
              <w:rPr>
                <w:rFonts w:ascii="Times New Roman" w:hAnsi="Times New Roman"/>
                <w:snapToGrid/>
                <w:color w:val="000000"/>
                <w:sz w:val="20"/>
              </w:rPr>
              <w:t>International Section 214 Application</w:t>
            </w:r>
          </w:p>
          <w:p w:rsidR="00B05338" w:rsidRPr="003C6F00" w:rsidP="003C6F00" w14:paraId="14E7DDE2" w14:textId="2A2A9BBB">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E37D57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$785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F05BA3B"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DAG</w:t>
            </w:r>
          </w:p>
        </w:tc>
      </w:tr>
      <w:tr w14:paraId="1ED49885"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7BED2B4"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B05338" w:rsidRPr="00B05338" w:rsidP="00B05338" w14:paraId="561D613F" w14:textId="7FB38E36">
            <w:pPr>
              <w:widowControl/>
              <w:rPr>
                <w:rFonts w:ascii="Times New Roman" w:hAnsi="Times New Roman"/>
                <w:snapToGrid/>
                <w:color w:val="000000"/>
                <w:sz w:val="20"/>
              </w:rPr>
            </w:pPr>
            <w:r w:rsidRPr="00B05338">
              <w:rPr>
                <w:rFonts w:ascii="Times New Roman" w:hAnsi="Times New Roman"/>
                <w:snapToGrid/>
                <w:color w:val="000000"/>
                <w:sz w:val="20"/>
              </w:rPr>
              <w:t>International Section 214 Authorizations</w:t>
            </w:r>
          </w:p>
          <w:p w:rsidR="00B05338" w:rsidRPr="00B05338" w:rsidP="00B05338" w14:paraId="402885A1" w14:textId="5B072C7A">
            <w:pPr>
              <w:widowControl/>
              <w:rPr>
                <w:rFonts w:ascii="Times New Roman" w:hAnsi="Times New Roman"/>
                <w:snapToGrid/>
                <w:color w:val="000000"/>
                <w:sz w:val="20"/>
              </w:rPr>
            </w:pPr>
            <w:r w:rsidRPr="00B05338">
              <w:rPr>
                <w:rFonts w:ascii="Times New Roman" w:hAnsi="Times New Roman"/>
                <w:snapToGrid/>
                <w:color w:val="000000"/>
                <w:sz w:val="20"/>
              </w:rPr>
              <w:t>For Assignment Or</w:t>
            </w:r>
          </w:p>
          <w:p w:rsidR="003C6F00" w:rsidP="00B05338" w14:paraId="1D2F83C9" w14:textId="77777777">
            <w:pPr>
              <w:widowControl/>
              <w:rPr>
                <w:rFonts w:ascii="Times New Roman" w:hAnsi="Times New Roman"/>
                <w:snapToGrid/>
                <w:color w:val="000000"/>
                <w:sz w:val="20"/>
              </w:rPr>
            </w:pPr>
            <w:r w:rsidRPr="00B05338">
              <w:rPr>
                <w:rFonts w:ascii="Times New Roman" w:hAnsi="Times New Roman"/>
                <w:snapToGrid/>
                <w:color w:val="000000"/>
                <w:sz w:val="20"/>
              </w:rPr>
              <w:t>Transfer Of Control</w:t>
            </w:r>
          </w:p>
          <w:p w:rsidR="00B05338" w:rsidP="00B05338" w14:paraId="599FA0CE" w14:textId="7777777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B05338" w:rsidRPr="003C6F00" w:rsidP="00B05338" w14:paraId="7EA6186E" w14:textId="79B2C0E9">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5043A6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$1,230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4E409658"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CUT</w:t>
            </w:r>
          </w:p>
        </w:tc>
      </w:tr>
      <w:tr w14:paraId="6A9FFBED"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CEBE508"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B05338" w:rsidRPr="00B05338" w:rsidP="00B05338" w14:paraId="3181B5A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B05338">
              <w:rPr>
                <w:rFonts w:ascii="Times New Roman" w:hAnsi="Times New Roman"/>
                <w:snapToGrid/>
                <w:color w:val="000000"/>
                <w:sz w:val="20"/>
              </w:rPr>
              <w:t>International Section 214 Authorizations</w:t>
            </w:r>
          </w:p>
          <w:p w:rsidR="00B05338" w:rsidRPr="00B05338" w:rsidP="00B05338" w14:paraId="582264AA" w14:textId="77777777">
            <w:pPr>
              <w:widowControl/>
              <w:rPr>
                <w:rFonts w:ascii="Times New Roman" w:hAnsi="Times New Roman"/>
                <w:snapToGrid/>
                <w:color w:val="000000"/>
                <w:sz w:val="20"/>
              </w:rPr>
            </w:pPr>
            <w:r w:rsidRPr="00B05338">
              <w:rPr>
                <w:rFonts w:ascii="Times New Roman" w:hAnsi="Times New Roman"/>
                <w:snapToGrid/>
                <w:color w:val="000000"/>
                <w:sz w:val="20"/>
              </w:rPr>
              <w:t>For Assignment Or</w:t>
            </w:r>
          </w:p>
          <w:p w:rsidR="00B05338" w:rsidP="00B05338" w14:paraId="3A7CB2E9" w14:textId="77777777">
            <w:pPr>
              <w:widowControl/>
              <w:rPr>
                <w:rFonts w:ascii="Times New Roman" w:hAnsi="Times New Roman"/>
                <w:snapToGrid/>
                <w:color w:val="000000"/>
                <w:sz w:val="20"/>
              </w:rPr>
            </w:pPr>
            <w:r w:rsidRPr="00B05338">
              <w:rPr>
                <w:rFonts w:ascii="Times New Roman" w:hAnsi="Times New Roman"/>
                <w:snapToGrid/>
                <w:color w:val="000000"/>
                <w:sz w:val="20"/>
              </w:rPr>
              <w:t>Transfer Of Control</w:t>
            </w:r>
          </w:p>
          <w:p w:rsidR="00B05338" w:rsidP="00B05338" w14:paraId="5CE876B9" w14:textId="77777777">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p w:rsidR="003C6F00" w:rsidRPr="003C6F00" w:rsidP="003C6F00" w14:paraId="60BE3F04" w14:textId="5D1F8E7E">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D8477D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$400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5DF712FA"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DAA</w:t>
            </w:r>
          </w:p>
        </w:tc>
      </w:tr>
      <w:tr w14:paraId="112789ED" w14:textId="77777777" w:rsidTr="009734DF">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6909DA6" w14:textId="77777777">
            <w:pPr>
              <w:widowControl/>
              <w:rPr>
                <w:rFonts w:ascii="Times New Roman" w:hAnsi="Times New Roman"/>
                <w:snapToGrid/>
                <w:color w:val="000000"/>
                <w:sz w:val="20"/>
              </w:rPr>
            </w:pPr>
            <w:r w:rsidRPr="003C6F00">
              <w:rPr>
                <w:rFonts w:ascii="Times New Roman" w:hAnsi="Times New Roman"/>
                <w:snapToGrid/>
                <w:color w:val="000000"/>
                <w:sz w:val="20"/>
              </w:rPr>
              <w:t>Foreign Carrier Affiliation Notification</w:t>
            </w:r>
          </w:p>
        </w:tc>
        <w:tc>
          <w:tcPr>
            <w:tcW w:w="2760" w:type="dxa"/>
            <w:tcBorders>
              <w:top w:val="nil"/>
              <w:left w:val="nil"/>
              <w:bottom w:val="single" w:sz="4" w:space="0" w:color="auto"/>
              <w:right w:val="single" w:sz="4" w:space="0" w:color="auto"/>
            </w:tcBorders>
            <w:shd w:val="clear" w:color="auto" w:fill="auto"/>
            <w:vAlign w:val="center"/>
            <w:hideMark/>
          </w:tcPr>
          <w:p w:rsidR="005E2DF9" w:rsidP="005E2DF9" w14:paraId="257E76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r w:rsidRPr="003C6F00">
              <w:rPr>
                <w:rFonts w:ascii="Times New Roman" w:hAnsi="Times New Roman"/>
                <w:snapToGrid/>
                <w:color w:val="000000"/>
                <w:sz w:val="20"/>
              </w:rPr>
              <w:t> Foreign Carrier Affiliation Notification</w:t>
            </w:r>
            <w:r>
              <w:rPr>
                <w:rFonts w:ascii="Times New Roman" w:hAnsi="Times New Roman"/>
                <w:snapToGrid/>
                <w:color w:val="000000"/>
                <w:sz w:val="20"/>
              </w:rPr>
              <w:t xml:space="preserve"> (FCN)</w:t>
            </w:r>
          </w:p>
          <w:p w:rsidR="003C6F00" w:rsidRPr="003C6F00" w:rsidP="005E2DF9" w14:paraId="44FCA805" w14:textId="7F996E86">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BC6A2E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$495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7E655980"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DAB</w:t>
            </w:r>
          </w:p>
        </w:tc>
      </w:tr>
      <w:tr w14:paraId="026A89B3" w14:textId="77777777" w:rsidTr="009734DF">
        <w:tblPrEx>
          <w:tblW w:w="9720" w:type="dxa"/>
          <w:tblLook w:val="04A0"/>
        </w:tblPrEx>
        <w:trPr>
          <w:trHeight w:val="300"/>
        </w:trPr>
        <w:tc>
          <w:tcPr>
            <w:tcW w:w="4040" w:type="dxa"/>
            <w:tcBorders>
              <w:top w:val="single" w:sz="4" w:space="0" w:color="auto"/>
              <w:left w:val="single" w:sz="4" w:space="0" w:color="auto"/>
              <w:right w:val="single" w:sz="4" w:space="0" w:color="auto"/>
            </w:tcBorders>
            <w:shd w:val="clear" w:color="auto" w:fill="auto"/>
            <w:vAlign w:val="center"/>
            <w:hideMark/>
          </w:tcPr>
          <w:p w:rsidR="003C6F00" w:rsidRPr="003C6F00" w:rsidP="003C6F00" w14:paraId="34E2F77B"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single" w:sz="4" w:space="0" w:color="auto"/>
              <w:left w:val="nil"/>
              <w:right w:val="single" w:sz="4" w:space="0" w:color="auto"/>
            </w:tcBorders>
            <w:shd w:val="clear" w:color="auto" w:fill="auto"/>
            <w:vAlign w:val="center"/>
            <w:hideMark/>
          </w:tcPr>
          <w:p w:rsidR="003C6F00" w:rsidP="003C6F00" w14:paraId="1C55C650" w14:textId="77777777">
            <w:pPr>
              <w:widowControl/>
              <w:rPr>
                <w:rFonts w:ascii="Times New Roman" w:hAnsi="Times New Roman"/>
                <w:snapToGrid/>
                <w:color w:val="000000"/>
                <w:sz w:val="20"/>
              </w:rPr>
            </w:pPr>
            <w:r w:rsidRPr="00B05338">
              <w:rPr>
                <w:rFonts w:ascii="Times New Roman" w:hAnsi="Times New Roman"/>
                <w:snapToGrid/>
                <w:color w:val="000000"/>
                <w:sz w:val="20"/>
              </w:rPr>
              <w:t>International Section 214 - Modification of Authorization</w:t>
            </w:r>
          </w:p>
          <w:p w:rsidR="00B05338" w:rsidRPr="003C6F00" w:rsidP="003C6F00" w14:paraId="023CEDDF" w14:textId="58FB7E8C">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single" w:sz="4" w:space="0" w:color="auto"/>
              <w:left w:val="nil"/>
              <w:right w:val="single" w:sz="4" w:space="0" w:color="auto"/>
            </w:tcBorders>
            <w:shd w:val="clear" w:color="auto" w:fill="auto"/>
            <w:vAlign w:val="center"/>
            <w:hideMark/>
          </w:tcPr>
          <w:p w:rsidR="003C6F00" w:rsidRPr="003C6F00" w:rsidP="003C6F00" w14:paraId="767E42B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$675 </w:t>
            </w:r>
          </w:p>
        </w:tc>
        <w:tc>
          <w:tcPr>
            <w:tcW w:w="1600" w:type="dxa"/>
            <w:tcBorders>
              <w:top w:val="single" w:sz="4" w:space="0" w:color="auto"/>
              <w:left w:val="nil"/>
              <w:right w:val="single" w:sz="4" w:space="0" w:color="auto"/>
            </w:tcBorders>
            <w:shd w:val="clear" w:color="auto" w:fill="auto"/>
            <w:noWrap/>
            <w:vAlign w:val="bottom"/>
            <w:hideMark/>
          </w:tcPr>
          <w:p w:rsidR="003C6F00" w:rsidRPr="003C6F00" w:rsidP="003C6F00" w14:paraId="64D2B4AF"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DAH</w:t>
            </w:r>
          </w:p>
        </w:tc>
      </w:tr>
      <w:tr w14:paraId="558CA74F" w14:textId="77777777" w:rsidTr="009734DF">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34DF" w:rsidRPr="003C6F00" w:rsidP="003C6F00" w14:paraId="00B36201" w14:textId="77777777">
            <w:pPr>
              <w:widowControl/>
              <w:rPr>
                <w:rFonts w:ascii="Times New Roman" w:hAnsi="Times New Roman"/>
                <w:snapToGrid/>
                <w:color w:val="000000"/>
                <w:sz w:val="20"/>
              </w:rPr>
            </w:pPr>
          </w:p>
        </w:tc>
        <w:tc>
          <w:tcPr>
            <w:tcW w:w="2760" w:type="dxa"/>
            <w:tcBorders>
              <w:top w:val="nil"/>
              <w:left w:val="nil"/>
              <w:bottom w:val="single" w:sz="4" w:space="0" w:color="auto"/>
              <w:right w:val="single" w:sz="4" w:space="0" w:color="auto"/>
            </w:tcBorders>
            <w:shd w:val="clear" w:color="auto" w:fill="auto"/>
            <w:vAlign w:val="center"/>
          </w:tcPr>
          <w:p w:rsidR="009734DF" w:rsidRPr="00B05338" w:rsidP="003C6F00" w14:paraId="7CC37B67"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34DF" w:rsidRPr="003C6F00" w:rsidP="003C6F00" w14:paraId="726223B7" w14:textId="77777777">
            <w:pPr>
              <w:widowControl/>
              <w:jc w:val="center"/>
              <w:rPr>
                <w:rFonts w:ascii="Times New Roman" w:hAnsi="Times New Roman"/>
                <w:snapToGrid/>
                <w:color w:val="000000"/>
                <w:sz w:val="20"/>
              </w:rPr>
            </w:pPr>
          </w:p>
        </w:tc>
        <w:tc>
          <w:tcPr>
            <w:tcW w:w="1600" w:type="dxa"/>
            <w:tcBorders>
              <w:top w:val="nil"/>
              <w:left w:val="nil"/>
              <w:bottom w:val="single" w:sz="4" w:space="0" w:color="auto"/>
              <w:right w:val="single" w:sz="4" w:space="0" w:color="auto"/>
            </w:tcBorders>
            <w:shd w:val="clear" w:color="auto" w:fill="auto"/>
            <w:noWrap/>
            <w:vAlign w:val="bottom"/>
          </w:tcPr>
          <w:p w:rsidR="009734DF" w:rsidRPr="003C6F00" w:rsidP="003C6F00" w14:paraId="3A010E41" w14:textId="77777777">
            <w:pPr>
              <w:widowControl/>
              <w:jc w:val="center"/>
              <w:rPr>
                <w:rFonts w:ascii="Calibri" w:hAnsi="Calibri" w:cs="Calibri"/>
                <w:snapToGrid/>
                <w:color w:val="000000"/>
                <w:sz w:val="22"/>
                <w:szCs w:val="22"/>
              </w:rPr>
            </w:pPr>
          </w:p>
        </w:tc>
      </w:tr>
      <w:tr w14:paraId="1D931BBF" w14:textId="77777777" w:rsidTr="009734DF">
        <w:tblPrEx>
          <w:tblW w:w="9720" w:type="dxa"/>
          <w:tblLook w:val="04A0"/>
        </w:tblPrEx>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4C314FA0"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P="003C6F00" w14:paraId="7F6D2B14" w14:textId="77777777">
            <w:pPr>
              <w:widowControl/>
              <w:rPr>
                <w:rFonts w:ascii="Times New Roman" w:hAnsi="Times New Roman"/>
                <w:snapToGrid/>
                <w:color w:val="000000"/>
                <w:sz w:val="20"/>
              </w:rPr>
            </w:pPr>
            <w:r w:rsidRPr="00B05338">
              <w:rPr>
                <w:rFonts w:ascii="Times New Roman" w:hAnsi="Times New Roman"/>
                <w:snapToGrid/>
                <w:color w:val="000000"/>
                <w:sz w:val="20"/>
              </w:rPr>
              <w:t>International Section 214 Special Temporary Authority Application</w:t>
            </w:r>
          </w:p>
          <w:p w:rsidR="00B05338" w:rsidRPr="003C6F00" w:rsidP="003C6F00" w14:paraId="1AC87E6D" w14:textId="59B9B15A">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8A6E92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$675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6F00" w:rsidRPr="003C6F00" w:rsidP="003C6F00" w14:paraId="564B309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DAE</w:t>
            </w:r>
          </w:p>
        </w:tc>
      </w:tr>
      <w:tr w14:paraId="77551834"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F9C2589"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458C69F"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CC8910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2570E6DB"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111948D4"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68E6905" w14:textId="77777777">
            <w:pPr>
              <w:widowControl/>
              <w:rPr>
                <w:rFonts w:ascii="Times New Roman" w:hAnsi="Times New Roman"/>
                <w:snapToGrid/>
                <w:color w:val="000000"/>
                <w:sz w:val="20"/>
              </w:rPr>
            </w:pPr>
            <w:r w:rsidRPr="003C6F00">
              <w:rPr>
                <w:rFonts w:ascii="Times New Roman" w:hAnsi="Times New Roman"/>
                <w:snapToGrid/>
                <w:color w:val="000000"/>
                <w:sz w:val="20"/>
              </w:rPr>
              <w:t>Discontinuance of services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05FAE7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1B520A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3CB1EE8C"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DAJ</w:t>
            </w:r>
          </w:p>
        </w:tc>
      </w:tr>
      <w:tr w14:paraId="6B4F080E"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20BA9EF"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64830326"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11CB40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533479D" w14:textId="77777777">
            <w:pPr>
              <w:widowControl/>
              <w:rPr>
                <w:rFonts w:ascii="Times New Roman" w:hAnsi="Times New Roman"/>
                <w:snapToGrid/>
                <w:sz w:val="20"/>
              </w:rPr>
            </w:pPr>
          </w:p>
        </w:tc>
      </w:tr>
      <w:tr w14:paraId="5D2F2619"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1F4FFDD"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3F08A803"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A22560D"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24C1E32" w14:textId="77777777">
            <w:pPr>
              <w:widowControl/>
              <w:rPr>
                <w:rFonts w:ascii="Times New Roman" w:hAnsi="Times New Roman"/>
                <w:snapToGrid/>
                <w:sz w:val="20"/>
              </w:rPr>
            </w:pPr>
          </w:p>
        </w:tc>
      </w:tr>
      <w:tr w14:paraId="5E6E8C8E" w14:textId="77777777" w:rsidTr="003C6F00">
        <w:tblPrEx>
          <w:tblW w:w="9720" w:type="dxa"/>
          <w:tblLook w:val="04A0"/>
        </w:tblPrEx>
        <w:trPr>
          <w:trHeight w:val="54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74D5874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Section 310(b) Foreign Ownership,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EB4058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B45491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C11B58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19A1D2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213157A" w14:textId="77777777">
            <w:pPr>
              <w:widowControl/>
              <w:rPr>
                <w:rFonts w:ascii="Times New Roman" w:hAnsi="Times New Roman"/>
                <w:snapToGrid/>
                <w:color w:val="000000"/>
                <w:sz w:val="20"/>
              </w:rPr>
            </w:pPr>
            <w:r w:rsidRPr="003C6F00">
              <w:rPr>
                <w:rFonts w:ascii="Times New Roman" w:hAnsi="Times New Roman"/>
                <w:snapToGrid/>
                <w:color w:val="000000"/>
                <w:sz w:val="20"/>
              </w:rPr>
              <w:t>Petition for Declaratory Ruling</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36A602F4" w14:textId="77777777">
            <w:pPr>
              <w:widowControl/>
              <w:rPr>
                <w:rFonts w:ascii="Times New Roman" w:hAnsi="Times New Roman"/>
                <w:snapToGrid/>
                <w:color w:val="000000"/>
                <w:sz w:val="20"/>
              </w:rPr>
            </w:pPr>
            <w:r w:rsidRPr="00B05338">
              <w:rPr>
                <w:rFonts w:ascii="Times New Roman" w:hAnsi="Times New Roman"/>
                <w:snapToGrid/>
                <w:color w:val="000000"/>
                <w:sz w:val="20"/>
              </w:rPr>
              <w:t>Section 310(b) Petition for Declaratory Ruling</w:t>
            </w:r>
          </w:p>
          <w:p w:rsidR="00B05338" w:rsidRPr="003C6F00" w:rsidP="003C6F00" w14:paraId="412BC6C2" w14:textId="63A4926C">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774C75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$2,485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610E7D1"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DAK</w:t>
            </w:r>
          </w:p>
        </w:tc>
      </w:tr>
      <w:tr w14:paraId="3B11F68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05C83E3"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83C497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BDB6EA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C31518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6784188F"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3B2C236A"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27576915"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5F6720B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25F27BC" w14:textId="77777777">
            <w:pPr>
              <w:widowControl/>
              <w:rPr>
                <w:rFonts w:ascii="Times New Roman" w:hAnsi="Times New Roman"/>
                <w:snapToGrid/>
                <w:sz w:val="20"/>
              </w:rPr>
            </w:pPr>
          </w:p>
        </w:tc>
      </w:tr>
      <w:tr w14:paraId="4C976D18"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1AF07CE"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42CB4C38"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0C37C6C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2D1903E" w14:textId="77777777">
            <w:pPr>
              <w:widowControl/>
              <w:rPr>
                <w:rFonts w:ascii="Times New Roman" w:hAnsi="Times New Roman"/>
                <w:snapToGrid/>
                <w:sz w:val="20"/>
              </w:rPr>
            </w:pPr>
          </w:p>
        </w:tc>
      </w:tr>
      <w:tr w14:paraId="447DA12D"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841120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Recognized Operating Agency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35C738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CC7C5C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FA1ED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41F9A96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29D2659"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ROA Status</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5103DEED" w14:textId="77777777">
            <w:pPr>
              <w:widowControl/>
              <w:rPr>
                <w:rFonts w:ascii="Times New Roman" w:hAnsi="Times New Roman"/>
                <w:snapToGrid/>
                <w:color w:val="000000"/>
                <w:sz w:val="20"/>
              </w:rPr>
            </w:pPr>
            <w:r w:rsidRPr="00B05338">
              <w:rPr>
                <w:rFonts w:ascii="Times New Roman" w:hAnsi="Times New Roman"/>
                <w:snapToGrid/>
                <w:color w:val="000000"/>
                <w:sz w:val="20"/>
              </w:rPr>
              <w:t>Recognized Operating Agency Filing</w:t>
            </w:r>
          </w:p>
          <w:p w:rsidR="00B05338" w:rsidRPr="003C6F00" w:rsidP="003C6F00" w14:paraId="01D4E67F" w14:textId="1C8C1758">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F9B588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$1,145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659FE3F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DAL</w:t>
            </w:r>
          </w:p>
        </w:tc>
      </w:tr>
      <w:tr w14:paraId="3CB65243"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1E42451"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851F9BD"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BE697F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28616D99"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02EB23AD"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397E9959"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48CDD056"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ABE476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0C57A22" w14:textId="77777777">
            <w:pPr>
              <w:widowControl/>
              <w:rPr>
                <w:rFonts w:ascii="Times New Roman" w:hAnsi="Times New Roman"/>
                <w:snapToGrid/>
                <w:sz w:val="20"/>
              </w:rPr>
            </w:pPr>
          </w:p>
        </w:tc>
      </w:tr>
      <w:tr w14:paraId="229FA169"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1C4559A"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3414BFC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B0EF790"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83C0BDB" w14:textId="77777777">
            <w:pPr>
              <w:widowControl/>
              <w:rPr>
                <w:rFonts w:ascii="Times New Roman" w:hAnsi="Times New Roman"/>
                <w:snapToGrid/>
                <w:sz w:val="20"/>
              </w:rPr>
            </w:pPr>
          </w:p>
        </w:tc>
      </w:tr>
      <w:tr w14:paraId="73B440BC"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0FFEC3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Data Network Identification Code (DNIC), per 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5517021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6EB7A74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169881B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245C2B40"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524598A" w14:textId="77777777">
            <w:pPr>
              <w:widowControl/>
              <w:rPr>
                <w:rFonts w:ascii="Times New Roman" w:hAnsi="Times New Roman"/>
                <w:snapToGrid/>
                <w:color w:val="000000"/>
                <w:sz w:val="20"/>
              </w:rPr>
            </w:pPr>
            <w:r w:rsidRPr="003C6F00">
              <w:rPr>
                <w:rFonts w:ascii="Times New Roman" w:hAnsi="Times New Roman"/>
                <w:snapToGrid/>
                <w:color w:val="000000"/>
                <w:sz w:val="20"/>
              </w:rPr>
              <w:t>New DNIC</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70AE017D" w14:textId="77777777">
            <w:pPr>
              <w:widowControl/>
              <w:rPr>
                <w:rFonts w:ascii="Times New Roman" w:hAnsi="Times New Roman"/>
                <w:snapToGrid/>
                <w:color w:val="000000"/>
                <w:sz w:val="20"/>
              </w:rPr>
            </w:pPr>
            <w:r w:rsidRPr="00B05338">
              <w:rPr>
                <w:rFonts w:ascii="Times New Roman" w:hAnsi="Times New Roman"/>
                <w:snapToGrid/>
                <w:color w:val="000000"/>
                <w:sz w:val="20"/>
              </w:rPr>
              <w:t>Data Network Identification Code Filing</w:t>
            </w:r>
          </w:p>
          <w:p w:rsidR="00B05338" w:rsidRPr="003C6F00" w:rsidP="003C6F00" w14:paraId="3E8BFD0B" w14:textId="08138E5F">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B7756C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$785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4C48EA95"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DAM</w:t>
            </w:r>
          </w:p>
        </w:tc>
      </w:tr>
      <w:tr w14:paraId="57E3BA38"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EF3F6E9"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0543F7A"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B142ED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3C6F00" w:rsidP="003C6F00" w14:paraId="0054FFBE" w14:textId="77777777">
            <w:pPr>
              <w:widowControl/>
              <w:jc w:val="center"/>
              <w:rPr>
                <w:rFonts w:ascii="Calibri" w:hAnsi="Calibri" w:cs="Calibri"/>
                <w:snapToGrid/>
                <w:color w:val="000000"/>
                <w:sz w:val="22"/>
                <w:szCs w:val="22"/>
              </w:rPr>
            </w:pPr>
            <w:r w:rsidRPr="003C6F00">
              <w:rPr>
                <w:rFonts w:ascii="Calibri" w:hAnsi="Calibri" w:cs="Calibri"/>
                <w:snapToGrid/>
                <w:color w:val="000000"/>
                <w:sz w:val="22"/>
                <w:szCs w:val="22"/>
              </w:rPr>
              <w:t>DAF</w:t>
            </w:r>
          </w:p>
        </w:tc>
      </w:tr>
      <w:tr w14:paraId="386F1303"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566BD7E7"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02468DD1"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67BB36AF"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42DB46A" w14:textId="77777777">
            <w:pPr>
              <w:widowControl/>
              <w:rPr>
                <w:rFonts w:ascii="Times New Roman" w:hAnsi="Times New Roman"/>
                <w:snapToGrid/>
                <w:sz w:val="20"/>
              </w:rPr>
            </w:pPr>
          </w:p>
        </w:tc>
      </w:tr>
      <w:tr w14:paraId="7661BE0D"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18391F07"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2680737"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BE9A13F"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5CDBC6AD" w14:textId="77777777">
            <w:pPr>
              <w:widowControl/>
              <w:rPr>
                <w:rFonts w:ascii="Times New Roman" w:hAnsi="Times New Roman"/>
                <w:snapToGrid/>
                <w:sz w:val="20"/>
              </w:rPr>
            </w:pPr>
          </w:p>
        </w:tc>
      </w:tr>
      <w:tr w14:paraId="135C8E75" w14:textId="77777777" w:rsidTr="003C6F00">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1EC4E57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xml:space="preserve"> International Signaling Point Code (ISPC)</w:t>
            </w:r>
            <w:r w:rsidRPr="003C6F00">
              <w:rPr>
                <w:rFonts w:ascii="Times New Roman" w:hAnsi="Times New Roman"/>
                <w:snapToGrid/>
                <w:color w:val="000000"/>
                <w:sz w:val="20"/>
              </w:rPr>
              <w:t xml:space="preserve">, </w:t>
            </w:r>
            <w:r w:rsidRPr="003C6F00">
              <w:rPr>
                <w:rFonts w:ascii="Times New Roman" w:hAnsi="Times New Roman"/>
                <w:b/>
                <w:bCs/>
                <w:snapToGrid/>
                <w:color w:val="000000"/>
                <w:sz w:val="20"/>
              </w:rPr>
              <w:t>per</w:t>
            </w:r>
            <w:r w:rsidRPr="003C6F00">
              <w:rPr>
                <w:rFonts w:ascii="Times New Roman" w:hAnsi="Times New Roman"/>
                <w:snapToGrid/>
                <w:color w:val="000000"/>
                <w:sz w:val="20"/>
              </w:rPr>
              <w:t xml:space="preserve"> </w:t>
            </w:r>
            <w:r w:rsidRPr="003C6F00">
              <w:rPr>
                <w:rFonts w:ascii="Times New Roman" w:hAnsi="Times New Roman"/>
                <w:b/>
                <w:bCs/>
                <w:snapToGrid/>
                <w:color w:val="000000"/>
                <w:sz w:val="20"/>
              </w:rPr>
              <w:t>Application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A30F79"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4954C4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E9B356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50CB0EDE"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0D1D068" w14:textId="77777777">
            <w:pPr>
              <w:widowControl/>
              <w:rPr>
                <w:rFonts w:ascii="Times New Roman" w:hAnsi="Times New Roman"/>
                <w:snapToGrid/>
                <w:color w:val="000000"/>
                <w:sz w:val="20"/>
              </w:rPr>
            </w:pPr>
            <w:r w:rsidRPr="003C6F00">
              <w:rPr>
                <w:rFonts w:ascii="Times New Roman" w:hAnsi="Times New Roman"/>
                <w:snapToGrid/>
                <w:color w:val="000000"/>
                <w:sz w:val="20"/>
              </w:rPr>
              <w:t>New ISPC</w:t>
            </w:r>
          </w:p>
        </w:tc>
        <w:tc>
          <w:tcPr>
            <w:tcW w:w="2760" w:type="dxa"/>
            <w:tcBorders>
              <w:top w:val="nil"/>
              <w:left w:val="nil"/>
              <w:bottom w:val="single" w:sz="4" w:space="0" w:color="auto"/>
              <w:right w:val="single" w:sz="4" w:space="0" w:color="auto"/>
            </w:tcBorders>
            <w:shd w:val="clear" w:color="auto" w:fill="auto"/>
            <w:vAlign w:val="center"/>
            <w:hideMark/>
          </w:tcPr>
          <w:p w:rsidR="003C6F00" w:rsidP="003C6F00" w14:paraId="22EFD83F" w14:textId="77777777">
            <w:pPr>
              <w:widowControl/>
              <w:rPr>
                <w:rFonts w:ascii="Times New Roman" w:hAnsi="Times New Roman"/>
                <w:snapToGrid/>
                <w:color w:val="000000"/>
                <w:sz w:val="20"/>
              </w:rPr>
            </w:pPr>
            <w:r w:rsidRPr="00B05338">
              <w:rPr>
                <w:rFonts w:ascii="Times New Roman" w:hAnsi="Times New Roman"/>
                <w:snapToGrid/>
                <w:color w:val="000000"/>
                <w:sz w:val="20"/>
              </w:rPr>
              <w:t xml:space="preserve">International </w:t>
            </w:r>
            <w:r w:rsidRPr="00B05338">
              <w:rPr>
                <w:rFonts w:ascii="Times New Roman" w:hAnsi="Times New Roman"/>
                <w:snapToGrid/>
                <w:color w:val="000000"/>
                <w:sz w:val="20"/>
              </w:rPr>
              <w:t>Signalling</w:t>
            </w:r>
            <w:r w:rsidRPr="00B05338">
              <w:rPr>
                <w:rFonts w:ascii="Times New Roman" w:hAnsi="Times New Roman"/>
                <w:snapToGrid/>
                <w:color w:val="000000"/>
                <w:sz w:val="20"/>
              </w:rPr>
              <w:t xml:space="preserve"> Point Code Filing</w:t>
            </w:r>
          </w:p>
          <w:p w:rsidR="00B05338" w:rsidRPr="003C6F00" w:rsidP="003C6F00" w14:paraId="6C34FE92" w14:textId="6647A8B9">
            <w:pPr>
              <w:widowControl/>
              <w:rPr>
                <w:rFonts w:ascii="Times New Roman" w:hAnsi="Times New Roman"/>
                <w:snapToGrid/>
                <w:color w:val="000000"/>
                <w:sz w:val="20"/>
              </w:rPr>
            </w:pPr>
            <w:r>
              <w:rPr>
                <w:rFonts w:ascii="Times New Roman" w:hAnsi="Times New Roman"/>
                <w:snapToGrid/>
                <w:color w:val="000000"/>
                <w:sz w:val="20"/>
              </w:rPr>
              <w:t>Efiled</w:t>
            </w:r>
            <w:r>
              <w:rPr>
                <w:rFonts w:ascii="Times New Roman" w:hAnsi="Times New Roman"/>
                <w:snapToGrid/>
                <w:color w:val="000000"/>
                <w:sz w:val="20"/>
              </w:rPr>
              <w:t xml:space="preserve"> via </w:t>
            </w:r>
            <w:r>
              <w:rPr>
                <w:rFonts w:ascii="Times New Roman" w:hAnsi="Times New Roman"/>
                <w:snapToGrid/>
                <w:color w:val="000000"/>
                <w:sz w:val="20"/>
              </w:rPr>
              <w:t>MyIBFS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8170A3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$785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36F0D93F"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DAN</w:t>
            </w:r>
          </w:p>
        </w:tc>
      </w:tr>
      <w:tr w14:paraId="7D401E3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9063158"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D9FB68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329AC9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$675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40CFC187"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DAP</w:t>
            </w:r>
          </w:p>
        </w:tc>
      </w:tr>
      <w:tr w14:paraId="275FA1B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FD55EA9" w14:textId="77777777">
            <w:pPr>
              <w:widowControl/>
              <w:rPr>
                <w:rFonts w:ascii="Times New Roman" w:hAnsi="Times New Roman"/>
                <w:snapToGrid/>
                <w:color w:val="000000"/>
                <w:sz w:val="20"/>
              </w:rPr>
            </w:pPr>
            <w:r w:rsidRPr="003C6F00">
              <w:rPr>
                <w:rFonts w:ascii="Times New Roman" w:hAnsi="Times New Roman"/>
                <w:snapToGrid/>
                <w:color w:val="000000"/>
                <w:sz w:val="20"/>
              </w:rPr>
              <w:t>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79D31F7"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492AFE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$675</w:t>
            </w:r>
          </w:p>
        </w:tc>
        <w:tc>
          <w:tcPr>
            <w:tcW w:w="1600" w:type="dxa"/>
            <w:tcBorders>
              <w:top w:val="nil"/>
              <w:left w:val="nil"/>
              <w:bottom w:val="single" w:sz="4" w:space="0" w:color="auto"/>
              <w:right w:val="single" w:sz="4" w:space="0" w:color="auto"/>
            </w:tcBorders>
            <w:shd w:val="clear" w:color="auto" w:fill="auto"/>
            <w:vAlign w:val="center"/>
            <w:hideMark/>
          </w:tcPr>
          <w:p w:rsidR="003C6F00" w:rsidRPr="00842897" w:rsidP="003C6F00" w14:paraId="4A728B87"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DAH</w:t>
            </w:r>
          </w:p>
        </w:tc>
      </w:tr>
      <w:tr w14:paraId="38F42EE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ACCDEDA" w14:textId="77777777">
            <w:pPr>
              <w:widowControl/>
              <w:rPr>
                <w:rFonts w:ascii="Times New Roman" w:hAnsi="Times New Roman"/>
                <w:snapToGrid/>
                <w:color w:val="000000"/>
                <w:sz w:val="20"/>
              </w:rPr>
            </w:pPr>
            <w:r w:rsidRPr="003C6F00">
              <w:rPr>
                <w:rFonts w:ascii="Times New Roman" w:hAnsi="Times New Roman"/>
                <w:snapToGrid/>
                <w:color w:val="000000"/>
                <w:sz w:val="20"/>
              </w:rPr>
              <w:t>Waiver</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08E0918"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3FFA48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$335 </w:t>
            </w:r>
          </w:p>
        </w:tc>
        <w:tc>
          <w:tcPr>
            <w:tcW w:w="1600" w:type="dxa"/>
            <w:tcBorders>
              <w:top w:val="nil"/>
              <w:left w:val="nil"/>
              <w:bottom w:val="single" w:sz="4" w:space="0" w:color="auto"/>
              <w:right w:val="single" w:sz="4" w:space="0" w:color="auto"/>
            </w:tcBorders>
            <w:shd w:val="clear" w:color="auto" w:fill="auto"/>
            <w:noWrap/>
            <w:vAlign w:val="bottom"/>
            <w:hideMark/>
          </w:tcPr>
          <w:p w:rsidR="003C6F00" w:rsidRPr="00842897" w:rsidP="003C6F00" w14:paraId="21579B79"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DAF</w:t>
            </w:r>
          </w:p>
        </w:tc>
      </w:tr>
      <w:tr w14:paraId="6C81CAAA" w14:textId="77777777" w:rsidTr="003C6F00">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0AB8F5E5" w14:textId="77777777">
            <w:pPr>
              <w:widowControl/>
              <w:jc w:val="center"/>
              <w:rPr>
                <w:rFonts w:ascii="Calibri" w:hAnsi="Calibri" w:cs="Calibri"/>
                <w:snapToGrid/>
                <w:color w:val="000000"/>
                <w:sz w:val="22"/>
                <w:szCs w:val="22"/>
              </w:rPr>
            </w:pPr>
          </w:p>
        </w:tc>
        <w:tc>
          <w:tcPr>
            <w:tcW w:w="2760" w:type="dxa"/>
            <w:tcBorders>
              <w:top w:val="nil"/>
              <w:left w:val="nil"/>
              <w:bottom w:val="nil"/>
              <w:right w:val="nil"/>
            </w:tcBorders>
            <w:shd w:val="clear" w:color="auto" w:fill="auto"/>
            <w:noWrap/>
            <w:vAlign w:val="bottom"/>
            <w:hideMark/>
          </w:tcPr>
          <w:p w:rsidR="003C6F00" w:rsidRPr="003C6F00" w:rsidP="003C6F00" w14:paraId="74BE03B7"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38A18628"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7A47DFB" w14:textId="77777777">
            <w:pPr>
              <w:widowControl/>
              <w:rPr>
                <w:rFonts w:ascii="Times New Roman" w:hAnsi="Times New Roman"/>
                <w:snapToGrid/>
                <w:sz w:val="20"/>
              </w:rPr>
            </w:pPr>
          </w:p>
        </w:tc>
      </w:tr>
    </w:tbl>
    <w:p w:rsidR="00B05338" w14:paraId="5BC405A7" w14:textId="77777777">
      <w:r>
        <w:br w:type="page"/>
      </w:r>
    </w:p>
    <w:tbl>
      <w:tblPr>
        <w:tblW w:w="9720" w:type="dxa"/>
        <w:tblInd w:w="5" w:type="dxa"/>
        <w:tblLook w:val="04A0"/>
      </w:tblPr>
      <w:tblGrid>
        <w:gridCol w:w="4040"/>
        <w:gridCol w:w="2760"/>
        <w:gridCol w:w="1320"/>
        <w:gridCol w:w="1600"/>
      </w:tblGrid>
      <w:tr w14:paraId="65A4966D" w14:textId="77777777" w:rsidTr="00B05338">
        <w:tblPrEx>
          <w:tblW w:w="9720" w:type="dxa"/>
          <w:tblInd w:w="5"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B05338" w14:paraId="4A48DCB6" w14:textId="6CB0F56B">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847FCD2"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2CBAE1CD"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8754353" w14:textId="77777777">
            <w:pPr>
              <w:widowControl/>
              <w:rPr>
                <w:rFonts w:ascii="Times New Roman" w:hAnsi="Times New Roman"/>
                <w:snapToGrid/>
                <w:sz w:val="20"/>
              </w:rPr>
            </w:pPr>
          </w:p>
        </w:tc>
      </w:tr>
      <w:tr w14:paraId="6750AE58" w14:textId="77777777" w:rsidTr="00B05338">
        <w:tblPrEx>
          <w:tblW w:w="9720" w:type="dxa"/>
          <w:tblInd w:w="5" w:type="dxa"/>
          <w:tblLook w:val="04A0"/>
        </w:tblPrEx>
        <w:trPr>
          <w:trHeight w:val="57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tcPr>
          <w:p w:rsidR="00970D4D" w:rsidRPr="003C6F00" w:rsidP="00970D4D" w14:paraId="762BB42D" w14:textId="4B7E54BE">
            <w:pPr>
              <w:widowControl/>
              <w:rPr>
                <w:rFonts w:ascii="Times New Roman" w:hAnsi="Times New Roman"/>
                <w:b/>
                <w:bCs/>
                <w:snapToGrid/>
                <w:color w:val="000000"/>
                <w:sz w:val="20"/>
              </w:rPr>
            </w:pPr>
            <w:r>
              <w:rPr>
                <w:rFonts w:ascii="Times New Roman" w:hAnsi="Times New Roman"/>
                <w:b/>
                <w:bCs/>
                <w:snapToGrid/>
                <w:color w:val="000000"/>
                <w:sz w:val="20"/>
              </w:rPr>
              <w:t>Satellite Earth Station Applications</w:t>
            </w:r>
          </w:p>
        </w:tc>
        <w:tc>
          <w:tcPr>
            <w:tcW w:w="276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05AC27B9" w14:textId="26DD8548">
            <w:pPr>
              <w:widowControl/>
              <w:rPr>
                <w:rFonts w:ascii="Times New Roman" w:hAnsi="Times New Roman"/>
                <w:b/>
                <w:bCs/>
                <w:snapToGrid/>
                <w:color w:val="000000"/>
                <w:sz w:val="20"/>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387CA3F9" w14:textId="705E8845">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tcPr>
          <w:p w:rsidR="00970D4D" w:rsidRPr="003C6F00" w:rsidP="00970D4D" w14:paraId="20AB510A" w14:textId="759EBD2B">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63826726"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3C6F00" w:rsidP="00970D4D" w14:paraId="1D3D4B46" w14:textId="7D9D6364">
            <w:pPr>
              <w:widowControl/>
              <w:rPr>
                <w:rFonts w:ascii="Times New Roman" w:hAnsi="Times New Roman"/>
                <w:b/>
                <w:bCs/>
                <w:snapToGrid/>
                <w:color w:val="000000"/>
                <w:sz w:val="20"/>
              </w:rPr>
            </w:pPr>
            <w:r>
              <w:rPr>
                <w:rFonts w:ascii="Times New Roman" w:hAnsi="Times New Roman"/>
                <w:b/>
                <w:bCs/>
                <w:snapToGrid/>
                <w:color w:val="000000"/>
                <w:sz w:val="20"/>
              </w:rPr>
              <w:t>Fixed or Temporary Fixed Transmit or Transmit/Receive Earth Stations, per Call Sign</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537D8615" w14:textId="67D2F473">
            <w:pPr>
              <w:widowControl/>
              <w:rPr>
                <w:rFonts w:ascii="Times New Roman" w:hAnsi="Times New Roman"/>
                <w:b/>
                <w:bCs/>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118DC2AD" w14:textId="1438F31A">
            <w:pPr>
              <w:widowControl/>
              <w:jc w:val="center"/>
              <w:rPr>
                <w:rFonts w:ascii="Times New Roman" w:hAnsi="Times New Roman"/>
                <w:b/>
                <w:bCs/>
                <w:snapToGrid/>
                <w:color w:val="000000"/>
                <w:sz w:val="20"/>
              </w:rPr>
            </w:pPr>
          </w:p>
        </w:tc>
        <w:tc>
          <w:tcPr>
            <w:tcW w:w="1600" w:type="dxa"/>
            <w:tcBorders>
              <w:top w:val="nil"/>
              <w:left w:val="nil"/>
              <w:bottom w:val="single" w:sz="4" w:space="0" w:color="auto"/>
              <w:right w:val="single" w:sz="4" w:space="0" w:color="auto"/>
            </w:tcBorders>
            <w:shd w:val="clear" w:color="auto" w:fill="auto"/>
            <w:vAlign w:val="center"/>
          </w:tcPr>
          <w:p w:rsidR="00970D4D" w:rsidRPr="003C6F00" w:rsidP="00970D4D" w14:paraId="067221AC" w14:textId="3DC39BB3">
            <w:pPr>
              <w:widowControl/>
              <w:jc w:val="center"/>
              <w:rPr>
                <w:rFonts w:ascii="Times New Roman" w:hAnsi="Times New Roman"/>
                <w:b/>
                <w:bCs/>
                <w:snapToGrid/>
                <w:color w:val="000000"/>
                <w:sz w:val="20"/>
              </w:rPr>
            </w:pPr>
          </w:p>
        </w:tc>
      </w:tr>
      <w:tr w14:paraId="716E795B"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842897" w:rsidP="00970D4D" w14:paraId="1CBC0854" w14:textId="7EB8B197">
            <w:pPr>
              <w:widowControl/>
              <w:rPr>
                <w:rFonts w:ascii="Times New Roman" w:hAnsi="Times New Roman"/>
                <w:snapToGrid/>
                <w:color w:val="000000"/>
                <w:sz w:val="20"/>
              </w:rPr>
            </w:pPr>
            <w:r w:rsidRPr="00842897">
              <w:rPr>
                <w:rFonts w:ascii="Times New Roman" w:hAnsi="Times New Roman"/>
                <w:bCs/>
                <w:sz w:val="20"/>
              </w:rPr>
              <w:t>Initial application, single site</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74984B17" w14:textId="673B9579">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1185A3A0" w14:textId="43449334">
            <w:pPr>
              <w:widowControl/>
              <w:jc w:val="center"/>
              <w:rPr>
                <w:rFonts w:ascii="Times New Roman" w:hAnsi="Times New Roman"/>
                <w:snapToGrid/>
                <w:color w:val="000000"/>
                <w:sz w:val="20"/>
              </w:rPr>
            </w:pPr>
            <w:r>
              <w:rPr>
                <w:rFonts w:ascii="Times New Roman" w:hAnsi="Times New Roman"/>
                <w:snapToGrid/>
                <w:color w:val="000000"/>
                <w:sz w:val="20"/>
              </w:rPr>
              <w:t>$360</w:t>
            </w:r>
          </w:p>
        </w:tc>
        <w:tc>
          <w:tcPr>
            <w:tcW w:w="1600" w:type="dxa"/>
            <w:tcBorders>
              <w:top w:val="nil"/>
              <w:left w:val="nil"/>
              <w:bottom w:val="single" w:sz="4" w:space="0" w:color="auto"/>
              <w:right w:val="single" w:sz="4" w:space="0" w:color="auto"/>
            </w:tcBorders>
            <w:shd w:val="clear" w:color="auto" w:fill="auto"/>
            <w:vAlign w:val="center"/>
          </w:tcPr>
          <w:p w:rsidR="00970D4D" w:rsidRPr="00842897" w:rsidP="00970D4D" w14:paraId="4EE2E4C0" w14:textId="4DAA6B44">
            <w:pPr>
              <w:widowControl/>
              <w:jc w:val="center"/>
              <w:rPr>
                <w:rFonts w:ascii="Times New Roman" w:hAnsi="Times New Roman"/>
                <w:snapToGrid/>
                <w:color w:val="000000"/>
                <w:sz w:val="20"/>
              </w:rPr>
            </w:pPr>
            <w:r w:rsidRPr="00842897">
              <w:rPr>
                <w:rFonts w:ascii="Times New Roman" w:hAnsi="Times New Roman"/>
                <w:snapToGrid/>
                <w:color w:val="000000"/>
                <w:sz w:val="20"/>
              </w:rPr>
              <w:t>BAX</w:t>
            </w:r>
          </w:p>
        </w:tc>
      </w:tr>
      <w:tr w14:paraId="2F304BCC"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842897" w:rsidP="00970D4D" w14:paraId="36328F92" w14:textId="061DA454">
            <w:pPr>
              <w:widowControl/>
              <w:rPr>
                <w:rFonts w:ascii="Times New Roman" w:hAnsi="Times New Roman"/>
                <w:snapToGrid/>
                <w:color w:val="000000"/>
                <w:sz w:val="20"/>
              </w:rPr>
            </w:pPr>
            <w:r w:rsidRPr="00842897">
              <w:rPr>
                <w:rFonts w:ascii="Times New Roman" w:hAnsi="Times New Roman"/>
                <w:bCs/>
                <w:sz w:val="20"/>
              </w:rPr>
              <w:t>Initial application, multiple sites</w:t>
            </w: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4CBAA317" w14:textId="27158C53">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2F0F7509" w14:textId="42C12A12">
            <w:pPr>
              <w:widowControl/>
              <w:jc w:val="center"/>
              <w:rPr>
                <w:rFonts w:ascii="Times New Roman" w:hAnsi="Times New Roman"/>
                <w:snapToGrid/>
                <w:color w:val="000000"/>
                <w:sz w:val="20"/>
              </w:rPr>
            </w:pPr>
            <w:r>
              <w:rPr>
                <w:rFonts w:ascii="Times New Roman" w:hAnsi="Times New Roman"/>
                <w:snapToGrid/>
                <w:color w:val="000000"/>
                <w:sz w:val="20"/>
              </w:rPr>
              <w:t>$6,515</w:t>
            </w:r>
          </w:p>
        </w:tc>
        <w:tc>
          <w:tcPr>
            <w:tcW w:w="1600" w:type="dxa"/>
            <w:tcBorders>
              <w:top w:val="nil"/>
              <w:left w:val="nil"/>
              <w:bottom w:val="single" w:sz="4" w:space="0" w:color="auto"/>
              <w:right w:val="single" w:sz="4" w:space="0" w:color="auto"/>
            </w:tcBorders>
            <w:shd w:val="clear" w:color="auto" w:fill="auto"/>
            <w:noWrap/>
            <w:vAlign w:val="bottom"/>
          </w:tcPr>
          <w:p w:rsidR="00970D4D" w:rsidRPr="00842897" w:rsidP="00970D4D" w14:paraId="7F099F46" w14:textId="0768A4C8">
            <w:pPr>
              <w:widowControl/>
              <w:jc w:val="center"/>
              <w:rPr>
                <w:rFonts w:ascii="Times New Roman" w:hAnsi="Times New Roman"/>
                <w:snapToGrid/>
                <w:color w:val="000000"/>
                <w:sz w:val="20"/>
              </w:rPr>
            </w:pPr>
            <w:r w:rsidRPr="00842897">
              <w:rPr>
                <w:rFonts w:ascii="Times New Roman" w:hAnsi="Times New Roman"/>
                <w:snapToGrid/>
                <w:color w:val="000000"/>
                <w:sz w:val="20"/>
              </w:rPr>
              <w:t>BAY</w:t>
            </w:r>
          </w:p>
        </w:tc>
      </w:tr>
      <w:tr w14:paraId="0CAC87D3"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tcPr>
          <w:p w:rsidR="00970D4D" w:rsidRPr="003C6F00" w:rsidP="00970D4D" w14:paraId="6AD8A540" w14:textId="3AB7E25E">
            <w:pPr>
              <w:widowControl/>
              <w:rPr>
                <w:rFonts w:ascii="Times New Roman" w:hAnsi="Times New Roman"/>
                <w:snapToGrid/>
                <w:color w:val="000000"/>
                <w:sz w:val="20"/>
              </w:rPr>
            </w:pPr>
          </w:p>
        </w:tc>
        <w:tc>
          <w:tcPr>
            <w:tcW w:w="2760" w:type="dxa"/>
            <w:tcBorders>
              <w:top w:val="nil"/>
              <w:left w:val="nil"/>
              <w:bottom w:val="single" w:sz="4" w:space="0" w:color="auto"/>
              <w:right w:val="single" w:sz="4" w:space="0" w:color="auto"/>
            </w:tcBorders>
            <w:shd w:val="clear" w:color="auto" w:fill="auto"/>
            <w:vAlign w:val="center"/>
          </w:tcPr>
          <w:p w:rsidR="00970D4D" w:rsidRPr="003C6F00" w:rsidP="00970D4D" w14:paraId="144887C8" w14:textId="268796FB">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tcPr>
          <w:p w:rsidR="00970D4D" w:rsidRPr="003C6F00" w:rsidP="00970D4D" w14:paraId="3D8DBD20" w14:textId="1F7354C4">
            <w:pPr>
              <w:widowControl/>
              <w:jc w:val="center"/>
              <w:rPr>
                <w:rFonts w:ascii="Times New Roman" w:hAnsi="Times New Roman"/>
                <w:snapToGrid/>
                <w:color w:val="000000"/>
                <w:sz w:val="20"/>
              </w:rPr>
            </w:pPr>
          </w:p>
        </w:tc>
        <w:tc>
          <w:tcPr>
            <w:tcW w:w="1600" w:type="dxa"/>
            <w:tcBorders>
              <w:top w:val="nil"/>
              <w:left w:val="nil"/>
              <w:bottom w:val="single" w:sz="4" w:space="0" w:color="auto"/>
              <w:right w:val="single" w:sz="4" w:space="0" w:color="auto"/>
            </w:tcBorders>
            <w:shd w:val="clear" w:color="auto" w:fill="auto"/>
            <w:noWrap/>
            <w:vAlign w:val="bottom"/>
          </w:tcPr>
          <w:p w:rsidR="00970D4D" w:rsidRPr="00842897" w:rsidP="00970D4D" w14:paraId="019D5AAE" w14:textId="3D0FBA85">
            <w:pPr>
              <w:widowControl/>
              <w:jc w:val="center"/>
              <w:rPr>
                <w:rFonts w:ascii="Times New Roman" w:hAnsi="Times New Roman"/>
                <w:snapToGrid/>
                <w:color w:val="000000"/>
                <w:sz w:val="20"/>
              </w:rPr>
            </w:pPr>
          </w:p>
        </w:tc>
      </w:tr>
      <w:tr w14:paraId="0B5F071E"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1E36F7C"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Receive Only Earth Stations License or Registration, per Call Sign or Registration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D38D87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8D59C2F"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25D58514"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2E2FB6B2"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7A0BBE0"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or registration, single site</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4C546022"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BF8D76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$175</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746DAA6B"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CMO</w:t>
            </w:r>
          </w:p>
        </w:tc>
      </w:tr>
      <w:tr w14:paraId="092D7E32"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77808CD3"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or registration, multiple sites, per system</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9A76368"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459D3DD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xml:space="preserve">$465 </w:t>
            </w:r>
          </w:p>
        </w:tc>
        <w:tc>
          <w:tcPr>
            <w:tcW w:w="1600" w:type="dxa"/>
            <w:tcBorders>
              <w:top w:val="nil"/>
              <w:left w:val="nil"/>
              <w:bottom w:val="single" w:sz="4" w:space="0" w:color="auto"/>
              <w:right w:val="single" w:sz="4" w:space="0" w:color="auto"/>
            </w:tcBorders>
            <w:shd w:val="clear" w:color="auto" w:fill="auto"/>
            <w:noWrap/>
            <w:vAlign w:val="bottom"/>
            <w:hideMark/>
          </w:tcPr>
          <w:p w:rsidR="00970D4D" w:rsidRPr="00842897" w:rsidP="00970D4D" w14:paraId="3C5AF9CA"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CMP</w:t>
            </w:r>
          </w:p>
        </w:tc>
      </w:tr>
      <w:tr w14:paraId="67B53347"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314F0667"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for Blanket Earth Stations,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3FB566C6"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D348D1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$360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5415E9BF"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CMQ</w:t>
            </w:r>
          </w:p>
        </w:tc>
      </w:tr>
      <w:tr w14:paraId="1FE6F969"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2D7D2467"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34EA55B1"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1CE62BB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4527B8BD"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 </w:t>
            </w:r>
          </w:p>
        </w:tc>
      </w:tr>
      <w:tr w14:paraId="2FB0DB3E" w14:textId="77777777" w:rsidTr="00B05338">
        <w:tblPrEx>
          <w:tblW w:w="9720" w:type="dxa"/>
          <w:tblInd w:w="5" w:type="dxa"/>
          <w:tblLook w:val="04A0"/>
        </w:tblPrEx>
        <w:trPr>
          <w:trHeight w:val="58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7AFB074F"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Mobile Earth Stations Applications,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0B545D8F"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3E95F42B"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19C4D876"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0909DB5B"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2ED7B217" w14:textId="77777777">
            <w:pPr>
              <w:widowControl/>
              <w:rPr>
                <w:rFonts w:ascii="Times New Roman" w:hAnsi="Times New Roman"/>
                <w:snapToGrid/>
                <w:color w:val="000000"/>
                <w:sz w:val="20"/>
              </w:rPr>
            </w:pPr>
            <w:r w:rsidRPr="003C6F00">
              <w:rPr>
                <w:rFonts w:ascii="Times New Roman" w:hAnsi="Times New Roman"/>
                <w:snapToGrid/>
                <w:color w:val="000000"/>
                <w:sz w:val="20"/>
              </w:rPr>
              <w:t>Initial Application for Blanket Authorization, per system,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23D7EAA8"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2D5201C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$815</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3E1A10F8"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BGB</w:t>
            </w:r>
          </w:p>
        </w:tc>
      </w:tr>
      <w:tr w14:paraId="2E168D01"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5A30DCB1"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1F8F59B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9711B5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6332C759"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 </w:t>
            </w:r>
          </w:p>
        </w:tc>
      </w:tr>
      <w:tr w14:paraId="3D9A808C"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322C39E1"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Amendments to Earth Station Applications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65B53066"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730E93B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1145CB72" w14:textId="77777777">
            <w:pPr>
              <w:widowControl/>
              <w:jc w:val="center"/>
              <w:rPr>
                <w:rFonts w:ascii="Times New Roman" w:hAnsi="Times New Roman"/>
                <w:b/>
                <w:bCs/>
                <w:snapToGrid/>
                <w:color w:val="000000"/>
                <w:sz w:val="20"/>
              </w:rPr>
            </w:pPr>
            <w:r w:rsidRPr="00842897">
              <w:rPr>
                <w:rFonts w:ascii="Times New Roman" w:hAnsi="Times New Roman"/>
                <w:b/>
                <w:bCs/>
                <w:snapToGrid/>
                <w:color w:val="000000"/>
                <w:sz w:val="20"/>
              </w:rPr>
              <w:t> </w:t>
            </w:r>
          </w:p>
        </w:tc>
      </w:tr>
      <w:tr w14:paraId="59500024"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6B42542C" w14:textId="77777777">
            <w:pPr>
              <w:widowControl/>
              <w:rPr>
                <w:rFonts w:ascii="Times New Roman" w:hAnsi="Times New Roman"/>
                <w:snapToGrid/>
                <w:color w:val="000000"/>
                <w:sz w:val="20"/>
              </w:rPr>
            </w:pPr>
            <w:r w:rsidRPr="003C6F00">
              <w:rPr>
                <w:rFonts w:ascii="Times New Roman" w:hAnsi="Times New Roman"/>
                <w:snapToGrid/>
                <w:color w:val="000000"/>
                <w:sz w:val="20"/>
              </w:rPr>
              <w:t>Single Site</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6AA4099A"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32114F4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$430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5D1A698C"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BGC</w:t>
            </w:r>
          </w:p>
        </w:tc>
      </w:tr>
      <w:tr w14:paraId="33107791"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970D4D" w:rsidRPr="003C6F00" w:rsidP="00970D4D" w14:paraId="6D224E93" w14:textId="77777777">
            <w:pPr>
              <w:widowControl/>
              <w:rPr>
                <w:rFonts w:ascii="Times New Roman" w:hAnsi="Times New Roman"/>
                <w:snapToGrid/>
                <w:color w:val="000000"/>
                <w:sz w:val="20"/>
              </w:rPr>
            </w:pPr>
            <w:r w:rsidRPr="003C6F00">
              <w:rPr>
                <w:rFonts w:ascii="Times New Roman" w:hAnsi="Times New Roman"/>
                <w:snapToGrid/>
                <w:color w:val="000000"/>
                <w:sz w:val="20"/>
              </w:rPr>
              <w:t>Multiple Sites</w:t>
            </w:r>
          </w:p>
        </w:tc>
        <w:tc>
          <w:tcPr>
            <w:tcW w:w="2760" w:type="dxa"/>
            <w:tcBorders>
              <w:top w:val="nil"/>
              <w:left w:val="nil"/>
              <w:bottom w:val="single" w:sz="4" w:space="0" w:color="auto"/>
              <w:right w:val="single" w:sz="4" w:space="0" w:color="auto"/>
            </w:tcBorders>
            <w:shd w:val="clear" w:color="auto" w:fill="auto"/>
            <w:vAlign w:val="center"/>
            <w:hideMark/>
          </w:tcPr>
          <w:p w:rsidR="00970D4D" w:rsidRPr="003C6F00" w:rsidP="00970D4D" w14:paraId="582D5403"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 with Schedule B</w:t>
            </w:r>
          </w:p>
        </w:tc>
        <w:tc>
          <w:tcPr>
            <w:tcW w:w="1320" w:type="dxa"/>
            <w:tcBorders>
              <w:top w:val="nil"/>
              <w:left w:val="nil"/>
              <w:bottom w:val="single" w:sz="4" w:space="0" w:color="auto"/>
              <w:right w:val="single" w:sz="4" w:space="0" w:color="auto"/>
            </w:tcBorders>
            <w:shd w:val="clear" w:color="auto" w:fill="auto"/>
            <w:vAlign w:val="center"/>
            <w:hideMark/>
          </w:tcPr>
          <w:p w:rsidR="00970D4D" w:rsidRPr="003C6F00" w:rsidP="00970D4D" w14:paraId="5DFCE59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$630</w:t>
            </w:r>
          </w:p>
        </w:tc>
        <w:tc>
          <w:tcPr>
            <w:tcW w:w="1600" w:type="dxa"/>
            <w:tcBorders>
              <w:top w:val="nil"/>
              <w:left w:val="nil"/>
              <w:bottom w:val="single" w:sz="4" w:space="0" w:color="auto"/>
              <w:right w:val="single" w:sz="4" w:space="0" w:color="auto"/>
            </w:tcBorders>
            <w:shd w:val="clear" w:color="auto" w:fill="auto"/>
            <w:vAlign w:val="center"/>
            <w:hideMark/>
          </w:tcPr>
          <w:p w:rsidR="00970D4D" w:rsidRPr="00842897" w:rsidP="00970D4D" w14:paraId="4A016870" w14:textId="77777777">
            <w:pPr>
              <w:widowControl/>
              <w:jc w:val="center"/>
              <w:rPr>
                <w:rFonts w:ascii="Times New Roman" w:hAnsi="Times New Roman"/>
                <w:snapToGrid/>
                <w:color w:val="000000"/>
                <w:sz w:val="20"/>
              </w:rPr>
            </w:pPr>
            <w:r w:rsidRPr="00842897">
              <w:rPr>
                <w:rFonts w:ascii="Times New Roman" w:hAnsi="Times New Roman"/>
                <w:snapToGrid/>
                <w:color w:val="000000"/>
                <w:sz w:val="20"/>
              </w:rPr>
              <w:t>BGD</w:t>
            </w:r>
          </w:p>
        </w:tc>
      </w:tr>
      <w:tr w14:paraId="160D31B5"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9C7B837" w14:textId="31138D2D">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DF2D4D9"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7DC4B8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949FA1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498BB747"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338BA4F" w14:textId="2F6EA85D">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Stations, Other Applications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2501C1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652DC2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3D47B5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31CCB5A"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0030B5E"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Applications for Modification of Earth Station Licenses or Registrations,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FD7D031" w14:textId="38EBF02D">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r w:rsidR="0081698A">
              <w:rPr>
                <w:rFonts w:ascii="Times New Roman" w:hAnsi="Times New Roman"/>
                <w:snapToGrid/>
                <w:color w:val="000000"/>
                <w:sz w:val="20"/>
              </w:rPr>
              <w:t>w/</w:t>
            </w:r>
            <w:r w:rsidRPr="003C6F00">
              <w:rPr>
                <w:rFonts w:ascii="Times New Roman" w:hAnsi="Times New Roman"/>
                <w:snapToGrid/>
                <w:color w:val="000000"/>
                <w:sz w:val="20"/>
              </w:rPr>
              <w:t xml:space="preserve"> Schedule B</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55AC6B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$545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686F97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BGE</w:t>
            </w:r>
          </w:p>
        </w:tc>
      </w:tr>
      <w:tr w14:paraId="19B88098" w14:textId="77777777" w:rsidTr="00B05338">
        <w:tblPrEx>
          <w:tblW w:w="9720" w:type="dxa"/>
          <w:tblInd w:w="5" w:type="dxa"/>
          <w:tblLook w:val="04A0"/>
        </w:tblPrEx>
        <w:trPr>
          <w:trHeight w:val="510"/>
        </w:trPr>
        <w:tc>
          <w:tcPr>
            <w:tcW w:w="4040" w:type="dxa"/>
            <w:vMerge w:val="restart"/>
            <w:tcBorders>
              <w:top w:val="nil"/>
              <w:left w:val="single" w:sz="4" w:space="0" w:color="auto"/>
              <w:bottom w:val="single" w:sz="4" w:space="0" w:color="000000"/>
              <w:right w:val="single" w:sz="4" w:space="0" w:color="auto"/>
            </w:tcBorders>
            <w:shd w:val="clear" w:color="auto" w:fill="auto"/>
            <w:vAlign w:val="center"/>
            <w:hideMark/>
          </w:tcPr>
          <w:p w:rsidR="003C6F00" w:rsidRPr="003C6F00" w:rsidP="003C6F00" w14:paraId="32B23155" w14:textId="77777777">
            <w:pPr>
              <w:widowControl/>
              <w:rPr>
                <w:rFonts w:ascii="Times New Roman" w:hAnsi="Times New Roman"/>
                <w:snapToGrid/>
                <w:color w:val="000000"/>
                <w:sz w:val="20"/>
              </w:rPr>
            </w:pPr>
            <w:r w:rsidRPr="003C6F00">
              <w:rPr>
                <w:rFonts w:ascii="Times New Roman" w:hAnsi="Times New Roman"/>
                <w:snapToGrid/>
                <w:color w:val="000000"/>
                <w:sz w:val="20"/>
              </w:rPr>
              <w:t>Assignment or Transfer of Control of Earth Station Licenses or Registrations, per Call Sign</w:t>
            </w:r>
          </w:p>
        </w:tc>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rsidR="004E7015" w:rsidP="003C6F00" w14:paraId="184190F9"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91B6A9C" w14:textId="38DD1965">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r>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BD5CF9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$745 (first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48ABE6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BGF</w:t>
            </w:r>
          </w:p>
        </w:tc>
      </w:tr>
      <w:tr w14:paraId="5EEBD100" w14:textId="77777777" w:rsidTr="00B05338">
        <w:tblPrEx>
          <w:tblW w:w="9720" w:type="dxa"/>
          <w:tblInd w:w="5"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3C6F00" w:rsidRPr="003C6F00" w:rsidP="003C6F00" w14:paraId="5629F9A5" w14:textId="77777777">
            <w:pPr>
              <w:widowControl/>
              <w:rPr>
                <w:rFonts w:ascii="Times New Roman" w:hAnsi="Times New Roman"/>
                <w:snapToGrid/>
                <w:color w:val="000000"/>
                <w:sz w:val="20"/>
              </w:rPr>
            </w:pPr>
          </w:p>
        </w:tc>
        <w:tc>
          <w:tcPr>
            <w:tcW w:w="2760" w:type="dxa"/>
            <w:vMerge/>
            <w:tcBorders>
              <w:top w:val="nil"/>
              <w:left w:val="single" w:sz="4" w:space="0" w:color="auto"/>
              <w:bottom w:val="single" w:sz="4" w:space="0" w:color="000000"/>
              <w:right w:val="single" w:sz="4" w:space="0" w:color="auto"/>
            </w:tcBorders>
            <w:vAlign w:val="center"/>
            <w:hideMark/>
          </w:tcPr>
          <w:p w:rsidR="003C6F00" w:rsidRPr="003C6F00" w:rsidP="003C6F00" w14:paraId="235B1226"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7D4022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$400 (for each additional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B63CE3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BGG</w:t>
            </w:r>
          </w:p>
        </w:tc>
      </w:tr>
      <w:tr w14:paraId="3564C4BF" w14:textId="77777777" w:rsidTr="00B05338">
        <w:tblPrEx>
          <w:tblW w:w="9720" w:type="dxa"/>
          <w:tblInd w:w="5" w:type="dxa"/>
          <w:tblLook w:val="04A0"/>
        </w:tblPrEx>
        <w:trPr>
          <w:trHeight w:val="85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7BDDAD9" w14:textId="77777777">
            <w:pPr>
              <w:widowControl/>
              <w:rPr>
                <w:rFonts w:ascii="Times New Roman" w:hAnsi="Times New Roman"/>
                <w:snapToGrid/>
                <w:color w:val="000000"/>
                <w:sz w:val="20"/>
              </w:rPr>
            </w:pPr>
            <w:r w:rsidRPr="003C6F00">
              <w:rPr>
                <w:rFonts w:ascii="Times New Roman" w:hAnsi="Times New Roman"/>
                <w:snapToGrid/>
                <w:color w:val="000000"/>
                <w:sz w:val="20"/>
              </w:rPr>
              <w:t>Pro Forma Assignment or Transfer of Control of Earth Station Licenses or Registrations, per Transaction</w:t>
            </w:r>
          </w:p>
        </w:tc>
        <w:tc>
          <w:tcPr>
            <w:tcW w:w="2760" w:type="dxa"/>
            <w:tcBorders>
              <w:top w:val="nil"/>
              <w:left w:val="nil"/>
              <w:bottom w:val="single" w:sz="4" w:space="0" w:color="auto"/>
              <w:right w:val="single" w:sz="4" w:space="0" w:color="auto"/>
            </w:tcBorders>
            <w:shd w:val="clear" w:color="auto" w:fill="auto"/>
            <w:vAlign w:val="center"/>
            <w:hideMark/>
          </w:tcPr>
          <w:p w:rsidR="004E7015" w:rsidP="003C6F00" w14:paraId="65F0D6D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6981753F" w14:textId="15240492">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r>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67BD77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806BBE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BHA</w:t>
            </w:r>
          </w:p>
        </w:tc>
      </w:tr>
      <w:tr w14:paraId="4F61D91C" w14:textId="77777777" w:rsidTr="00B05338">
        <w:tblPrEx>
          <w:tblW w:w="9720" w:type="dxa"/>
          <w:tblInd w:w="5"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5DCB637" w14:textId="77777777">
            <w:pPr>
              <w:widowControl/>
              <w:rPr>
                <w:rFonts w:ascii="Times New Roman" w:hAnsi="Times New Roman"/>
                <w:snapToGrid/>
                <w:color w:val="000000"/>
                <w:sz w:val="20"/>
              </w:rPr>
            </w:pPr>
            <w:r w:rsidRPr="003C6F00">
              <w:rPr>
                <w:rFonts w:ascii="Times New Roman" w:hAnsi="Times New Roman"/>
                <w:snapToGrid/>
                <w:color w:val="000000"/>
                <w:sz w:val="20"/>
              </w:rPr>
              <w:t>Earth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F474C39" w14:textId="21D01674">
            <w:pPr>
              <w:widowControl/>
              <w:rPr>
                <w:rFonts w:ascii="Times New Roman" w:hAnsi="Times New Roman"/>
                <w:snapToGrid/>
                <w:color w:val="000000"/>
                <w:sz w:val="20"/>
              </w:rPr>
            </w:pPr>
            <w:r w:rsidRPr="003C6F00">
              <w:rPr>
                <w:rFonts w:ascii="Times New Roman" w:hAnsi="Times New Roman"/>
                <w:snapToGrid/>
                <w:color w:val="000000"/>
                <w:sz w:val="20"/>
              </w:rPr>
              <w:t>FCC Form 312 (optionally Schedule B)</w:t>
            </w:r>
            <w:r w:rsidR="004E7015">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D440471" w14:textId="23A3B9A1">
            <w:pPr>
              <w:widowControl/>
              <w:jc w:val="center"/>
              <w:rPr>
                <w:rFonts w:ascii="Times New Roman" w:hAnsi="Times New Roman"/>
                <w:snapToGrid/>
                <w:color w:val="000000"/>
                <w:sz w:val="20"/>
              </w:rPr>
            </w:pPr>
            <w:r>
              <w:rPr>
                <w:rFonts w:ascii="Times New Roman" w:hAnsi="Times New Roman"/>
                <w:snapToGrid/>
                <w:color w:val="000000"/>
                <w:sz w:val="20"/>
              </w:rPr>
              <w:t>$195</w:t>
            </w: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56B45CF" w14:textId="5B152AFB">
            <w:pPr>
              <w:widowControl/>
              <w:jc w:val="center"/>
              <w:rPr>
                <w:rFonts w:ascii="Times New Roman" w:hAnsi="Times New Roman"/>
                <w:snapToGrid/>
                <w:color w:val="000000"/>
                <w:sz w:val="20"/>
              </w:rPr>
            </w:pPr>
            <w:r w:rsidRPr="003C6F00">
              <w:rPr>
                <w:rFonts w:ascii="Times New Roman" w:hAnsi="Times New Roman"/>
                <w:snapToGrid/>
                <w:color w:val="000000"/>
                <w:sz w:val="20"/>
              </w:rPr>
              <w:t>BHD</w:t>
            </w:r>
            <w:r w:rsidR="004856A9">
              <w:rPr>
                <w:rFonts w:ascii="Times New Roman" w:hAnsi="Times New Roman"/>
                <w:snapToGrid/>
                <w:color w:val="000000"/>
                <w:sz w:val="20"/>
              </w:rPr>
              <w:t>*</w:t>
            </w:r>
          </w:p>
        </w:tc>
      </w:tr>
      <w:tr w14:paraId="5C27D6A7" w14:textId="77777777" w:rsidTr="00B05338">
        <w:tblPrEx>
          <w:tblW w:w="9720" w:type="dxa"/>
          <w:tblInd w:w="5"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77D2E8E0" w14:textId="1723153F">
            <w:pPr>
              <w:widowControl/>
              <w:rPr>
                <w:rFonts w:ascii="Times New Roman" w:hAnsi="Times New Roman"/>
                <w:snapToGrid/>
                <w:color w:val="000000"/>
                <w:sz w:val="20"/>
              </w:rPr>
            </w:pPr>
            <w:r w:rsidRPr="003C6F00">
              <w:rPr>
                <w:rFonts w:ascii="Times New Roman" w:hAnsi="Times New Roman"/>
                <w:snapToGrid/>
                <w:color w:val="000000"/>
                <w:sz w:val="20"/>
              </w:rPr>
              <w:t> Earth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713CD42E" w14:textId="3DF441C3">
            <w:pPr>
              <w:widowControl/>
              <w:rPr>
                <w:rFonts w:ascii="Times New Roman" w:hAnsi="Times New Roman"/>
                <w:snapToGrid/>
                <w:color w:val="000000"/>
                <w:sz w:val="20"/>
              </w:rPr>
            </w:pPr>
            <w:r w:rsidRPr="003C6F00">
              <w:rPr>
                <w:rFonts w:ascii="Times New Roman" w:hAnsi="Times New Roman"/>
                <w:snapToGrid/>
                <w:color w:val="000000"/>
                <w:sz w:val="20"/>
              </w:rPr>
              <w:t>FCC Form 312 (optionally Schedule B)</w:t>
            </w:r>
            <w:r>
              <w:rPr>
                <w:rFonts w:ascii="Times New Roman" w:hAnsi="Times New Roman"/>
                <w:snapToGrid/>
                <w:color w:val="000000"/>
                <w:sz w:val="2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5A4DDD3" w14:textId="5A616477">
            <w:pPr>
              <w:widowControl/>
              <w:jc w:val="center"/>
              <w:rPr>
                <w:rFonts w:ascii="Times New Roman" w:hAnsi="Times New Roman"/>
                <w:snapToGrid/>
                <w:color w:val="000000"/>
                <w:sz w:val="20"/>
              </w:rPr>
            </w:pPr>
            <w:r>
              <w:rPr>
                <w:rFonts w:ascii="Times New Roman" w:hAnsi="Times New Roman"/>
                <w:snapToGrid/>
                <w:color w:val="000000"/>
                <w:sz w:val="20"/>
              </w:rPr>
              <w:t>$210</w:t>
            </w: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60DEBDE5" w14:textId="59D69BA6">
            <w:pPr>
              <w:widowControl/>
              <w:jc w:val="center"/>
              <w:rPr>
                <w:rFonts w:ascii="Times New Roman" w:hAnsi="Times New Roman"/>
                <w:snapToGrid/>
                <w:color w:val="000000"/>
                <w:sz w:val="20"/>
              </w:rPr>
            </w:pPr>
            <w:r>
              <w:rPr>
                <w:rFonts w:ascii="Times New Roman" w:hAnsi="Times New Roman"/>
                <w:snapToGrid/>
                <w:color w:val="000000"/>
                <w:sz w:val="20"/>
              </w:rPr>
              <w:t>CGX**</w:t>
            </w:r>
          </w:p>
        </w:tc>
      </w:tr>
    </w:tbl>
    <w:p w:rsidR="008278BB" w14:paraId="1DFD7ECC" w14:textId="77777777">
      <w:r>
        <w:br w:type="page"/>
      </w:r>
    </w:p>
    <w:tbl>
      <w:tblPr>
        <w:tblW w:w="9720" w:type="dxa"/>
        <w:tblLook w:val="04A0"/>
      </w:tblPr>
      <w:tblGrid>
        <w:gridCol w:w="4040"/>
        <w:gridCol w:w="2760"/>
        <w:gridCol w:w="1320"/>
        <w:gridCol w:w="1600"/>
      </w:tblGrid>
      <w:tr w14:paraId="795C4622" w14:textId="77777777" w:rsidTr="00F51D25">
        <w:tblPrEx>
          <w:tblW w:w="9720" w:type="dxa"/>
          <w:tblLook w:val="04A0"/>
        </w:tblPrEx>
        <w:trPr>
          <w:trHeight w:val="54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49" w:rsidRPr="003C6F00" w:rsidP="00EF6F49" w14:paraId="7F62A40C" w14:textId="7AAB703B">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 Renewals of Licenses, per Call Sign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063C6955"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56A196D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1025132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0020555"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63FB826E" w14:textId="77777777">
            <w:pPr>
              <w:widowControl/>
              <w:rPr>
                <w:rFonts w:ascii="Times New Roman" w:hAnsi="Times New Roman"/>
                <w:snapToGrid/>
                <w:color w:val="000000"/>
                <w:sz w:val="20"/>
              </w:rPr>
            </w:pPr>
            <w:r w:rsidRPr="003C6F00">
              <w:rPr>
                <w:rFonts w:ascii="Times New Roman" w:hAnsi="Times New Roman"/>
                <w:snapToGrid/>
                <w:color w:val="000000"/>
                <w:sz w:val="20"/>
              </w:rPr>
              <w:t>Single Site</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42C7AE5F"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312R</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0179486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$115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4DA913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BHB</w:t>
            </w:r>
          </w:p>
        </w:tc>
      </w:tr>
      <w:tr w14:paraId="329DC50D"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8937A1E" w14:textId="77777777">
            <w:pPr>
              <w:widowControl/>
              <w:rPr>
                <w:rFonts w:ascii="Times New Roman" w:hAnsi="Times New Roman"/>
                <w:snapToGrid/>
                <w:color w:val="000000"/>
                <w:sz w:val="20"/>
              </w:rPr>
            </w:pPr>
            <w:r w:rsidRPr="003C6F00">
              <w:rPr>
                <w:rFonts w:ascii="Times New Roman" w:hAnsi="Times New Roman"/>
                <w:snapToGrid/>
                <w:color w:val="000000"/>
                <w:sz w:val="20"/>
              </w:rPr>
              <w:t>Multiple Sites</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6CC07FE0"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312R</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2FF6B04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$145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5D68AF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BHC</w:t>
            </w:r>
          </w:p>
        </w:tc>
      </w:tr>
      <w:tr w14:paraId="2892A93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699D5AB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54ADF3E6"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30729B1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7B4A7B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E17E9AB"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D7364E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Earth Station Requests for U.S. Market Access for Non-U.S. Licensed Space Stations</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6EF1A570"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7649F2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See Space Stations</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7A39FFD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171FD29C" w14:textId="77777777" w:rsidTr="008278BB">
        <w:tblPrEx>
          <w:tblW w:w="9720" w:type="dxa"/>
          <w:tblLook w:val="04A0"/>
        </w:tblPrEx>
        <w:trPr>
          <w:trHeight w:val="300"/>
        </w:trPr>
        <w:tc>
          <w:tcPr>
            <w:tcW w:w="9720" w:type="dxa"/>
            <w:gridSpan w:val="4"/>
            <w:tcBorders>
              <w:top w:val="nil"/>
              <w:left w:val="nil"/>
              <w:bottom w:val="nil"/>
              <w:right w:val="nil"/>
            </w:tcBorders>
            <w:shd w:val="clear" w:color="auto" w:fill="auto"/>
            <w:noWrap/>
            <w:vAlign w:val="bottom"/>
            <w:hideMark/>
          </w:tcPr>
          <w:p w:rsidR="00F51D25" w:rsidP="00EF6F49" w14:paraId="1E134ECF" w14:textId="77777777">
            <w:pPr>
              <w:widowControl/>
              <w:rPr>
                <w:rFonts w:ascii="Times New Roman" w:hAnsi="Times New Roman"/>
                <w:b/>
                <w:bCs/>
                <w:snapToGrid/>
                <w:color w:val="000000"/>
                <w:sz w:val="20"/>
              </w:rPr>
            </w:pPr>
          </w:p>
          <w:p w:rsidR="00EF6F49" w:rsidP="00EF6F49" w14:paraId="333FE05C" w14:textId="40BFEDD1">
            <w:pPr>
              <w:widowControl/>
              <w:rPr>
                <w:rFonts w:ascii="Times New Roman" w:hAnsi="Times New Roman"/>
                <w:snapToGrid/>
                <w:color w:val="000000"/>
                <w:sz w:val="20"/>
              </w:rPr>
            </w:pPr>
            <w:r>
              <w:rPr>
                <w:rFonts w:ascii="Times New Roman" w:hAnsi="Times New Roman"/>
                <w:b/>
                <w:bCs/>
                <w:snapToGrid/>
                <w:color w:val="000000"/>
                <w:sz w:val="20"/>
              </w:rPr>
              <w:t>*</w:t>
            </w:r>
            <w:r w:rsidRPr="004856A9">
              <w:rPr>
                <w:rFonts w:ascii="Times New Roman" w:hAnsi="Times New Roman"/>
                <w:snapToGrid/>
                <w:color w:val="000000"/>
                <w:sz w:val="20"/>
              </w:rPr>
              <w:t xml:space="preserve">Payment Type Code BHD is NOT effective as of December 15, 2021.  An updated Fee Filing Guide will be published when </w:t>
            </w:r>
            <w:r w:rsidR="006100B6">
              <w:rPr>
                <w:rFonts w:ascii="Times New Roman" w:hAnsi="Times New Roman"/>
                <w:snapToGrid/>
                <w:color w:val="000000"/>
                <w:sz w:val="20"/>
              </w:rPr>
              <w:t>payment type code BHD and fee amount $195</w:t>
            </w:r>
            <w:r w:rsidRPr="004856A9">
              <w:rPr>
                <w:rFonts w:ascii="Times New Roman" w:hAnsi="Times New Roman"/>
                <w:snapToGrid/>
                <w:color w:val="000000"/>
                <w:sz w:val="20"/>
              </w:rPr>
              <w:t xml:space="preserve"> </w:t>
            </w:r>
            <w:r w:rsidR="006100B6">
              <w:rPr>
                <w:rFonts w:ascii="Times New Roman" w:hAnsi="Times New Roman"/>
                <w:snapToGrid/>
                <w:color w:val="000000"/>
                <w:sz w:val="20"/>
              </w:rPr>
              <w:t>becomes</w:t>
            </w:r>
            <w:r w:rsidRPr="004856A9">
              <w:rPr>
                <w:rFonts w:ascii="Times New Roman" w:hAnsi="Times New Roman"/>
                <w:snapToGrid/>
                <w:color w:val="000000"/>
                <w:sz w:val="20"/>
              </w:rPr>
              <w:t xml:space="preserve"> effective.</w:t>
            </w:r>
          </w:p>
          <w:p w:rsidR="00EF6F49" w:rsidRPr="003C6F00" w:rsidP="00EF6F49" w14:paraId="329B9E97" w14:textId="161EF27E">
            <w:pPr>
              <w:widowControl/>
              <w:rPr>
                <w:rFonts w:ascii="Times New Roman" w:hAnsi="Times New Roman"/>
                <w:snapToGrid/>
                <w:sz w:val="20"/>
              </w:rPr>
            </w:pPr>
            <w:r>
              <w:rPr>
                <w:rFonts w:ascii="Times New Roman" w:hAnsi="Times New Roman"/>
                <w:snapToGrid/>
                <w:sz w:val="20"/>
              </w:rPr>
              <w:t>**</w:t>
            </w:r>
            <w:r w:rsidR="006100B6">
              <w:rPr>
                <w:rFonts w:ascii="Times New Roman" w:hAnsi="Times New Roman"/>
                <w:snapToGrid/>
                <w:sz w:val="20"/>
              </w:rPr>
              <w:t>Until payment type code BHD ($195) becomes effective, please use payment type code CGX at the old rate of $210.</w:t>
            </w:r>
            <w:r>
              <w:rPr>
                <w:rFonts w:ascii="Times New Roman" w:hAnsi="Times New Roman"/>
                <w:snapToGrid/>
                <w:sz w:val="20"/>
              </w:rPr>
              <w:t xml:space="preserve"> </w:t>
            </w:r>
          </w:p>
        </w:tc>
      </w:tr>
      <w:tr w14:paraId="6EC48F61"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EF6F49" w:rsidRPr="003C6F00" w:rsidP="00EF6F49" w14:paraId="3ADF76A6"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EF6F49" w:rsidRPr="003C6F00" w:rsidP="00EF6F49" w14:paraId="29D79F30"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EF6F49" w:rsidRPr="003C6F00" w:rsidP="00EF6F49" w14:paraId="5002C8F5"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EF6F49" w:rsidRPr="003C6F00" w:rsidP="00EF6F49" w14:paraId="15E434A6" w14:textId="77777777">
            <w:pPr>
              <w:widowControl/>
              <w:rPr>
                <w:rFonts w:ascii="Times New Roman" w:hAnsi="Times New Roman"/>
                <w:snapToGrid/>
                <w:sz w:val="20"/>
              </w:rPr>
            </w:pPr>
          </w:p>
        </w:tc>
      </w:tr>
      <w:tr w14:paraId="7C465CE4"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F49" w:rsidRPr="003C6F00" w:rsidP="00EF6F49" w14:paraId="05BD7C98"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Satellite Space Station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51618C8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2659624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F6F49" w:rsidRPr="003C6F00" w:rsidP="00EF6F49" w14:paraId="4E1AFC1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782FEC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326682C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Geostationary Orbit</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21B4C29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2E993B8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478E41E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05C61106"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3775EE0B"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Construct, Deploy, and Operate, per satellite</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6BAE49B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4239E13B" w14:textId="6025E45A">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18267F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$3,555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42DBCFF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BNY</w:t>
            </w:r>
          </w:p>
        </w:tc>
      </w:tr>
      <w:tr w14:paraId="3186159C"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1A87C1F0"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Operate, per satellite</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71CF4151"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6527D4D9" w14:textId="50B6F7F4">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441D7FA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$3,555</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AB7A01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BNZ</w:t>
            </w:r>
          </w:p>
        </w:tc>
      </w:tr>
      <w:tr w14:paraId="390B968A"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7FF7C76D"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5FAAA4EB"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3085C32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169DA69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C60961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0C9AF6C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Non-Geostationary Orbit</w:t>
            </w:r>
          </w:p>
        </w:tc>
        <w:tc>
          <w:tcPr>
            <w:tcW w:w="2760" w:type="dxa"/>
            <w:tcBorders>
              <w:top w:val="nil"/>
              <w:left w:val="nil"/>
              <w:bottom w:val="single" w:sz="4" w:space="0" w:color="auto"/>
              <w:right w:val="single" w:sz="4" w:space="0" w:color="auto"/>
            </w:tcBorders>
            <w:shd w:val="clear" w:color="auto" w:fill="auto"/>
            <w:vAlign w:val="center"/>
            <w:hideMark/>
          </w:tcPr>
          <w:p w:rsidR="00EF6F49" w:rsidRPr="003C6F00" w:rsidP="00EF6F49" w14:paraId="2FF96D6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0EE61A9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2C96484E"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1F83F2C0" w14:textId="77777777" w:rsidTr="008278BB">
        <w:tblPrEx>
          <w:tblW w:w="9720" w:type="dxa"/>
          <w:tblLook w:val="04A0"/>
        </w:tblPrEx>
        <w:trPr>
          <w:trHeight w:val="76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406A4A84"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Construct, Deploy, and Operate, per system of technically identical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0F056F08"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48B98E35" w14:textId="3A7989C2">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1191627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$15,050</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117A651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CLW</w:t>
            </w:r>
          </w:p>
        </w:tc>
      </w:tr>
      <w:tr w14:paraId="52EDB4FD"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EF6F49" w:rsidRPr="003C6F00" w:rsidP="00EF6F49" w14:paraId="240484B9" w14:textId="7723ECE3">
            <w:pPr>
              <w:widowControl/>
              <w:rPr>
                <w:rFonts w:ascii="Times New Roman" w:hAnsi="Times New Roman"/>
                <w:snapToGrid/>
                <w:color w:val="000000"/>
                <w:sz w:val="20"/>
              </w:rPr>
            </w:pPr>
            <w:r w:rsidRPr="003C6F00">
              <w:rPr>
                <w:rFonts w:ascii="Times New Roman" w:hAnsi="Times New Roman"/>
                <w:snapToGrid/>
                <w:color w:val="000000"/>
                <w:sz w:val="20"/>
              </w:rPr>
              <w:t>Application for Authority to Operate, per system of technically identical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F6F49" w:rsidP="00EF6F49" w14:paraId="0CC2240A"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EF6F49" w:rsidRPr="003C6F00" w:rsidP="00EF6F49" w14:paraId="5C645FEF" w14:textId="13F60A4B">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EF6F49" w:rsidRPr="003C6F00" w:rsidP="00EF6F49" w14:paraId="11C12C8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$15,050</w:t>
            </w:r>
          </w:p>
        </w:tc>
        <w:tc>
          <w:tcPr>
            <w:tcW w:w="1600" w:type="dxa"/>
            <w:tcBorders>
              <w:top w:val="nil"/>
              <w:left w:val="nil"/>
              <w:bottom w:val="single" w:sz="4" w:space="0" w:color="auto"/>
              <w:right w:val="single" w:sz="4" w:space="0" w:color="auto"/>
            </w:tcBorders>
            <w:shd w:val="clear" w:color="auto" w:fill="auto"/>
            <w:vAlign w:val="center"/>
            <w:hideMark/>
          </w:tcPr>
          <w:p w:rsidR="00EF6F49" w:rsidRPr="003C6F00" w:rsidP="00EF6F49" w14:paraId="3AD6865F" w14:textId="6CB08AA1">
            <w:pPr>
              <w:widowControl/>
              <w:jc w:val="center"/>
              <w:rPr>
                <w:rFonts w:ascii="Times New Roman" w:hAnsi="Times New Roman"/>
                <w:snapToGrid/>
                <w:color w:val="000000"/>
                <w:sz w:val="20"/>
              </w:rPr>
            </w:pPr>
            <w:r w:rsidRPr="008533EE">
              <w:rPr>
                <w:rFonts w:ascii="Times New Roman" w:hAnsi="Times New Roman"/>
                <w:snapToGrid/>
                <w:color w:val="000000"/>
                <w:sz w:val="20"/>
              </w:rPr>
              <w:t>CLY</w:t>
            </w:r>
          </w:p>
        </w:tc>
      </w:tr>
      <w:tr w14:paraId="14F82061"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4453CE2" w14:textId="6A2F83F9">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6F3D5DF3"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04A27C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57E55B9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13F0BBA6" w14:textId="77777777" w:rsidTr="003C6F00">
        <w:tblPrEx>
          <w:tblW w:w="9720" w:type="dxa"/>
          <w:tblLook w:val="04A0"/>
        </w:tblPrEx>
        <w:trPr>
          <w:trHeight w:val="76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FEDF44"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Petition for Declaratory Ruling for Foreign-Licensed Space Station to Access the U.S. Market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5C7E5C2"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0C603D7"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78E2A12"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5DF0A9EF"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55B913F" w14:textId="77777777">
            <w:pPr>
              <w:widowControl/>
              <w:rPr>
                <w:rFonts w:ascii="Times New Roman" w:hAnsi="Times New Roman"/>
                <w:snapToGrid/>
                <w:color w:val="000000"/>
                <w:sz w:val="20"/>
              </w:rPr>
            </w:pPr>
            <w:r w:rsidRPr="003C6F00">
              <w:rPr>
                <w:rFonts w:ascii="Times New Roman" w:hAnsi="Times New Roman"/>
                <w:snapToGrid/>
                <w:color w:val="000000"/>
                <w:sz w:val="20"/>
              </w:rPr>
              <w:t>Geostationary Orbit,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4C09E6D7"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4DFCB5E" w14:textId="5A250618">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889B8C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$3,555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68380C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FAB</w:t>
            </w:r>
          </w:p>
        </w:tc>
      </w:tr>
      <w:tr w14:paraId="2CEA9866"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4B42CE2" w14:textId="77777777">
            <w:pPr>
              <w:widowControl/>
              <w:rPr>
                <w:rFonts w:ascii="Times New Roman" w:hAnsi="Times New Roman"/>
                <w:snapToGrid/>
                <w:color w:val="000000"/>
                <w:sz w:val="20"/>
              </w:rPr>
            </w:pPr>
            <w:r w:rsidRPr="003C6F00">
              <w:rPr>
                <w:rFonts w:ascii="Times New Roman" w:hAnsi="Times New Roman"/>
                <w:snapToGrid/>
                <w:color w:val="000000"/>
                <w:sz w:val="20"/>
              </w:rPr>
              <w:t>Non-Geostationary Orbit,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79FCE34C"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3F2ACBFE" w14:textId="66C8B2CC">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7E0ACB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$15,050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14E890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FAC</w:t>
            </w:r>
          </w:p>
        </w:tc>
      </w:tr>
      <w:tr w14:paraId="7A042BD5"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EE53AE6" w14:textId="77777777">
            <w:pPr>
              <w:widowControl/>
              <w:rPr>
                <w:rFonts w:ascii="Times New Roman" w:hAnsi="Times New Roman"/>
                <w:snapToGrid/>
                <w:color w:val="000000"/>
                <w:sz w:val="20"/>
              </w:rPr>
            </w:pPr>
            <w:r w:rsidRPr="003C6F00">
              <w:rPr>
                <w:rFonts w:ascii="Times New Roman" w:hAnsi="Times New Roman"/>
                <w:snapToGrid/>
                <w:color w:val="000000"/>
                <w:sz w:val="20"/>
              </w:rPr>
              <w:t>Small Satellites,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1BE4B9C6"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7B116C15" w14:textId="1231B880">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666C5C5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$2,175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62023A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FAD</w:t>
            </w:r>
          </w:p>
        </w:tc>
      </w:tr>
      <w:tr w14:paraId="4C827001"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0D1281BE"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A081724" w14:textId="77777777">
            <w:pPr>
              <w:widowControl/>
              <w:rPr>
                <w:rFonts w:ascii="Times New Roman" w:hAnsi="Times New Roman"/>
                <w:snapToGrid/>
                <w:color w:val="000000"/>
                <w:sz w:val="20"/>
              </w:rPr>
            </w:pPr>
            <w:r w:rsidRPr="003C6F00">
              <w:rPr>
                <w:rFonts w:ascii="Times New Roman" w:hAnsi="Times New Roman"/>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36C6DA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1B6CA7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 </w:t>
            </w:r>
          </w:p>
        </w:tc>
      </w:tr>
      <w:tr w14:paraId="34A81D21" w14:textId="77777777" w:rsidTr="003C6F00">
        <w:tblPrEx>
          <w:tblW w:w="9720" w:type="dxa"/>
          <w:tblLook w:val="04A0"/>
        </w:tblPrEx>
        <w:trPr>
          <w:trHeight w:val="52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0FAD5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Space Stations, Small Satellites, or Small Spacecraft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B7A517A"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E9491DC"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4AC64E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3801E414" w14:textId="77777777" w:rsidTr="003C6F00">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07256B4" w14:textId="77777777">
            <w:pPr>
              <w:widowControl/>
              <w:rPr>
                <w:rFonts w:ascii="Times New Roman" w:hAnsi="Times New Roman"/>
                <w:snapToGrid/>
                <w:color w:val="000000"/>
                <w:sz w:val="20"/>
              </w:rPr>
            </w:pPr>
            <w:r w:rsidRPr="003C6F00">
              <w:rPr>
                <w:rFonts w:ascii="Times New Roman" w:hAnsi="Times New Roman"/>
                <w:snapToGrid/>
                <w:color w:val="000000"/>
                <w:sz w:val="20"/>
              </w:rPr>
              <w:t>Application to Construct, Deploy, and Operate,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7ADFD18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2D74F775" w14:textId="7C5FB27F">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B46029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$2,175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7DE58C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FAE</w:t>
            </w:r>
          </w:p>
        </w:tc>
      </w:tr>
      <w:tr w14:paraId="7948DAFB"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B9795CD"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Other Applications for Space Stations</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15ABEB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152C213"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EEC4611"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 </w:t>
            </w:r>
          </w:p>
        </w:tc>
      </w:tr>
      <w:tr w14:paraId="7EEC3519"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B05C318"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Amendments,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5034DF7A"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271A6FEC" w14:textId="76D6B019">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C44827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$1,620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2B4E890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FAF</w:t>
            </w:r>
          </w:p>
        </w:tc>
      </w:tr>
      <w:tr w14:paraId="1C36027C" w14:textId="77777777" w:rsidTr="003C6F00">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6BDF293"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Modifications, per Call Sign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0B7A5019"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000FB9DD" w14:textId="6065A207">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659F93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$2,495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4B9EFE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FAG</w:t>
            </w:r>
          </w:p>
        </w:tc>
      </w:tr>
    </w:tbl>
    <w:p w:rsidR="008278BB" w14:paraId="568AABBF" w14:textId="77777777">
      <w:r>
        <w:br w:type="page"/>
      </w:r>
    </w:p>
    <w:tbl>
      <w:tblPr>
        <w:tblW w:w="9720" w:type="dxa"/>
        <w:tblLook w:val="04A0"/>
      </w:tblPr>
      <w:tblGrid>
        <w:gridCol w:w="4040"/>
        <w:gridCol w:w="2760"/>
        <w:gridCol w:w="1320"/>
        <w:gridCol w:w="1600"/>
      </w:tblGrid>
      <w:tr w14:paraId="298E5092" w14:textId="77777777" w:rsidTr="00F51D25">
        <w:tblPrEx>
          <w:tblW w:w="9720" w:type="dxa"/>
          <w:tblLook w:val="04A0"/>
        </w:tblPrEx>
        <w:trPr>
          <w:trHeight w:val="510"/>
        </w:trPr>
        <w:tc>
          <w:tcPr>
            <w:tcW w:w="4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6F00" w:rsidRPr="003C6F00" w:rsidP="003C6F00" w14:paraId="5F0A091D" w14:textId="1C3273A1">
            <w:pPr>
              <w:widowControl/>
              <w:rPr>
                <w:rFonts w:ascii="Times New Roman" w:hAnsi="Times New Roman"/>
                <w:snapToGrid/>
                <w:color w:val="000000"/>
                <w:sz w:val="20"/>
              </w:rPr>
            </w:pPr>
            <w:r w:rsidRPr="003C6F00">
              <w:rPr>
                <w:rFonts w:ascii="Times New Roman" w:hAnsi="Times New Roman"/>
                <w:snapToGrid/>
                <w:color w:val="000000"/>
                <w:sz w:val="20"/>
              </w:rPr>
              <w:t>Space Stations, Assignment or Transfer of Control, per Call Sign</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A7B" w:rsidP="003C6F00" w14:paraId="158A0316"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1F0C94F9" w14:textId="48FB5F0A">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0BBDC7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$745 (first call sign)</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058A1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FAH</w:t>
            </w:r>
          </w:p>
        </w:tc>
      </w:tr>
      <w:tr w14:paraId="25D87810" w14:textId="77777777" w:rsidTr="008278BB">
        <w:tblPrEx>
          <w:tblW w:w="9720" w:type="dxa"/>
          <w:tblLook w:val="04A0"/>
        </w:tblPrEx>
        <w:trPr>
          <w:trHeight w:val="765"/>
        </w:trPr>
        <w:tc>
          <w:tcPr>
            <w:tcW w:w="4040" w:type="dxa"/>
            <w:vMerge/>
            <w:tcBorders>
              <w:top w:val="nil"/>
              <w:left w:val="single" w:sz="4" w:space="0" w:color="auto"/>
              <w:bottom w:val="single" w:sz="4" w:space="0" w:color="000000"/>
              <w:right w:val="single" w:sz="4" w:space="0" w:color="auto"/>
            </w:tcBorders>
            <w:vAlign w:val="center"/>
            <w:hideMark/>
          </w:tcPr>
          <w:p w:rsidR="003C6F00" w:rsidRPr="003C6F00" w:rsidP="003C6F00" w14:paraId="53B5B2D4" w14:textId="77777777">
            <w:pPr>
              <w:widowControl/>
              <w:rPr>
                <w:rFonts w:ascii="Times New Roman" w:hAnsi="Times New Roman"/>
                <w:snapToGrid/>
                <w:color w:val="000000"/>
                <w:sz w:val="20"/>
              </w:rPr>
            </w:pPr>
          </w:p>
        </w:tc>
        <w:tc>
          <w:tcPr>
            <w:tcW w:w="2760" w:type="dxa"/>
            <w:vMerge/>
            <w:tcBorders>
              <w:top w:val="nil"/>
              <w:left w:val="single" w:sz="4" w:space="0" w:color="auto"/>
              <w:bottom w:val="single" w:sz="4" w:space="0" w:color="000000"/>
              <w:right w:val="single" w:sz="4" w:space="0" w:color="auto"/>
            </w:tcBorders>
            <w:vAlign w:val="center"/>
            <w:hideMark/>
          </w:tcPr>
          <w:p w:rsidR="003C6F00" w:rsidRPr="003C6F00" w:rsidP="003C6F00" w14:paraId="7C9A4BEC" w14:textId="77777777">
            <w:pPr>
              <w:widowControl/>
              <w:rPr>
                <w:rFonts w:ascii="Times New Roman" w:hAnsi="Times New Roman"/>
                <w:snapToGrid/>
                <w:color w:val="000000"/>
                <w:sz w:val="20"/>
              </w:rPr>
            </w:pP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65FA5E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$400 (for each additional call sign)</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5E6D656A"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FAJ</w:t>
            </w:r>
          </w:p>
        </w:tc>
      </w:tr>
      <w:tr w14:paraId="33A3EC05"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C82CE82"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Pro Forma Assignment or Transfer of Control, per transaction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56EBBE8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4139431E" w14:textId="62DE059C">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 A</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CD0B35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D7CB11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FAK</w:t>
            </w:r>
          </w:p>
        </w:tc>
      </w:tr>
      <w:tr w14:paraId="4A5B2E96" w14:textId="77777777" w:rsidTr="008278BB">
        <w:tblPrEx>
          <w:tblW w:w="9720" w:type="dxa"/>
          <w:tblLook w:val="04A0"/>
        </w:tblPrEx>
        <w:trPr>
          <w:trHeight w:val="51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32A25C1A" w14:textId="77777777">
            <w:pPr>
              <w:widowControl/>
              <w:rPr>
                <w:rFonts w:ascii="Times New Roman" w:hAnsi="Times New Roman"/>
                <w:snapToGrid/>
                <w:color w:val="000000"/>
                <w:sz w:val="20"/>
              </w:rPr>
            </w:pPr>
            <w:r w:rsidRPr="003C6F00">
              <w:rPr>
                <w:rFonts w:ascii="Times New Roman" w:hAnsi="Times New Roman"/>
                <w:snapToGrid/>
                <w:color w:val="000000"/>
                <w:sz w:val="20"/>
              </w:rPr>
              <w:t>Space Stations, Special Temporary Authority, per Call Sign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9B41495" w14:textId="6605D8BF">
            <w:pPr>
              <w:widowControl/>
              <w:rPr>
                <w:rFonts w:ascii="Times New Roman" w:hAnsi="Times New Roman"/>
                <w:snapToGrid/>
                <w:color w:val="000000"/>
                <w:sz w:val="20"/>
              </w:rPr>
            </w:pPr>
            <w:r w:rsidRPr="003C6F00">
              <w:rPr>
                <w:rFonts w:ascii="Times New Roman" w:hAnsi="Times New Roman"/>
                <w:snapToGrid/>
                <w:color w:val="000000"/>
                <w:sz w:val="20"/>
              </w:rPr>
              <w:t>FCC Form 312 (optionally Schedule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C86686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$1,435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3B5F195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FAL</w:t>
            </w:r>
          </w:p>
        </w:tc>
      </w:tr>
      <w:tr w14:paraId="2A4C9898"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tcPr>
          <w:p w:rsidR="003C6F00" w:rsidRPr="003C6F00" w:rsidP="00EC6A7B" w14:paraId="27171B7E" w14:textId="77777777">
            <w:pPr>
              <w:widowControl/>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3C8672F0"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0CF4239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0D0595B2" w14:textId="77777777">
            <w:pPr>
              <w:widowControl/>
              <w:rPr>
                <w:rFonts w:ascii="Times New Roman" w:hAnsi="Times New Roman"/>
                <w:snapToGrid/>
                <w:sz w:val="20"/>
              </w:rPr>
            </w:pPr>
          </w:p>
        </w:tc>
      </w:tr>
      <w:tr w14:paraId="2485C10D"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EC6A7B" w14:paraId="5786CB45" w14:textId="77777777">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6930FDEA"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1789F0C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1E68B96" w14:textId="77777777">
            <w:pPr>
              <w:widowControl/>
              <w:rPr>
                <w:rFonts w:ascii="Times New Roman" w:hAnsi="Times New Roman"/>
                <w:snapToGrid/>
                <w:sz w:val="20"/>
              </w:rPr>
            </w:pPr>
          </w:p>
        </w:tc>
      </w:tr>
      <w:tr w14:paraId="2BC14187"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3A4BD51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Unified Space Station and Earth Station Initial Application, Amendment, and Modification</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A3B4E4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03752CA"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56FC410"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FA7D234" w14:textId="77777777" w:rsidTr="008278BB">
        <w:tblPrEx>
          <w:tblW w:w="9720" w:type="dxa"/>
          <w:tblLook w:val="04A0"/>
        </w:tblPrEx>
        <w:trPr>
          <w:trHeight w:val="1979"/>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2FFB95DC" w14:textId="439E9969">
            <w:pPr>
              <w:widowControl/>
              <w:rPr>
                <w:rFonts w:ascii="Times New Roman" w:hAnsi="Times New Roman"/>
                <w:snapToGrid/>
                <w:color w:val="000000"/>
                <w:sz w:val="20"/>
              </w:rPr>
            </w:pPr>
            <w:r>
              <w:br w:type="page"/>
            </w:r>
            <w:r w:rsidRPr="003C6F00">
              <w:rPr>
                <w:rFonts w:ascii="Times New Roman" w:hAnsi="Times New Roman"/>
                <w:snapToGrid/>
                <w:color w:val="000000"/>
                <w:sz w:val="20"/>
              </w:rPr>
              <w:t>Unified Space Station and Earth Station Initial Application, Amendment, and Modification</w:t>
            </w:r>
          </w:p>
        </w:tc>
        <w:tc>
          <w:tcPr>
            <w:tcW w:w="2760" w:type="dxa"/>
            <w:tcBorders>
              <w:top w:val="nil"/>
              <w:left w:val="nil"/>
              <w:bottom w:val="single" w:sz="4" w:space="0" w:color="auto"/>
              <w:right w:val="single" w:sz="4" w:space="0" w:color="auto"/>
            </w:tcBorders>
            <w:shd w:val="clear" w:color="auto" w:fill="auto"/>
            <w:vAlign w:val="center"/>
            <w:hideMark/>
          </w:tcPr>
          <w:p w:rsidR="00EC6A7B" w:rsidP="003C6F00" w14:paraId="37B766E0"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FCC Form 312 </w:t>
            </w:r>
          </w:p>
          <w:p w:rsidR="003C6F00" w:rsidRPr="003C6F00" w:rsidP="003C6F00" w14:paraId="61B0ED24" w14:textId="1E6041CF">
            <w:pPr>
              <w:widowControl/>
              <w:rPr>
                <w:rFonts w:ascii="Times New Roman" w:hAnsi="Times New Roman"/>
                <w:snapToGrid/>
                <w:color w:val="000000"/>
                <w:sz w:val="20"/>
              </w:rPr>
            </w:pPr>
            <w:r>
              <w:rPr>
                <w:rFonts w:ascii="Times New Roman" w:hAnsi="Times New Roman"/>
                <w:snapToGrid/>
                <w:color w:val="000000"/>
                <w:sz w:val="20"/>
              </w:rPr>
              <w:t xml:space="preserve">  </w:t>
            </w:r>
            <w:r w:rsidRPr="003C6F00">
              <w:rPr>
                <w:rFonts w:ascii="Times New Roman" w:hAnsi="Times New Roman"/>
                <w:snapToGrid/>
                <w:color w:val="000000"/>
                <w:sz w:val="20"/>
              </w:rPr>
              <w:t>with Schedules B &amp; S</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B865E36"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Applicable Space Station Fee + Applicable Earth Station Fee</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CD9192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Applicable Space Station Payment Type Code &amp; Applicable Earth Station Payment Type Code</w:t>
            </w:r>
          </w:p>
        </w:tc>
      </w:tr>
      <w:tr w14:paraId="0ABBA64D"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2437DC39" w14:textId="77777777">
            <w:pPr>
              <w:widowControl/>
              <w:jc w:val="center"/>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0E084D8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6F93E1B4"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17469B2C" w14:textId="77777777">
            <w:pPr>
              <w:widowControl/>
              <w:rPr>
                <w:rFonts w:ascii="Times New Roman" w:hAnsi="Times New Roman"/>
                <w:snapToGrid/>
                <w:sz w:val="20"/>
              </w:rPr>
            </w:pPr>
          </w:p>
        </w:tc>
      </w:tr>
      <w:tr w14:paraId="33C9E78A"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8278BB" w14:paraId="5BE79E1B" w14:textId="36703014">
            <w:pPr>
              <w:widowControl/>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5FA94C3F"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7CDEEFF0"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0FA7CF57" w14:textId="77777777">
            <w:pPr>
              <w:widowControl/>
              <w:rPr>
                <w:rFonts w:ascii="Times New Roman" w:hAnsi="Times New Roman"/>
                <w:snapToGrid/>
                <w:sz w:val="20"/>
              </w:rPr>
            </w:pPr>
          </w:p>
        </w:tc>
      </w:tr>
      <w:tr w14:paraId="615AF01C"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63C4760B"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International Broadcast Stations (IBS)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F166D5"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2029CE6"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3949DAC8"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3F19295B"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78BA42FA" w14:textId="77777777">
            <w:pPr>
              <w:widowControl/>
              <w:rPr>
                <w:rFonts w:ascii="Times New Roman" w:hAnsi="Times New Roman"/>
                <w:snapToGrid/>
                <w:color w:val="000000"/>
                <w:sz w:val="20"/>
              </w:rPr>
            </w:pPr>
            <w:r w:rsidRPr="003C6F00">
              <w:rPr>
                <w:rFonts w:ascii="Times New Roman" w:hAnsi="Times New Roman"/>
                <w:snapToGrid/>
                <w:color w:val="000000"/>
                <w:sz w:val="20"/>
              </w:rPr>
              <w:t>New Construction Permit</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CA864BD"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309</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32D5A2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$4,010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DE7C26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MSN</w:t>
            </w:r>
          </w:p>
        </w:tc>
      </w:tr>
      <w:tr w14:paraId="3ADBA590"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546D49" w14:textId="77777777">
            <w:pPr>
              <w:widowControl/>
              <w:rPr>
                <w:rFonts w:ascii="Times New Roman" w:hAnsi="Times New Roman"/>
                <w:snapToGrid/>
                <w:color w:val="000000"/>
                <w:sz w:val="20"/>
              </w:rPr>
            </w:pPr>
            <w:r w:rsidRPr="003C6F00">
              <w:rPr>
                <w:rFonts w:ascii="Times New Roman" w:hAnsi="Times New Roman"/>
                <w:snapToGrid/>
                <w:color w:val="000000"/>
                <w:sz w:val="20"/>
              </w:rPr>
              <w:t>Construction Permit 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8F17292"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309</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01C517D8"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$4,010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013073E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FAN</w:t>
            </w:r>
          </w:p>
        </w:tc>
      </w:tr>
      <w:tr w14:paraId="5B94151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176B4FB7"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0ADDCE04"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310</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A351B35"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$905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261C374"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MNN</w:t>
            </w:r>
          </w:p>
        </w:tc>
      </w:tr>
      <w:tr w14:paraId="702B2CC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AF9753C" w14:textId="77777777">
            <w:pPr>
              <w:widowControl/>
              <w:rPr>
                <w:rFonts w:ascii="Times New Roman" w:hAnsi="Times New Roman"/>
                <w:snapToGrid/>
                <w:color w:val="000000"/>
                <w:sz w:val="20"/>
              </w:rPr>
            </w:pPr>
            <w:r w:rsidRPr="003C6F00">
              <w:rPr>
                <w:rFonts w:ascii="Times New Roman" w:hAnsi="Times New Roman"/>
                <w:snapToGrid/>
                <w:color w:val="000000"/>
                <w:sz w:val="20"/>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F1357E3" w14:textId="77777777">
            <w:pPr>
              <w:widowControl/>
              <w:rPr>
                <w:rFonts w:ascii="Times New Roman" w:hAnsi="Times New Roman"/>
                <w:snapToGrid/>
                <w:color w:val="000000"/>
                <w:sz w:val="20"/>
              </w:rPr>
            </w:pPr>
            <w:r w:rsidRPr="003C6F00">
              <w:rPr>
                <w:rFonts w:ascii="Times New Roman" w:hAnsi="Times New Roman"/>
                <w:snapToGrid/>
                <w:color w:val="000000"/>
                <w:sz w:val="20"/>
              </w:rPr>
              <w:t>FCC Form 311</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41F782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$230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65258F3"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MFN</w:t>
            </w:r>
          </w:p>
        </w:tc>
      </w:tr>
      <w:tr w14:paraId="79556128"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360D715" w14:textId="77777777">
            <w:pPr>
              <w:widowControl/>
              <w:rPr>
                <w:rFonts w:ascii="Times New Roman" w:hAnsi="Times New Roman"/>
                <w:snapToGrid/>
                <w:color w:val="000000"/>
                <w:sz w:val="20"/>
              </w:rPr>
            </w:pPr>
            <w:r w:rsidRPr="003C6F00">
              <w:rPr>
                <w:rFonts w:ascii="Times New Roman" w:hAnsi="Times New Roman"/>
                <w:snapToGrid/>
                <w:color w:val="000000"/>
                <w:sz w:val="20"/>
              </w:rPr>
              <w:t xml:space="preserve">Frequency Assignment </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75281AEA"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1E9D7E7E"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$80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B0A6870"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MAN</w:t>
            </w:r>
          </w:p>
        </w:tc>
      </w:tr>
      <w:tr w14:paraId="43CA5CF5"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B7D3EE1"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6EE2279C" w14:textId="2B004399">
            <w:pPr>
              <w:widowControl/>
              <w:rPr>
                <w:rFonts w:ascii="Times New Roman" w:hAnsi="Times New Roman"/>
                <w:snapToGrid/>
                <w:color w:val="000000"/>
                <w:sz w:val="20"/>
              </w:rPr>
            </w:pPr>
            <w:r>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75167EC2"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$595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B09D8A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MCN</w:t>
            </w:r>
          </w:p>
        </w:tc>
      </w:tr>
      <w:tr w14:paraId="3943AB84"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55D0370"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C59B0C3"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7DEF0D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$395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7ECA7DA9"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MGN</w:t>
            </w:r>
          </w:p>
        </w:tc>
      </w:tr>
      <w:tr w14:paraId="10A9FF49"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7417A8D0" w14:textId="77777777">
            <w:pPr>
              <w:widowControl/>
              <w:jc w:val="center"/>
              <w:rPr>
                <w:rFonts w:ascii="Times New Roman" w:hAnsi="Times New Roman"/>
                <w:snapToGrid/>
                <w:color w:val="000000"/>
                <w:sz w:val="20"/>
              </w:rPr>
            </w:pPr>
          </w:p>
        </w:tc>
        <w:tc>
          <w:tcPr>
            <w:tcW w:w="2760" w:type="dxa"/>
            <w:tcBorders>
              <w:top w:val="nil"/>
              <w:left w:val="nil"/>
              <w:bottom w:val="nil"/>
              <w:right w:val="nil"/>
            </w:tcBorders>
            <w:shd w:val="clear" w:color="auto" w:fill="auto"/>
            <w:noWrap/>
            <w:vAlign w:val="bottom"/>
            <w:hideMark/>
          </w:tcPr>
          <w:p w:rsidR="003C6F00" w:rsidRPr="003C6F00" w:rsidP="003C6F00" w14:paraId="4AB426CD"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7C416E65"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7535166B" w14:textId="77777777">
            <w:pPr>
              <w:widowControl/>
              <w:rPr>
                <w:rFonts w:ascii="Times New Roman" w:hAnsi="Times New Roman"/>
                <w:snapToGrid/>
                <w:sz w:val="20"/>
              </w:rPr>
            </w:pPr>
          </w:p>
        </w:tc>
      </w:tr>
      <w:tr w14:paraId="66F61EB1" w14:textId="77777777" w:rsidTr="008278BB">
        <w:tblPrEx>
          <w:tblW w:w="9720" w:type="dxa"/>
          <w:tblLook w:val="04A0"/>
        </w:tblPrEx>
        <w:trPr>
          <w:trHeight w:val="300"/>
        </w:trPr>
        <w:tc>
          <w:tcPr>
            <w:tcW w:w="4040" w:type="dxa"/>
            <w:tcBorders>
              <w:top w:val="nil"/>
              <w:left w:val="nil"/>
              <w:bottom w:val="nil"/>
              <w:right w:val="nil"/>
            </w:tcBorders>
            <w:shd w:val="clear" w:color="auto" w:fill="auto"/>
            <w:noWrap/>
            <w:vAlign w:val="bottom"/>
            <w:hideMark/>
          </w:tcPr>
          <w:p w:rsidR="003C6F00" w:rsidRPr="003C6F00" w:rsidP="003C6F00" w14:paraId="64B34319" w14:textId="77777777">
            <w:pPr>
              <w:widowControl/>
              <w:jc w:val="center"/>
              <w:rPr>
                <w:rFonts w:ascii="Times New Roman" w:hAnsi="Times New Roman"/>
                <w:snapToGrid/>
                <w:sz w:val="20"/>
              </w:rPr>
            </w:pPr>
          </w:p>
        </w:tc>
        <w:tc>
          <w:tcPr>
            <w:tcW w:w="2760" w:type="dxa"/>
            <w:tcBorders>
              <w:top w:val="nil"/>
              <w:left w:val="nil"/>
              <w:bottom w:val="nil"/>
              <w:right w:val="nil"/>
            </w:tcBorders>
            <w:shd w:val="clear" w:color="auto" w:fill="auto"/>
            <w:noWrap/>
            <w:vAlign w:val="bottom"/>
            <w:hideMark/>
          </w:tcPr>
          <w:p w:rsidR="003C6F00" w:rsidRPr="003C6F00" w:rsidP="003C6F00" w14:paraId="4C21FD08" w14:textId="77777777">
            <w:pPr>
              <w:widowControl/>
              <w:rPr>
                <w:rFonts w:ascii="Times New Roman" w:hAnsi="Times New Roman"/>
                <w:snapToGrid/>
                <w:sz w:val="20"/>
              </w:rPr>
            </w:pPr>
          </w:p>
        </w:tc>
        <w:tc>
          <w:tcPr>
            <w:tcW w:w="1320" w:type="dxa"/>
            <w:tcBorders>
              <w:top w:val="nil"/>
              <w:left w:val="nil"/>
              <w:bottom w:val="nil"/>
              <w:right w:val="nil"/>
            </w:tcBorders>
            <w:shd w:val="clear" w:color="auto" w:fill="auto"/>
            <w:noWrap/>
            <w:vAlign w:val="bottom"/>
            <w:hideMark/>
          </w:tcPr>
          <w:p w:rsidR="003C6F00" w:rsidRPr="003C6F00" w:rsidP="003C6F00" w14:paraId="4EF50BC6" w14:textId="77777777">
            <w:pPr>
              <w:widowControl/>
              <w:rPr>
                <w:rFonts w:ascii="Times New Roman" w:hAnsi="Times New Roman"/>
                <w:snapToGrid/>
                <w:sz w:val="20"/>
              </w:rPr>
            </w:pPr>
          </w:p>
        </w:tc>
        <w:tc>
          <w:tcPr>
            <w:tcW w:w="1600" w:type="dxa"/>
            <w:tcBorders>
              <w:top w:val="nil"/>
              <w:left w:val="nil"/>
              <w:bottom w:val="nil"/>
              <w:right w:val="nil"/>
            </w:tcBorders>
            <w:shd w:val="clear" w:color="auto" w:fill="auto"/>
            <w:noWrap/>
            <w:vAlign w:val="bottom"/>
            <w:hideMark/>
          </w:tcPr>
          <w:p w:rsidR="003C6F00" w:rsidRPr="003C6F00" w:rsidP="003C6F00" w14:paraId="29D18C0A" w14:textId="77777777">
            <w:pPr>
              <w:widowControl/>
              <w:rPr>
                <w:rFonts w:ascii="Times New Roman" w:hAnsi="Times New Roman"/>
                <w:snapToGrid/>
                <w:sz w:val="20"/>
              </w:rPr>
            </w:pPr>
          </w:p>
        </w:tc>
      </w:tr>
      <w:tr w14:paraId="165EDE78" w14:textId="77777777" w:rsidTr="008278BB">
        <w:tblPrEx>
          <w:tblW w:w="9720" w:type="dxa"/>
          <w:tblLook w:val="04A0"/>
        </w:tblPrEx>
        <w:trPr>
          <w:trHeight w:val="510"/>
        </w:trPr>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F00" w:rsidRPr="003C6F00" w:rsidP="003C6F00" w14:paraId="0B045BF3"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Permit to Deliver Programs to Foreign Broadcast Stations under Section 325(c) Applications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41481F1E" w14:textId="77777777">
            <w:pPr>
              <w:widowControl/>
              <w:rPr>
                <w:rFonts w:ascii="Times New Roman" w:hAnsi="Times New Roman"/>
                <w:b/>
                <w:bCs/>
                <w:snapToGrid/>
                <w:color w:val="000000"/>
                <w:sz w:val="20"/>
              </w:rPr>
            </w:pPr>
            <w:r w:rsidRPr="003C6F00">
              <w:rPr>
                <w:rFonts w:ascii="Times New Roman" w:hAnsi="Times New Roman"/>
                <w:b/>
                <w:bCs/>
                <w:snapToGrid/>
                <w:color w:val="000000"/>
                <w:sz w:val="20"/>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06DE9154"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New Fee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C6F00" w:rsidRPr="003C6F00" w:rsidP="003C6F00" w14:paraId="2379E54F" w14:textId="77777777">
            <w:pPr>
              <w:widowControl/>
              <w:jc w:val="center"/>
              <w:rPr>
                <w:rFonts w:ascii="Times New Roman" w:hAnsi="Times New Roman"/>
                <w:b/>
                <w:bCs/>
                <w:snapToGrid/>
                <w:color w:val="000000"/>
                <w:sz w:val="20"/>
              </w:rPr>
            </w:pPr>
            <w:r w:rsidRPr="003C6F00">
              <w:rPr>
                <w:rFonts w:ascii="Times New Roman" w:hAnsi="Times New Roman"/>
                <w:b/>
                <w:bCs/>
                <w:snapToGrid/>
                <w:color w:val="000000"/>
                <w:sz w:val="20"/>
              </w:rPr>
              <w:t>Payment Type Code</w:t>
            </w:r>
          </w:p>
        </w:tc>
      </w:tr>
      <w:tr w14:paraId="7E3F6298"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5089621B" w14:textId="77777777">
            <w:pPr>
              <w:widowControl/>
              <w:rPr>
                <w:rFonts w:ascii="Times New Roman" w:hAnsi="Times New Roman"/>
                <w:snapToGrid/>
                <w:color w:val="000000"/>
                <w:sz w:val="20"/>
              </w:rPr>
            </w:pPr>
            <w:r w:rsidRPr="003C6F00">
              <w:rPr>
                <w:rFonts w:ascii="Times New Roman" w:hAnsi="Times New Roman"/>
                <w:snapToGrid/>
                <w:color w:val="000000"/>
                <w:sz w:val="20"/>
              </w:rPr>
              <w:t>New License</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41858EB5"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3BC09AFC"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$360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706783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MBU</w:t>
            </w:r>
          </w:p>
        </w:tc>
      </w:tr>
      <w:tr w14:paraId="625A892F"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0B66863" w14:textId="77777777">
            <w:pPr>
              <w:widowControl/>
              <w:rPr>
                <w:rFonts w:ascii="Times New Roman" w:hAnsi="Times New Roman"/>
                <w:snapToGrid/>
                <w:color w:val="000000"/>
                <w:sz w:val="20"/>
              </w:rPr>
            </w:pPr>
            <w:r w:rsidRPr="003C6F00">
              <w:rPr>
                <w:rFonts w:ascii="Times New Roman" w:hAnsi="Times New Roman"/>
                <w:snapToGrid/>
                <w:color w:val="000000"/>
                <w:sz w:val="20"/>
              </w:rPr>
              <w:t>License Modification</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50CF91E1"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61C3E8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$185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4496A591"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MBV</w:t>
            </w:r>
          </w:p>
        </w:tc>
      </w:tr>
      <w:tr w14:paraId="04814EA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64DC44A" w14:textId="77777777">
            <w:pPr>
              <w:widowControl/>
              <w:rPr>
                <w:rFonts w:ascii="Times New Roman" w:hAnsi="Times New Roman"/>
                <w:snapToGrid/>
                <w:color w:val="000000"/>
                <w:sz w:val="20"/>
              </w:rPr>
            </w:pPr>
            <w:r w:rsidRPr="003C6F00">
              <w:rPr>
                <w:rFonts w:ascii="Times New Roman" w:hAnsi="Times New Roman"/>
                <w:snapToGrid/>
                <w:color w:val="000000"/>
                <w:sz w:val="20"/>
              </w:rPr>
              <w:t>License Renewal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30701A29" w14:textId="77777777">
            <w:pPr>
              <w:widowControl/>
              <w:rPr>
                <w:rFonts w:ascii="Times New Roman" w:hAnsi="Times New Roman"/>
                <w:snapToGrid/>
                <w:color w:val="000000"/>
                <w:sz w:val="20"/>
              </w:rPr>
            </w:pPr>
            <w:r w:rsidRPr="003C6F00">
              <w:rPr>
                <w:rFonts w:ascii="Times New Roman" w:hAnsi="Times New Roman"/>
                <w:snapToGrid/>
                <w:color w:val="000000"/>
                <w:sz w:val="20"/>
              </w:rPr>
              <w:t>Form 308</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57A8511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$155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F3CA48B"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MBW</w:t>
            </w:r>
          </w:p>
        </w:tc>
      </w:tr>
      <w:tr w14:paraId="26E20E6E"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6FB219C7" w14:textId="77777777">
            <w:pPr>
              <w:widowControl/>
              <w:rPr>
                <w:rFonts w:ascii="Times New Roman" w:hAnsi="Times New Roman"/>
                <w:snapToGrid/>
                <w:color w:val="000000"/>
                <w:sz w:val="20"/>
              </w:rPr>
            </w:pPr>
            <w:r w:rsidRPr="003C6F00">
              <w:rPr>
                <w:rFonts w:ascii="Times New Roman" w:hAnsi="Times New Roman"/>
                <w:snapToGrid/>
                <w:color w:val="000000"/>
                <w:sz w:val="20"/>
              </w:rPr>
              <w:t>Special Temporary Authority</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1E93D657"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28928293"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$155</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17A8195F"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MBX</w:t>
            </w:r>
          </w:p>
        </w:tc>
      </w:tr>
      <w:tr w14:paraId="1B8F4D71" w14:textId="77777777" w:rsidTr="008278BB">
        <w:tblPrEx>
          <w:tblW w:w="9720" w:type="dxa"/>
          <w:tblLook w:val="04A0"/>
        </w:tblPrEx>
        <w:trPr>
          <w:trHeight w:val="300"/>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3C6F00" w:rsidRPr="003C6F00" w:rsidP="003C6F00" w14:paraId="49505F49" w14:textId="77777777">
            <w:pPr>
              <w:widowControl/>
              <w:rPr>
                <w:rFonts w:ascii="Times New Roman" w:hAnsi="Times New Roman"/>
                <w:snapToGrid/>
                <w:color w:val="000000"/>
                <w:sz w:val="20"/>
              </w:rPr>
            </w:pPr>
            <w:r w:rsidRPr="003C6F00">
              <w:rPr>
                <w:rFonts w:ascii="Times New Roman" w:hAnsi="Times New Roman"/>
                <w:snapToGrid/>
                <w:color w:val="000000"/>
                <w:sz w:val="20"/>
              </w:rPr>
              <w:t>Transfer of Control</w:t>
            </w:r>
          </w:p>
        </w:tc>
        <w:tc>
          <w:tcPr>
            <w:tcW w:w="2760" w:type="dxa"/>
            <w:tcBorders>
              <w:top w:val="nil"/>
              <w:left w:val="nil"/>
              <w:bottom w:val="single" w:sz="4" w:space="0" w:color="auto"/>
              <w:right w:val="single" w:sz="4" w:space="0" w:color="auto"/>
            </w:tcBorders>
            <w:shd w:val="clear" w:color="auto" w:fill="auto"/>
            <w:vAlign w:val="center"/>
            <w:hideMark/>
          </w:tcPr>
          <w:p w:rsidR="003C6F00" w:rsidRPr="003C6F00" w:rsidP="003C6F00" w14:paraId="2B645EBE" w14:textId="77777777">
            <w:pPr>
              <w:widowControl/>
              <w:rPr>
                <w:rFonts w:ascii="Times New Roman" w:hAnsi="Times New Roman"/>
                <w:snapToGrid/>
                <w:color w:val="000000"/>
                <w:sz w:val="20"/>
              </w:rPr>
            </w:pPr>
            <w:r w:rsidRPr="003C6F00">
              <w:rPr>
                <w:rFonts w:ascii="Times New Roman" w:hAnsi="Times New Roman"/>
                <w:snapToGrid/>
                <w:color w:val="000000"/>
                <w:sz w:val="20"/>
              </w:rPr>
              <w:t>Written request</w:t>
            </w:r>
          </w:p>
        </w:tc>
        <w:tc>
          <w:tcPr>
            <w:tcW w:w="1320" w:type="dxa"/>
            <w:tcBorders>
              <w:top w:val="nil"/>
              <w:left w:val="nil"/>
              <w:bottom w:val="single" w:sz="4" w:space="0" w:color="auto"/>
              <w:right w:val="single" w:sz="4" w:space="0" w:color="auto"/>
            </w:tcBorders>
            <w:shd w:val="clear" w:color="auto" w:fill="auto"/>
            <w:vAlign w:val="center"/>
            <w:hideMark/>
          </w:tcPr>
          <w:p w:rsidR="003C6F00" w:rsidRPr="003C6F00" w:rsidP="003C6F00" w14:paraId="44937617"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$260</w:t>
            </w:r>
          </w:p>
        </w:tc>
        <w:tc>
          <w:tcPr>
            <w:tcW w:w="1600" w:type="dxa"/>
            <w:tcBorders>
              <w:top w:val="nil"/>
              <w:left w:val="nil"/>
              <w:bottom w:val="single" w:sz="4" w:space="0" w:color="auto"/>
              <w:right w:val="single" w:sz="4" w:space="0" w:color="auto"/>
            </w:tcBorders>
            <w:shd w:val="clear" w:color="auto" w:fill="auto"/>
            <w:vAlign w:val="center"/>
            <w:hideMark/>
          </w:tcPr>
          <w:p w:rsidR="003C6F00" w:rsidRPr="003C6F00" w:rsidP="003C6F00" w14:paraId="68262CBD" w14:textId="77777777">
            <w:pPr>
              <w:widowControl/>
              <w:jc w:val="center"/>
              <w:rPr>
                <w:rFonts w:ascii="Times New Roman" w:hAnsi="Times New Roman"/>
                <w:snapToGrid/>
                <w:color w:val="000000"/>
                <w:sz w:val="20"/>
              </w:rPr>
            </w:pPr>
            <w:r w:rsidRPr="003C6F00">
              <w:rPr>
                <w:rFonts w:ascii="Times New Roman" w:hAnsi="Times New Roman"/>
                <w:snapToGrid/>
                <w:color w:val="000000"/>
                <w:sz w:val="20"/>
              </w:rPr>
              <w:t>MBY</w:t>
            </w:r>
          </w:p>
        </w:tc>
      </w:tr>
    </w:tbl>
    <w:p w:rsidR="007229E7" w:rsidP="003C6F00" w14:paraId="183E5656" w14:textId="1527DA71">
      <w:pPr>
        <w:tabs>
          <w:tab w:val="left" w:pos="360"/>
          <w:tab w:val="left" w:pos="540"/>
          <w:tab w:val="left" w:pos="810"/>
          <w:tab w:val="left" w:pos="1080"/>
          <w:tab w:val="center" w:pos="3780"/>
          <w:tab w:val="decimal" w:pos="5220"/>
          <w:tab w:val="center" w:pos="6300"/>
          <w:tab w:val="left" w:pos="7740"/>
        </w:tabs>
        <w:suppressAutoHyphens/>
        <w:jc w:val="both"/>
        <w:rPr>
          <w:rFonts w:ascii="Times New Roman" w:hAnsi="Times New Roman"/>
          <w:spacing w:val="-1"/>
          <w:sz w:val="22"/>
          <w:szCs w:val="22"/>
        </w:rPr>
      </w:pPr>
      <w:r>
        <w:rPr>
          <w:rFonts w:ascii="Times New Roman" w:hAnsi="Times New Roman"/>
          <w:spacing w:val="-1"/>
          <w:sz w:val="22"/>
          <w:szCs w:val="22"/>
        </w:rPr>
        <w:tab/>
        <w:t xml:space="preserve"> </w:t>
      </w:r>
    </w:p>
    <w:p w:rsidR="008278BB" w14:paraId="2A82D16C" w14:textId="0BF63B52">
      <w:pPr>
        <w:widowControl/>
        <w:rPr>
          <w:rFonts w:ascii="Times New Roman" w:hAnsi="Times New Roman"/>
          <w:b/>
          <w:spacing w:val="-2"/>
          <w:sz w:val="22"/>
          <w:u w:val="single"/>
        </w:rPr>
      </w:pPr>
      <w:r>
        <w:rPr>
          <w:rFonts w:ascii="Times New Roman" w:hAnsi="Times New Roman"/>
          <w:b/>
          <w:spacing w:val="-2"/>
          <w:sz w:val="22"/>
          <w:u w:val="single"/>
        </w:rPr>
        <w:br w:type="page"/>
      </w:r>
    </w:p>
    <w:p w:rsidR="00DB4D92" w14:paraId="004E67D9" w14:textId="77777777">
      <w:pPr>
        <w:widowControl/>
        <w:rPr>
          <w:rFonts w:ascii="Times New Roman" w:hAnsi="Times New Roman"/>
          <w:b/>
          <w:spacing w:val="-2"/>
          <w:sz w:val="22"/>
          <w:u w:val="single"/>
        </w:rPr>
      </w:pPr>
    </w:p>
    <w:p w:rsidR="007229E7" w14:paraId="77A8EE34" w14:textId="77777777">
      <w:pPr>
        <w:tabs>
          <w:tab w:val="center" w:pos="5666"/>
        </w:tabs>
        <w:suppressAutoHyphens/>
        <w:ind w:right="144"/>
        <w:jc w:val="both"/>
        <w:outlineLvl w:val="0"/>
        <w:rPr>
          <w:rFonts w:ascii="Times New Roman" w:hAnsi="Times New Roman"/>
          <w:spacing w:val="-2"/>
          <w:sz w:val="22"/>
          <w:u w:val="single"/>
        </w:rPr>
      </w:pPr>
      <w:r>
        <w:rPr>
          <w:rFonts w:ascii="Times New Roman" w:hAnsi="Times New Roman"/>
          <w:b/>
          <w:spacing w:val="-2"/>
          <w:sz w:val="22"/>
          <w:u w:val="single"/>
        </w:rPr>
        <w:t>ENDNOTES TO SECTION 8 FEE FILING CHART</w:t>
      </w:r>
    </w:p>
    <w:p w:rsidR="007229E7" w14:paraId="26C7362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pacing w:val="-2"/>
          <w:sz w:val="18"/>
          <w:u w:val="single"/>
        </w:rPr>
      </w:pPr>
    </w:p>
    <w:p w:rsidR="007229E7" w14:paraId="43755A59"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1</w:t>
      </w:r>
      <w:r>
        <w:rPr>
          <w:rFonts w:ascii="Times New Roman" w:hAnsi="Times New Roman"/>
          <w:sz w:val="22"/>
          <w:szCs w:val="22"/>
        </w:rPr>
        <w:tab/>
        <w:t xml:space="preserve">REQUESTS FOR SPECIAL TEMPORARY AUTHORITY (STA) WILL NORMALLY BE FILED ELECTRONICALLY, VIA IBFS, USING FORM 312 AND FORM 159 WITH THE APPROPRIATE FEE.  HOWEVER, IN CASES OF EMERGENCY, STAs CAN BE REQUESTED VIA TELEPHONE FOLLOWED BY ELECTRONIC FILING. </w:t>
      </w:r>
    </w:p>
    <w:p w:rsidR="007229E7" w14:paraId="0817DC8E"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229E7" w:rsidP="00EC6A7B" w14:paraId="2A3F8741" w14:textId="113695F1">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2</w:t>
      </w:r>
      <w:r>
        <w:rPr>
          <w:rFonts w:ascii="Times New Roman" w:hAnsi="Times New Roman"/>
          <w:sz w:val="22"/>
          <w:szCs w:val="22"/>
        </w:rPr>
        <w:tab/>
        <w:t xml:space="preserve">THESE REQUESTS ARE IDENTIFIED BY THE NEED TO ALSO REQUEST A CABLE LANDING LICENSE FROM THE PRESIDENT BEFORE OPERATION MAY BEGIN. </w:t>
      </w:r>
    </w:p>
    <w:p w:rsidR="007229E7" w14:paraId="62348FF1"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15830DC2" w14:textId="3897269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3</w:t>
      </w:r>
      <w:r>
        <w:rPr>
          <w:rFonts w:ascii="Times New Roman" w:hAnsi="Times New Roman"/>
          <w:sz w:val="22"/>
          <w:szCs w:val="22"/>
        </w:rPr>
        <w:tab/>
        <w:t xml:space="preserve">EACH SUCH REQUEST, REGARDLESS OF THE NUMBER OF COMMUNICATIONS CHANNELS REQUESTED, WILL REQUIRE ONE FEE.  WHERE A COMMON CARRIER MUST FILE A SECTION 214 APPLICATION AND ANOTHER APPLICATION FOR A RADIO LICENSE THAT IS ALSO CHARGEABLE UNDER SECTION 8 OF THE COMMUNICATIONS ACT, BOTH SUCH CHARGES WILL BE REQUIRED.  </w:t>
      </w:r>
    </w:p>
    <w:p w:rsidR="007229E7" w14:paraId="5FB392F5"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0719A5C9" w14:textId="1B3DA233">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4</w:t>
      </w:r>
      <w:r>
        <w:rPr>
          <w:rFonts w:ascii="Times New Roman" w:hAnsi="Times New Roman"/>
          <w:sz w:val="22"/>
          <w:szCs w:val="22"/>
        </w:rPr>
        <w:tab/>
        <w:t>A MAJOR CHANGE WILL BE CONSIDERED AS ANY MODIFICATION INVOLVING A SIGNIFICANT, ADDITIONAL USE OF THE ORBIT/SPECTRUM RESOURCE.</w:t>
      </w:r>
    </w:p>
    <w:p w:rsidR="007229E7" w14:paraId="7DF9CF41"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EC6A7B" w14:paraId="2D93B336" w14:textId="5AF2A601">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5</w:t>
      </w:r>
      <w:r w:rsidR="007229E7">
        <w:rPr>
          <w:rFonts w:ascii="Times New Roman" w:hAnsi="Times New Roman"/>
          <w:sz w:val="22"/>
          <w:szCs w:val="22"/>
        </w:rPr>
        <w:tab/>
        <w:t>A FREQUENCY HOUR IS A SPECIFIC HOUR (OR FRACTION THEREOF) OF THE DAY DURING WHICH A STATION MAY BROADCAST DAILY ON A PARTICULAR FREQUENCY DURING A PARTICULAR SEASON.  THERE ARE TWO SEASONS DURING THE YEAR.  SEASON A STARTS THE LAST SUNDAY IN MARCH AND ENDS THE LAST SUNDAY IN OCTOBER.  SEASON B STARTS THE LAST SUNDAY IN OCTOBER AND ENDS THE LAST SUNDAY IN MARCH.   THERE IS A TENTATIVE AND FINAL FREQUENCY HOUR REQUEST SUBMITTED BY EACH APPLICANT FOR EACH SEASON.  THESE REQUESTS ARE COORDINATED WITH FOREIGN GOVERNMENTS IN ORDER TO AVOID MUTUAL INTERFERENCE.</w:t>
      </w:r>
    </w:p>
    <w:p w:rsidR="008278BB" w14:paraId="29D75AB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14:paraId="084654DD" w14:textId="69E07B10">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r>
        <w:rPr>
          <w:rFonts w:ascii="Times New Roman" w:hAnsi="Times New Roman"/>
          <w:b/>
          <w:sz w:val="22"/>
          <w:szCs w:val="22"/>
          <w:vertAlign w:val="superscript"/>
        </w:rPr>
        <w:t>6</w:t>
      </w:r>
      <w:r>
        <w:rPr>
          <w:rFonts w:ascii="Times New Roman" w:hAnsi="Times New Roman"/>
          <w:sz w:val="22"/>
          <w:szCs w:val="22"/>
        </w:rPr>
        <w:tab/>
        <w:t xml:space="preserve">A FEE IS CHARGED FOR EACH FINAL FREQUENCY HOUR REQUEST SUBMITTED FOR EACH SEASON.  THE TOTAL FEE IS DETERMINED BY ADDING ALL OF THE FREQUENCY HOURS REQUESTED AND THEN MULTIPLYING THAT TOTAL BY THE FEE PER FREQUENCY HOUR.  ANY FRACTION OF A FREQUENCY HOUR IN THE TOTAL NUMBER OF FREQUENCY HOURS REQUESTED IS ROUNDED TO THE NEXT HIGHER WHOLE NUMBER.  FOR EXAMPLE, A STATION SEEKING TO USE 6185 kHz DURING THE HOURS (TIME-UTC) 0230 - 1200 AND 1630 - 2115 WOULD BE REQUESTING A TOTAL OF 14.25 FREQUENCY HOURS (9.5+4.75).  THE TOTAL FEE CHARGED WOULD BE 15 TIMES THE FEE PER FREQUENCY HOUR.  </w:t>
      </w:r>
    </w:p>
    <w:p w:rsidR="007229E7" w14:paraId="0D326114"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p>
    <w:p w:rsidR="007229E7" w14:paraId="60C2F7FB" w14:textId="58BF58CC">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7</w:t>
      </w:r>
      <w:r>
        <w:rPr>
          <w:rFonts w:ascii="Times New Roman" w:hAnsi="Times New Roman"/>
          <w:sz w:val="22"/>
          <w:szCs w:val="22"/>
        </w:rPr>
        <w:tab/>
        <w:t>THE FEE PER FREQUENCY HOUR WILL ALSO BE CHARGED FOR ADDITIONAL OR CHANGED FREQUENCY HOUR REQUESTS SUBMITTED BY APPLICANTS AFTER THE FINAL REQUEST HAS BEEN SUBMITTED OR AFTER THE FINAL REQUEST HAS BEEN SUBMITTED OR AFTER THE SEASON HAS STARTED.  IF THE ADDITIONS OR CHANGES ARE REQUESTED BY THE COMMISSION, NO FEE WILL BE CHARGED.</w:t>
      </w:r>
      <w:r>
        <w:rPr>
          <w:rFonts w:ascii="Times New Roman" w:hAnsi="Times New Roman"/>
          <w:sz w:val="22"/>
          <w:szCs w:val="22"/>
        </w:rPr>
        <w:tab/>
      </w:r>
    </w:p>
    <w:p w:rsidR="00DB4D92" w14:paraId="30E58F07" w14:textId="3FBE77BB">
      <w:pPr>
        <w:widowControl/>
        <w:rPr>
          <w:rFonts w:ascii="Times New Roman" w:hAnsi="Times New Roman"/>
          <w:b/>
          <w:sz w:val="22"/>
          <w:szCs w:val="22"/>
          <w:vertAlign w:val="superscript"/>
        </w:rPr>
      </w:pPr>
    </w:p>
    <w:p w:rsidR="007229E7" w14:paraId="71ACD09D" w14:textId="7C05A0CC">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8</w:t>
      </w:r>
      <w:r>
        <w:rPr>
          <w:rFonts w:ascii="Times New Roman" w:hAnsi="Times New Roman"/>
          <w:sz w:val="22"/>
          <w:szCs w:val="22"/>
        </w:rPr>
        <w:tab/>
        <w:t xml:space="preserve">IF THE APPLICANT HOLDS A VALID BROADCAST STATION PERMIT OR LICENSE, AN INFORMAL APPLICATION IN LETTER FORM MAY BE USED IN LIEU OF FCC FORM 308, IN ACCORDANCE WITH SECTION 73.3545 OF THE RULES.  THE FEE IS ALSO REQUIRED WITH LETTER SUBMISSIONS. </w:t>
      </w:r>
      <w:r>
        <w:rPr>
          <w:rFonts w:ascii="Times New Roman" w:hAnsi="Times New Roman"/>
          <w:sz w:val="22"/>
          <w:szCs w:val="22"/>
        </w:rPr>
        <w:tab/>
      </w:r>
    </w:p>
    <w:p w:rsidR="007229E7" w14:paraId="0DCC0568"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370F54" w14:paraId="66F82FAF" w14:textId="5AB8C680">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9</w:t>
      </w:r>
      <w:r w:rsidR="007229E7">
        <w:rPr>
          <w:rFonts w:ascii="Times New Roman" w:hAnsi="Times New Roman"/>
          <w:sz w:val="22"/>
          <w:szCs w:val="22"/>
        </w:rPr>
        <w:tab/>
        <w:t>APPLICANTS MAY SUBMIT ONE FORM 159 WITH MULTIPLE APPLICATIONS OF THE SAME SERVICE, FACILITY, OR ACTION IN THESE CATEGORIES.</w:t>
      </w:r>
    </w:p>
    <w:p w:rsidR="008F12EF" w14:paraId="5A4A42A9" w14:textId="7777777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8F12EF" w14:paraId="6DEC316C" w14:textId="10571B15">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pacing w:val="-2"/>
          <w:sz w:val="22"/>
          <w:u w:val="single"/>
        </w:rPr>
      </w:pPr>
      <w:r>
        <w:rPr>
          <w:rFonts w:ascii="Times New Roman" w:hAnsi="Times New Roman"/>
          <w:b/>
          <w:sz w:val="22"/>
          <w:szCs w:val="22"/>
          <w:vertAlign w:val="superscript"/>
        </w:rPr>
        <w:t>10</w:t>
      </w:r>
      <w:r>
        <w:rPr>
          <w:rFonts w:ascii="Times New Roman" w:hAnsi="Times New Roman"/>
          <w:sz w:val="22"/>
          <w:szCs w:val="22"/>
        </w:rPr>
        <w:tab/>
        <w:t xml:space="preserve">FOR A SPACE STATION </w:t>
      </w:r>
      <w:r w:rsidR="00843953">
        <w:rPr>
          <w:rFonts w:ascii="Times New Roman" w:hAnsi="Times New Roman"/>
          <w:sz w:val="22"/>
          <w:szCs w:val="22"/>
        </w:rPr>
        <w:t xml:space="preserve">LICENSE </w:t>
      </w:r>
      <w:r>
        <w:rPr>
          <w:rFonts w:ascii="Times New Roman" w:hAnsi="Times New Roman"/>
          <w:sz w:val="22"/>
          <w:szCs w:val="22"/>
        </w:rPr>
        <w:t xml:space="preserve">APPLICATION INITIATED UNDER 47 C.F.R. </w:t>
      </w:r>
      <w:r w:rsidRPr="008F12EF">
        <w:rPr>
          <w:rFonts w:ascii="Times New Roman" w:hAnsi="Times New Roman"/>
          <w:sz w:val="22"/>
          <w:szCs w:val="22"/>
        </w:rPr>
        <w:t xml:space="preserve">§ </w:t>
      </w:r>
      <w:r>
        <w:rPr>
          <w:rFonts w:ascii="Times New Roman" w:hAnsi="Times New Roman"/>
          <w:sz w:val="22"/>
          <w:szCs w:val="22"/>
        </w:rPr>
        <w:t>25.110</w:t>
      </w:r>
      <w:r w:rsidRPr="008F12EF">
        <w:rPr>
          <w:rFonts w:ascii="Times New Roman" w:hAnsi="Times New Roman"/>
          <w:sz w:val="22"/>
          <w:szCs w:val="22"/>
        </w:rPr>
        <w:t>(b)(3)(i) or (ii)</w:t>
      </w:r>
      <w:r>
        <w:rPr>
          <w:rFonts w:ascii="Times New Roman" w:hAnsi="Times New Roman"/>
          <w:sz w:val="22"/>
          <w:szCs w:val="22"/>
        </w:rPr>
        <w:t xml:space="preserve">, THE APPLICATION FEE MUST BE PAID WITH </w:t>
      </w:r>
      <w:r w:rsidR="00355E28">
        <w:rPr>
          <w:rFonts w:ascii="Times New Roman" w:hAnsi="Times New Roman"/>
          <w:sz w:val="22"/>
          <w:szCs w:val="22"/>
        </w:rPr>
        <w:t xml:space="preserve">THE </w:t>
      </w:r>
      <w:r>
        <w:rPr>
          <w:rFonts w:ascii="Times New Roman" w:hAnsi="Times New Roman"/>
          <w:sz w:val="22"/>
          <w:szCs w:val="22"/>
        </w:rPr>
        <w:t>SUBMISSION OF MATERIALS UNDER THOSE PARAGRAPHS.</w:t>
      </w:r>
    </w:p>
    <w:sectPr w:rsidSect="00EB4BAD">
      <w:headerReference w:type="default" r:id="rId17"/>
      <w:endnotePr>
        <w:numFmt w:val="decimal"/>
      </w:endnotePr>
      <w:type w:val="continuous"/>
      <w:pgSz w:w="12240" w:h="15840" w:code="1"/>
      <w:pgMar w:top="1440" w:right="1080" w:bottom="1440" w:left="1080" w:header="432"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245574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1DE7" w14:paraId="7D637B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07593882" w14:textId="77777777">
    <w:pPr>
      <w:jc w:val="center"/>
      <w:rPr>
        <w:rStyle w:val="PageNumber"/>
      </w:rPr>
    </w:pPr>
  </w:p>
  <w:p w:rsidR="00671DE7" w14:paraId="04D987E8" w14:textId="77777777">
    <w:pPr>
      <w:pStyle w:val="Footer"/>
      <w:framePr w:wrap="around" w:vAnchor="text" w:hAnchor="margin" w:xAlign="center" w:y="1"/>
      <w:rPr>
        <w:rStyle w:val="PageNumber"/>
      </w:rPr>
    </w:pPr>
  </w:p>
  <w:p w:rsidR="00671DE7" w14:paraId="283F76FF" w14:textId="77777777">
    <w:pPr>
      <w:pStyle w:val="Footer"/>
      <w:framePr w:w="720" w:h="422" w:hRule="exact" w:wrap="around" w:vAnchor="text" w:hAnchor="page" w:x="5473" w:y="106"/>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14</w:t>
    </w:r>
    <w:r>
      <w:rPr>
        <w:rStyle w:val="PageNumber"/>
        <w:rFonts w:ascii="Times New Roman" w:hAnsi="Times New Roman"/>
        <w:sz w:val="20"/>
      </w:rPr>
      <w:fldChar w:fldCharType="end"/>
    </w:r>
  </w:p>
  <w:p w:rsidR="00671DE7" w14:paraId="25C4D274" w14:textId="77777777">
    <w:pPr>
      <w:pStyle w:val="Footer"/>
      <w:framePr w:w="720" w:h="422" w:hRule="exact" w:wrap="around" w:vAnchor="text" w:hAnchor="page" w:x="5473" w:y="106"/>
      <w:rPr>
        <w:rStyle w:val="PageNumber"/>
      </w:rPr>
    </w:pPr>
  </w:p>
  <w:p w:rsidR="00671DE7" w14:paraId="0ACA80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1DE7" w14:paraId="0EC0CE98" w14:textId="77777777">
      <w:r>
        <w:separator/>
      </w:r>
    </w:p>
  </w:footnote>
  <w:footnote w:type="continuationSeparator" w:id="1">
    <w:p w:rsidR="00671DE7" w14:paraId="5DDA6917" w14:textId="77777777">
      <w:r>
        <w:continuationSeparator/>
      </w:r>
    </w:p>
  </w:footnote>
  <w:footnote w:id="2">
    <w:p w:rsidR="00671DE7" w:rsidP="00E63067" w14:paraId="2AE2B865"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671DE7" w:rsidP="00E63067" w14:paraId="56C8C22C"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DE7" w14:paraId="6266082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305B6A"/>
    <w:multiLevelType w:val="hybridMultilevel"/>
    <w:tmpl w:val="3C82A710"/>
    <w:lvl w:ilvl="0">
      <w:start w:val="1"/>
      <w:numFmt w:val="decimal"/>
      <w:lvlText w:val="%1."/>
      <w:lvlJc w:val="left"/>
      <w:pPr>
        <w:ind w:left="540" w:hanging="360"/>
      </w:pPr>
      <w:rPr>
        <w:rFonts w:hint="default"/>
        <w:color w:val="auto"/>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49516873"/>
    <w:multiLevelType w:val="hybridMultilevel"/>
    <w:tmpl w:val="7F984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29"/>
    <w:rsid w:val="00002820"/>
    <w:rsid w:val="0000503D"/>
    <w:rsid w:val="00012884"/>
    <w:rsid w:val="00025028"/>
    <w:rsid w:val="000312AB"/>
    <w:rsid w:val="00035881"/>
    <w:rsid w:val="0004551E"/>
    <w:rsid w:val="00071EA7"/>
    <w:rsid w:val="00081FE7"/>
    <w:rsid w:val="000A0832"/>
    <w:rsid w:val="000B068E"/>
    <w:rsid w:val="000D6BCF"/>
    <w:rsid w:val="000F29E5"/>
    <w:rsid w:val="001207DF"/>
    <w:rsid w:val="00126A65"/>
    <w:rsid w:val="001739D3"/>
    <w:rsid w:val="00220B67"/>
    <w:rsid w:val="00244180"/>
    <w:rsid w:val="002678E3"/>
    <w:rsid w:val="002D265F"/>
    <w:rsid w:val="002D7D69"/>
    <w:rsid w:val="00355E28"/>
    <w:rsid w:val="00356679"/>
    <w:rsid w:val="00370B6A"/>
    <w:rsid w:val="00370F54"/>
    <w:rsid w:val="00373A14"/>
    <w:rsid w:val="003A157D"/>
    <w:rsid w:val="003C6F00"/>
    <w:rsid w:val="00432447"/>
    <w:rsid w:val="004367C7"/>
    <w:rsid w:val="0044027B"/>
    <w:rsid w:val="00451F61"/>
    <w:rsid w:val="00453156"/>
    <w:rsid w:val="00484607"/>
    <w:rsid w:val="004856A9"/>
    <w:rsid w:val="004A66DC"/>
    <w:rsid w:val="004B2585"/>
    <w:rsid w:val="004E1DD8"/>
    <w:rsid w:val="004E7015"/>
    <w:rsid w:val="004F1153"/>
    <w:rsid w:val="0054784F"/>
    <w:rsid w:val="005C17FD"/>
    <w:rsid w:val="005D1B1A"/>
    <w:rsid w:val="005E2DF9"/>
    <w:rsid w:val="006100B6"/>
    <w:rsid w:val="00623658"/>
    <w:rsid w:val="0066510A"/>
    <w:rsid w:val="00671DE7"/>
    <w:rsid w:val="006B2391"/>
    <w:rsid w:val="006B6AB3"/>
    <w:rsid w:val="007229E7"/>
    <w:rsid w:val="00723709"/>
    <w:rsid w:val="0072535B"/>
    <w:rsid w:val="0074253F"/>
    <w:rsid w:val="007462F3"/>
    <w:rsid w:val="007715EF"/>
    <w:rsid w:val="007A07DD"/>
    <w:rsid w:val="0081698A"/>
    <w:rsid w:val="008278BB"/>
    <w:rsid w:val="00835C43"/>
    <w:rsid w:val="00842897"/>
    <w:rsid w:val="00843953"/>
    <w:rsid w:val="008533EE"/>
    <w:rsid w:val="00856DA5"/>
    <w:rsid w:val="00862627"/>
    <w:rsid w:val="00894666"/>
    <w:rsid w:val="008B12CA"/>
    <w:rsid w:val="008E3175"/>
    <w:rsid w:val="008F12EF"/>
    <w:rsid w:val="00900B30"/>
    <w:rsid w:val="00910CF7"/>
    <w:rsid w:val="00970D4D"/>
    <w:rsid w:val="009734DF"/>
    <w:rsid w:val="00986595"/>
    <w:rsid w:val="00990B98"/>
    <w:rsid w:val="009E4E90"/>
    <w:rsid w:val="00A27B74"/>
    <w:rsid w:val="00A43071"/>
    <w:rsid w:val="00A6165D"/>
    <w:rsid w:val="00AB1FE7"/>
    <w:rsid w:val="00AB3131"/>
    <w:rsid w:val="00AC1C47"/>
    <w:rsid w:val="00AF37E4"/>
    <w:rsid w:val="00B05338"/>
    <w:rsid w:val="00B22243"/>
    <w:rsid w:val="00B33CEE"/>
    <w:rsid w:val="00B457B2"/>
    <w:rsid w:val="00B46D2D"/>
    <w:rsid w:val="00B86245"/>
    <w:rsid w:val="00B934AE"/>
    <w:rsid w:val="00BA6E35"/>
    <w:rsid w:val="00BC7229"/>
    <w:rsid w:val="00C141E3"/>
    <w:rsid w:val="00C70AB6"/>
    <w:rsid w:val="00C71A9D"/>
    <w:rsid w:val="00CA185B"/>
    <w:rsid w:val="00CE1859"/>
    <w:rsid w:val="00CF7058"/>
    <w:rsid w:val="00D04FAA"/>
    <w:rsid w:val="00D1284B"/>
    <w:rsid w:val="00D162C3"/>
    <w:rsid w:val="00D24A41"/>
    <w:rsid w:val="00D27D1D"/>
    <w:rsid w:val="00D41B8B"/>
    <w:rsid w:val="00D6312B"/>
    <w:rsid w:val="00DB4D92"/>
    <w:rsid w:val="00E332B3"/>
    <w:rsid w:val="00E34E19"/>
    <w:rsid w:val="00E4189D"/>
    <w:rsid w:val="00E63067"/>
    <w:rsid w:val="00E74636"/>
    <w:rsid w:val="00E95566"/>
    <w:rsid w:val="00EB4BAD"/>
    <w:rsid w:val="00EC6A7B"/>
    <w:rsid w:val="00ED2F57"/>
    <w:rsid w:val="00EF6F49"/>
    <w:rsid w:val="00F05BF7"/>
    <w:rsid w:val="00F3288C"/>
    <w:rsid w:val="00F40CAC"/>
    <w:rsid w:val="00F40E99"/>
    <w:rsid w:val="00F51D25"/>
    <w:rsid w:val="00F66BB3"/>
    <w:rsid w:val="00F705CD"/>
    <w:rsid w:val="00F70C69"/>
    <w:rsid w:val="00FC659B"/>
    <w:rsid w:val="00FF59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DE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link w:val="Heading3Char"/>
    <w:semiHidden/>
    <w:unhideWhenUsed/>
    <w:qFormat/>
    <w:rsid w:val="00E955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 w:type="paragraph" w:styleId="Revision">
    <w:name w:val="Revision"/>
    <w:hidden/>
    <w:uiPriority w:val="99"/>
    <w:semiHidden/>
    <w:rsid w:val="00723709"/>
    <w:rPr>
      <w:rFonts w:ascii="Courier New" w:hAnsi="Courier New"/>
      <w:snapToGrid w:val="0"/>
      <w:sz w:val="24"/>
    </w:rPr>
  </w:style>
  <w:style w:type="character" w:customStyle="1" w:styleId="footnotedescriptionChar">
    <w:name w:val="footnote description Char"/>
    <w:link w:val="footnotedescription"/>
    <w:locked/>
    <w:rsid w:val="00E63067"/>
    <w:rPr>
      <w:color w:val="000000"/>
    </w:rPr>
  </w:style>
  <w:style w:type="paragraph" w:customStyle="1" w:styleId="footnotedescription">
    <w:name w:val="footnote description"/>
    <w:next w:val="Normal"/>
    <w:link w:val="footnotedescriptionChar"/>
    <w:rsid w:val="00E63067"/>
    <w:pPr>
      <w:spacing w:after="115" w:line="254" w:lineRule="auto"/>
    </w:pPr>
    <w:rPr>
      <w:color w:val="000000"/>
    </w:rPr>
  </w:style>
  <w:style w:type="character" w:customStyle="1" w:styleId="footnotemark">
    <w:name w:val="footnote mark"/>
    <w:rsid w:val="00E63067"/>
    <w:rPr>
      <w:rFonts w:ascii="Times New Roman" w:eastAsia="Times New Roman" w:hAnsi="Times New Roman" w:cs="Times New Roman" w:hint="default"/>
      <w:color w:val="000000"/>
      <w:sz w:val="20"/>
      <w:vertAlign w:val="superscript"/>
    </w:rPr>
  </w:style>
  <w:style w:type="character" w:customStyle="1" w:styleId="UnresolvedMention1">
    <w:name w:val="Unresolved Mention1"/>
    <w:basedOn w:val="DefaultParagraphFont"/>
    <w:uiPriority w:val="99"/>
    <w:semiHidden/>
    <w:unhideWhenUsed/>
    <w:rsid w:val="00B33CEE"/>
    <w:rPr>
      <w:color w:val="808080"/>
      <w:shd w:val="clear" w:color="auto" w:fill="E6E6E6"/>
    </w:rPr>
  </w:style>
  <w:style w:type="character" w:customStyle="1" w:styleId="UnresolvedMention">
    <w:name w:val="Unresolved Mention"/>
    <w:basedOn w:val="DefaultParagraphFont"/>
    <w:uiPriority w:val="99"/>
    <w:semiHidden/>
    <w:unhideWhenUsed/>
    <w:rsid w:val="00EC6A7B"/>
    <w:rPr>
      <w:color w:val="605E5C"/>
      <w:shd w:val="clear" w:color="auto" w:fill="E1DFDD"/>
    </w:rPr>
  </w:style>
  <w:style w:type="character" w:customStyle="1" w:styleId="Heading3Char">
    <w:name w:val="Heading 3 Char"/>
    <w:basedOn w:val="DefaultParagraphFont"/>
    <w:link w:val="Heading3"/>
    <w:semiHidden/>
    <w:rsid w:val="00E95566"/>
    <w:rPr>
      <w:rFonts w:asciiTheme="majorHAnsi" w:eastAsiaTheme="majorEastAsia" w:hAnsiTheme="majorHAnsi" w:cstheme="majorBidi"/>
      <w:snapToGrid w:val="0"/>
      <w:color w:val="243F60" w:themeColor="accent1" w:themeShade="7F"/>
      <w:sz w:val="24"/>
      <w:szCs w:val="24"/>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990B9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 TargetMode="External" /><Relationship Id="rId11" Type="http://schemas.openxmlformats.org/officeDocument/2006/relationships/hyperlink" Target="https://appsint.fcc.gov/cores/userLogin.do" TargetMode="External" /><Relationship Id="rId12" Type="http://schemas.openxmlformats.org/officeDocument/2006/relationships/hyperlink" Target="https://apps.fcc.gov/cores/paymentFrnLogin.do" TargetMode="External" /><Relationship Id="rId13" Type="http://schemas.openxmlformats.org/officeDocument/2006/relationships/hyperlink" Target="https://licensing.fcc.gov/myibfs" TargetMode="External" /><Relationship Id="rId14" Type="http://schemas.openxmlformats.org/officeDocument/2006/relationships/hyperlink" Target="https://www.fcc.gov/licensing-databases/fees/wire-transfer" TargetMode="External" /><Relationship Id="rId15" Type="http://schemas.openxmlformats.org/officeDocument/2006/relationships/hyperlink" Target="https://licensing.fcc.gov/myibfs/" TargetMode="External" /><Relationship Id="rId16" Type="http://schemas.openxmlformats.org/officeDocument/2006/relationships/hyperlink" Target="http://hraunfoss.fcc.gov/edocs_public/attachmatch/DA-14-1838A1.pdf" TargetMode="External" /><Relationship Id="rId17" Type="http://schemas.openxmlformats.org/officeDocument/2006/relationships/header" Target="head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s://www.fcc.gov/licensing-databases/fees/application-processing-fees" TargetMode="External" /><Relationship Id="rId9" Type="http://schemas.openxmlformats.org/officeDocument/2006/relationships/hyperlink" Target="https://apps.fcc.gov/coresWeb/publicHome.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