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RPr="00A668A3" w:rsidP="00C11C39" w14:paraId="65C9C5D2" w14:textId="77777777">
            <w:pPr>
              <w:jc w:val="center"/>
              <w:rPr>
                <w:b/>
              </w:rPr>
            </w:pPr>
            <w:r w:rsidRPr="00A668A3">
              <w:rPr>
                <w:b/>
                <w:i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A668A3" w:rsidP="00C11C39" w14:paraId="08B6FE7C" w14:textId="77777777">
            <w:pPr>
              <w:rPr>
                <w:b/>
                <w:bCs/>
              </w:rPr>
            </w:pPr>
          </w:p>
          <w:p w:rsidR="007A44F8" w:rsidRPr="00A668A3" w:rsidP="00C11C39" w14:paraId="6F4D8275" w14:textId="39053512">
            <w:pPr>
              <w:rPr>
                <w:b/>
                <w:bCs/>
                <w:lang w:val="es-ES"/>
              </w:rPr>
            </w:pPr>
            <w:r w:rsidRPr="00A668A3">
              <w:rPr>
                <w:b/>
                <w:bCs/>
                <w:lang w:val="es-ES"/>
              </w:rPr>
              <w:t xml:space="preserve">Media </w:t>
            </w:r>
            <w:r w:rsidRPr="00A668A3" w:rsidR="00E41158">
              <w:rPr>
                <w:b/>
                <w:bCs/>
                <w:lang w:val="es-ES"/>
              </w:rPr>
              <w:t>C</w:t>
            </w:r>
            <w:r w:rsidRPr="00A668A3">
              <w:rPr>
                <w:b/>
                <w:bCs/>
                <w:lang w:val="es-ES"/>
              </w:rPr>
              <w:t>ontac</w:t>
            </w:r>
            <w:r w:rsidRPr="00A668A3" w:rsidR="00E41158">
              <w:rPr>
                <w:b/>
                <w:bCs/>
                <w:lang w:val="es-ES"/>
              </w:rPr>
              <w:t>t</w:t>
            </w:r>
            <w:r w:rsidRPr="00A668A3" w:rsidR="00E41158">
              <w:rPr>
                <w:b/>
                <w:bCs/>
                <w:lang w:val="es-ES"/>
              </w:rPr>
              <w:t xml:space="preserve">: </w:t>
            </w:r>
          </w:p>
          <w:p w:rsidR="00D35F91" w:rsidRPr="00A668A3" w:rsidP="00C11C39" w14:paraId="00D6237A" w14:textId="5BEEE49C">
            <w:r w:rsidRPr="00A668A3">
              <w:t>Michael Sweeney</w:t>
            </w:r>
          </w:p>
          <w:p w:rsidR="00FF232D" w:rsidRPr="00A668A3" w:rsidP="00C11C39" w14:paraId="15A3C9C4" w14:textId="1F36AF64">
            <w:pPr>
              <w:rPr>
                <w:bCs/>
                <w:lang w:val="es-ES"/>
              </w:rPr>
            </w:pPr>
            <w:r w:rsidRPr="00A668A3">
              <w:t>Michael</w:t>
            </w:r>
            <w:r w:rsidRPr="00A668A3" w:rsidR="00D70D3A">
              <w:t>.</w:t>
            </w:r>
            <w:r w:rsidRPr="00A668A3">
              <w:t>Sweeney</w:t>
            </w:r>
            <w:r w:rsidRPr="00A668A3" w:rsidR="00D35F91">
              <w:t>@fcc.gov</w:t>
            </w:r>
          </w:p>
          <w:p w:rsidR="007A44F8" w:rsidRPr="00A668A3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A668A3" w:rsidP="00C11C39" w14:paraId="19DC8B95" w14:textId="77777777">
            <w:pPr>
              <w:rPr>
                <w:b/>
              </w:rPr>
            </w:pPr>
            <w:r w:rsidRPr="00A668A3">
              <w:rPr>
                <w:b/>
              </w:rPr>
              <w:t>For Immediate Release</w:t>
            </w:r>
          </w:p>
          <w:p w:rsidR="007A44F8" w:rsidRPr="00A668A3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166A77" w:rsidRPr="00A668A3" w:rsidP="00166A77" w14:paraId="5CDAD2A3" w14:textId="47748215">
            <w:pPr>
              <w:pStyle w:val="NormalWeb"/>
              <w:shd w:val="clear" w:color="auto" w:fill="FFFFFF"/>
              <w:jc w:val="center"/>
              <w:rPr>
                <w:b/>
                <w:bCs/>
              </w:rPr>
            </w:pPr>
            <w:bookmarkStart w:id="0" w:name="_Hlk2002227"/>
            <w:r w:rsidRPr="00A668A3">
              <w:rPr>
                <w:b/>
                <w:bCs/>
              </w:rPr>
              <w:t xml:space="preserve">SIMINGTON </w:t>
            </w:r>
            <w:r w:rsidRPr="00A668A3" w:rsidR="00D13775">
              <w:rPr>
                <w:b/>
                <w:bCs/>
              </w:rPr>
              <w:t>PRAISES BIPARTISAN SATELLITE LEGISLATION</w:t>
            </w:r>
          </w:p>
          <w:p w:rsidR="00166A77" w:rsidRPr="00A668A3" w:rsidP="00166A77" w14:paraId="25E51644" w14:textId="77777777"/>
          <w:p w:rsidR="00D13775" w:rsidRPr="00A668A3" w:rsidP="00D13775" w14:paraId="6B954375" w14:textId="72D6E50D">
            <w:pPr>
              <w:pStyle w:val="NormalWeb"/>
              <w:shd w:val="clear" w:color="auto" w:fill="FFFFFF"/>
            </w:pPr>
            <w:r w:rsidRPr="00A668A3">
              <w:rPr>
                <w:b/>
                <w:bCs/>
              </w:rPr>
              <w:t>WASHINGTON, D.C.,</w:t>
            </w:r>
            <w:r w:rsidRPr="00A668A3">
              <w:t xml:space="preserve"> </w:t>
            </w:r>
            <w:r w:rsidRPr="00A668A3">
              <w:rPr>
                <w:b/>
                <w:bCs/>
              </w:rPr>
              <w:t>February 11</w:t>
            </w:r>
            <w:r w:rsidRPr="00A668A3">
              <w:rPr>
                <w:b/>
                <w:bCs/>
              </w:rPr>
              <w:t>, 202</w:t>
            </w:r>
            <w:r w:rsidR="000C2098">
              <w:rPr>
                <w:b/>
                <w:bCs/>
              </w:rPr>
              <w:t xml:space="preserve">2 </w:t>
            </w:r>
            <w:r w:rsidRPr="00A668A3">
              <w:t>—</w:t>
            </w:r>
            <w:r w:rsidRPr="00A668A3">
              <w:rPr>
                <w:color w:val="000000"/>
              </w:rPr>
              <w:t xml:space="preserve"> Today, Commissioner Nathan Simington at the Federal Communications Commission released the following statement in support of the bipartisan </w:t>
            </w:r>
            <w:r w:rsidRPr="00A668A3" w:rsidR="0009481B">
              <w:rPr>
                <w:color w:val="000000"/>
              </w:rPr>
              <w:t>“Satellite and Telecommunications Streamlining Act of 2022”</w:t>
            </w:r>
            <w:r w:rsidRPr="00A668A3">
              <w:rPr>
                <w:color w:val="000000"/>
              </w:rPr>
              <w:t xml:space="preserve"> </w:t>
            </w:r>
            <w:r w:rsidR="00F127FF">
              <w:rPr>
                <w:color w:val="000000"/>
              </w:rPr>
              <w:t>shared</w:t>
            </w:r>
            <w:r w:rsidRPr="00A668A3">
              <w:rPr>
                <w:color w:val="000000"/>
              </w:rPr>
              <w:t xml:space="preserve"> by </w:t>
            </w:r>
            <w:r w:rsidRPr="00A668A3" w:rsidR="0009481B">
              <w:rPr>
                <w:color w:val="000000"/>
              </w:rPr>
              <w:t>House Energy and Commerce Committee</w:t>
            </w:r>
            <w:r w:rsidRPr="00A668A3" w:rsidR="004E6F7C">
              <w:rPr>
                <w:color w:val="000000"/>
              </w:rPr>
              <w:t xml:space="preserve"> </w:t>
            </w:r>
            <w:r w:rsidRPr="00A668A3" w:rsidR="00F127FF">
              <w:t>Republican Leader Cathy McMorris Rodgers</w:t>
            </w:r>
            <w:r w:rsidRPr="00A668A3" w:rsidR="00F127FF">
              <w:rPr>
                <w:color w:val="000000"/>
              </w:rPr>
              <w:t xml:space="preserve"> </w:t>
            </w:r>
            <w:r w:rsidR="00F127FF">
              <w:rPr>
                <w:color w:val="000000"/>
              </w:rPr>
              <w:t xml:space="preserve">and </w:t>
            </w:r>
            <w:r w:rsidRPr="00A668A3" w:rsidR="0009481B">
              <w:rPr>
                <w:color w:val="000000"/>
              </w:rPr>
              <w:t>Chairman Frank Pallone</w:t>
            </w:r>
            <w:r w:rsidRPr="00A668A3">
              <w:rPr>
                <w:color w:val="000000"/>
              </w:rPr>
              <w:t>:</w:t>
            </w:r>
          </w:p>
          <w:p w:rsidR="00D13775" w:rsidRPr="00A668A3" w:rsidP="00D13775" w14:paraId="5849C7BA" w14:textId="77777777">
            <w:pPr>
              <w:pStyle w:val="NormalWeb"/>
              <w:shd w:val="clear" w:color="auto" w:fill="FFFFFF"/>
            </w:pPr>
          </w:p>
          <w:p w:rsidR="00D13775" w:rsidRPr="00A668A3" w:rsidP="00D13775" w14:paraId="21801DE3" w14:textId="32B5DF32">
            <w:pPr>
              <w:pStyle w:val="NormalWeb"/>
              <w:shd w:val="clear" w:color="auto" w:fill="FFFFFF"/>
            </w:pPr>
            <w:r w:rsidRPr="00A668A3">
              <w:rPr>
                <w:color w:val="000000"/>
              </w:rPr>
              <w:t>“For the past several decades, the world launched something on the order of a hundred satellites per year.  Yet, in the past two years, we’ve seen an order of magnitude increase in annual satellites flown—over a thousand in each of the past two years.  And the rate of activity is increasing.</w:t>
            </w:r>
          </w:p>
          <w:p w:rsidR="00D13775" w:rsidRPr="00A668A3" w:rsidP="00D13775" w14:paraId="4B0755D8" w14:textId="77777777">
            <w:pPr>
              <w:pStyle w:val="NormalWeb"/>
              <w:shd w:val="clear" w:color="auto" w:fill="FFFFFF"/>
            </w:pPr>
          </w:p>
          <w:p w:rsidR="00D13775" w:rsidRPr="00A668A3" w:rsidP="00D13775" w14:paraId="73752B23" w14:textId="5B849995">
            <w:pPr>
              <w:pStyle w:val="NormalWeb"/>
              <w:shd w:val="clear" w:color="auto" w:fill="FFFFFF"/>
            </w:pPr>
            <w:r w:rsidRPr="00A668A3">
              <w:rPr>
                <w:color w:val="000000"/>
              </w:rPr>
              <w:t>Most of the new activity is in low earth orbit, which holds forth the promise of a step change in rural broadband connectivity, among other innovative services.  There is cause for excitement and hope.</w:t>
            </w:r>
          </w:p>
          <w:p w:rsidR="00D13775" w:rsidRPr="00A668A3" w:rsidP="00D13775" w14:paraId="7104DE97" w14:textId="77777777">
            <w:pPr>
              <w:pStyle w:val="NormalWeb"/>
              <w:shd w:val="clear" w:color="auto" w:fill="FFFFFF"/>
            </w:pPr>
          </w:p>
          <w:p w:rsidR="00D13775" w:rsidRPr="00A668A3" w:rsidP="00D13775" w14:paraId="62DC30E1" w14:textId="4A474A54">
            <w:pPr>
              <w:pStyle w:val="NormalWeb"/>
              <w:shd w:val="clear" w:color="auto" w:fill="FFFFFF"/>
            </w:pPr>
            <w:r w:rsidRPr="00A668A3">
              <w:rPr>
                <w:color w:val="000000"/>
              </w:rPr>
              <w:t xml:space="preserve">American companies are leading the way in the space economy revolution, but that leadership </w:t>
            </w:r>
            <w:r w:rsidR="00E9158C">
              <w:rPr>
                <w:color w:val="000000"/>
              </w:rPr>
              <w:t>must not be taken for granted</w:t>
            </w:r>
            <w:r w:rsidRPr="00A668A3">
              <w:rPr>
                <w:color w:val="000000"/>
              </w:rPr>
              <w:t>.  We must act quickly to secure America’s role as a jurisdiction of first resort for the most innovative new companies in the emerging launch and satellite sectors.</w:t>
            </w:r>
          </w:p>
          <w:p w:rsidR="00D13775" w:rsidRPr="00A668A3" w:rsidP="00D13775" w14:paraId="344C027A" w14:textId="77777777">
            <w:pPr>
              <w:pStyle w:val="NormalWeb"/>
              <w:shd w:val="clear" w:color="auto" w:fill="FFFFFF"/>
            </w:pPr>
          </w:p>
          <w:p w:rsidR="00D13775" w:rsidRPr="00A668A3" w:rsidP="00D13775" w14:paraId="6307DAE2" w14:textId="3A8AE636">
            <w:pPr>
              <w:pStyle w:val="NormalWeb"/>
              <w:shd w:val="clear" w:color="auto" w:fill="FFFFFF"/>
            </w:pPr>
            <w:r w:rsidRPr="00A668A3">
              <w:rPr>
                <w:color w:val="000000"/>
              </w:rPr>
              <w:t>At the same time, we must reckon, plainly and honestly, with the challenge of orbital debris.  Orbital debris poses a threat to scientific, commercial, and security applications of satellites, and we must work to both prevent the generation of orbital debris, and to mitigate the debris that already exists.</w:t>
            </w:r>
          </w:p>
          <w:p w:rsidR="00D13775" w:rsidRPr="00A668A3" w:rsidP="00D13775" w14:paraId="3F6504C4" w14:textId="77777777">
            <w:pPr>
              <w:pStyle w:val="NormalWeb"/>
              <w:shd w:val="clear" w:color="auto" w:fill="FFFFFF"/>
            </w:pPr>
          </w:p>
          <w:p w:rsidR="00480943" w:rsidRPr="00A668A3" w:rsidP="0009481B" w14:paraId="080B3BE8" w14:textId="58693C34">
            <w:pPr>
              <w:pStyle w:val="NormalWeb"/>
              <w:shd w:val="clear" w:color="auto" w:fill="FFFFFF"/>
              <w:rPr>
                <w:color w:val="000000"/>
              </w:rPr>
            </w:pPr>
            <w:r w:rsidRPr="00A668A3">
              <w:rPr>
                <w:color w:val="000000"/>
              </w:rPr>
              <w:t xml:space="preserve">If we are smart, we can accomplish both at the same time.  </w:t>
            </w:r>
            <w:r w:rsidR="007D5A41">
              <w:rPr>
                <w:color w:val="000000"/>
              </w:rPr>
              <w:t>This b</w:t>
            </w:r>
            <w:r w:rsidRPr="00A668A3">
              <w:rPr>
                <w:color w:val="000000"/>
              </w:rPr>
              <w:t xml:space="preserve">ipartisan legislation enables the FCC to do just that.  I applaud the hard work of Congressional leaders involved in the drafting of this </w:t>
            </w:r>
            <w:r w:rsidR="007D5A41">
              <w:rPr>
                <w:color w:val="000000"/>
              </w:rPr>
              <w:t>bill</w:t>
            </w:r>
            <w:r w:rsidRPr="00A668A3">
              <w:rPr>
                <w:color w:val="000000"/>
              </w:rPr>
              <w:t xml:space="preserve">, and I hope to see it passed with due speed.  Once passed, I look forward to working closely with Chairwoman </w:t>
            </w:r>
            <w:r w:rsidRPr="00A668A3">
              <w:rPr>
                <w:color w:val="000000"/>
              </w:rPr>
              <w:t>Rosenworcel</w:t>
            </w:r>
            <w:r w:rsidRPr="00A668A3">
              <w:rPr>
                <w:color w:val="000000"/>
              </w:rPr>
              <w:t xml:space="preserve"> and my </w:t>
            </w:r>
            <w:r w:rsidR="00A85D5E">
              <w:rPr>
                <w:color w:val="000000"/>
              </w:rPr>
              <w:t xml:space="preserve">other </w:t>
            </w:r>
            <w:r w:rsidR="00A301C2">
              <w:rPr>
                <w:color w:val="000000"/>
              </w:rPr>
              <w:t xml:space="preserve">Commission </w:t>
            </w:r>
            <w:r w:rsidRPr="00A668A3">
              <w:rPr>
                <w:color w:val="000000"/>
              </w:rPr>
              <w:t>colleagues on the implementation of rules to secure a robust, and safe operating environment in space.”</w:t>
            </w:r>
          </w:p>
          <w:p w:rsidR="0009481B" w:rsidRPr="00A668A3" w:rsidP="0009481B" w14:paraId="7A243534" w14:textId="77777777">
            <w:pPr>
              <w:pStyle w:val="NormalWeb"/>
              <w:shd w:val="clear" w:color="auto" w:fill="FFFFFF"/>
              <w:rPr>
                <w:b/>
                <w:bCs/>
              </w:rPr>
            </w:pPr>
          </w:p>
          <w:p w:rsidR="004F0F1F" w:rsidRPr="00A668A3" w:rsidP="00C11C39" w14:paraId="6B3C1057" w14:textId="60C53190">
            <w:pPr>
              <w:ind w:right="72"/>
              <w:jc w:val="center"/>
            </w:pPr>
            <w:r w:rsidRPr="00A668A3">
              <w:t>###</w:t>
            </w:r>
          </w:p>
          <w:bookmarkEnd w:id="0"/>
          <w:p w:rsidR="00E644FE" w:rsidRPr="00A668A3" w:rsidP="00C11C39" w14:paraId="7A4BDD2D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br/>
              <w:t>Office of Media Relations: (202) 418-0500</w:t>
            </w:r>
          </w:p>
          <w:p w:rsidR="00850E26" w:rsidRPr="00A668A3" w:rsidP="00C11C39" w14:paraId="4B71060D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ASL Videophone: (844) 432-2275</w:t>
            </w:r>
          </w:p>
          <w:p w:rsidR="00E644FE" w:rsidRPr="00A668A3" w:rsidP="00C11C39" w14:paraId="4A02008E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TTY: (888) 835-5322</w:t>
            </w:r>
          </w:p>
          <w:p w:rsidR="00CC5E08" w:rsidRPr="00A668A3" w:rsidP="00C11C39" w14:paraId="49DC2DA3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Twitter: @FCC</w:t>
            </w:r>
          </w:p>
          <w:p w:rsidR="00CC5E08" w:rsidRPr="00A668A3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</w:rPr>
            </w:pPr>
            <w:r w:rsidRPr="00A668A3">
              <w:rPr>
                <w:b/>
              </w:rPr>
              <w:t>www.fcc.gov/media-relations</w:t>
            </w:r>
            <w:r w:rsidRPr="00A668A3">
              <w:rPr>
                <w:b/>
                <w:bCs/>
              </w:rPr>
              <w:t xml:space="preserve">  </w:t>
            </w:r>
          </w:p>
          <w:p w:rsidR="0069420F" w:rsidRPr="00A668A3" w:rsidP="00C11C39" w14:paraId="2080B0A3" w14:textId="77777777">
            <w:pPr>
              <w:ind w:right="72"/>
              <w:jc w:val="center"/>
              <w:rPr>
                <w:b/>
                <w:bCs/>
              </w:rPr>
            </w:pPr>
          </w:p>
          <w:p w:rsidR="00EE0E90" w:rsidRPr="00A668A3" w:rsidP="00C11C39" w14:paraId="04051BC9" w14:textId="77777777">
            <w:pPr>
              <w:ind w:right="72"/>
              <w:jc w:val="center"/>
              <w:rPr>
                <w:bCs/>
                <w:i/>
              </w:rPr>
            </w:pPr>
            <w:r w:rsidRPr="00A668A3">
              <w:rPr>
                <w:bCs/>
                <w:i/>
              </w:rPr>
              <w:t>This is an unofficial announcement of Commission action.  Release of the full text of a Commission order constitutes official action.  See MCI v. FCC, 515 F.2d 385 (D.C. C</w:t>
            </w:r>
            <w:r w:rsidRPr="00A668A3" w:rsidR="00796365">
              <w:rPr>
                <w:bCs/>
                <w:i/>
              </w:rPr>
              <w:t>i</w:t>
            </w:r>
            <w:r w:rsidRPr="00A668A3">
              <w:rPr>
                <w:bCs/>
                <w:i/>
              </w:rPr>
              <w:t>r. 1974).</w:t>
            </w: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40127"/>
    <w:rsid w:val="00040826"/>
    <w:rsid w:val="00050013"/>
    <w:rsid w:val="00092E4D"/>
    <w:rsid w:val="0009481B"/>
    <w:rsid w:val="000B193D"/>
    <w:rsid w:val="000C18DC"/>
    <w:rsid w:val="000C2098"/>
    <w:rsid w:val="000C3FBB"/>
    <w:rsid w:val="000D70E5"/>
    <w:rsid w:val="000D7C91"/>
    <w:rsid w:val="00123176"/>
    <w:rsid w:val="001577C4"/>
    <w:rsid w:val="00166A77"/>
    <w:rsid w:val="001812EE"/>
    <w:rsid w:val="001934DD"/>
    <w:rsid w:val="001B0068"/>
    <w:rsid w:val="001C55E3"/>
    <w:rsid w:val="001C79C7"/>
    <w:rsid w:val="001D3AD9"/>
    <w:rsid w:val="00231494"/>
    <w:rsid w:val="00244FDB"/>
    <w:rsid w:val="00263EC7"/>
    <w:rsid w:val="00285C36"/>
    <w:rsid w:val="002951C6"/>
    <w:rsid w:val="002A6716"/>
    <w:rsid w:val="002D4ED4"/>
    <w:rsid w:val="002F6497"/>
    <w:rsid w:val="00310105"/>
    <w:rsid w:val="00313AAF"/>
    <w:rsid w:val="003202C8"/>
    <w:rsid w:val="00333ECD"/>
    <w:rsid w:val="00350090"/>
    <w:rsid w:val="00374BD6"/>
    <w:rsid w:val="00394DAF"/>
    <w:rsid w:val="003B2BA4"/>
    <w:rsid w:val="003B39C6"/>
    <w:rsid w:val="003B5E3F"/>
    <w:rsid w:val="003F6C38"/>
    <w:rsid w:val="00400CCA"/>
    <w:rsid w:val="00412BC6"/>
    <w:rsid w:val="00426518"/>
    <w:rsid w:val="0044661E"/>
    <w:rsid w:val="00466041"/>
    <w:rsid w:val="00475A77"/>
    <w:rsid w:val="00480943"/>
    <w:rsid w:val="00482564"/>
    <w:rsid w:val="00484BF8"/>
    <w:rsid w:val="004A729A"/>
    <w:rsid w:val="004C1B21"/>
    <w:rsid w:val="004D3957"/>
    <w:rsid w:val="004E64C7"/>
    <w:rsid w:val="004E6F7C"/>
    <w:rsid w:val="004F0F1F"/>
    <w:rsid w:val="00530B9F"/>
    <w:rsid w:val="00532B9E"/>
    <w:rsid w:val="0055522A"/>
    <w:rsid w:val="00561591"/>
    <w:rsid w:val="0059696E"/>
    <w:rsid w:val="005B1F6E"/>
    <w:rsid w:val="005E5A8A"/>
    <w:rsid w:val="006137B0"/>
    <w:rsid w:val="00622537"/>
    <w:rsid w:val="00623AC7"/>
    <w:rsid w:val="00666C49"/>
    <w:rsid w:val="00671283"/>
    <w:rsid w:val="006910AB"/>
    <w:rsid w:val="0069420F"/>
    <w:rsid w:val="006A7D75"/>
    <w:rsid w:val="006B0A70"/>
    <w:rsid w:val="006C0AB0"/>
    <w:rsid w:val="006D693B"/>
    <w:rsid w:val="006E4A76"/>
    <w:rsid w:val="006F5731"/>
    <w:rsid w:val="006F6D66"/>
    <w:rsid w:val="00713FBD"/>
    <w:rsid w:val="007366F1"/>
    <w:rsid w:val="007528A5"/>
    <w:rsid w:val="00757724"/>
    <w:rsid w:val="007957A4"/>
    <w:rsid w:val="00796365"/>
    <w:rsid w:val="007A44F8"/>
    <w:rsid w:val="007D5A41"/>
    <w:rsid w:val="007D7FF1"/>
    <w:rsid w:val="00820FCC"/>
    <w:rsid w:val="00850B22"/>
    <w:rsid w:val="00850E26"/>
    <w:rsid w:val="00893C3B"/>
    <w:rsid w:val="008A3940"/>
    <w:rsid w:val="008F37A3"/>
    <w:rsid w:val="00921F3E"/>
    <w:rsid w:val="00926FA2"/>
    <w:rsid w:val="00932C8D"/>
    <w:rsid w:val="00986C92"/>
    <w:rsid w:val="009A7C55"/>
    <w:rsid w:val="009C6A5C"/>
    <w:rsid w:val="009E549D"/>
    <w:rsid w:val="009F19CA"/>
    <w:rsid w:val="009F4FC7"/>
    <w:rsid w:val="009F5884"/>
    <w:rsid w:val="00A01AF4"/>
    <w:rsid w:val="00A056C8"/>
    <w:rsid w:val="00A11B1F"/>
    <w:rsid w:val="00A225A9"/>
    <w:rsid w:val="00A301C2"/>
    <w:rsid w:val="00A45DDB"/>
    <w:rsid w:val="00A62F3E"/>
    <w:rsid w:val="00A668A3"/>
    <w:rsid w:val="00A72FBF"/>
    <w:rsid w:val="00A81203"/>
    <w:rsid w:val="00A85D5E"/>
    <w:rsid w:val="00AA3010"/>
    <w:rsid w:val="00AB2561"/>
    <w:rsid w:val="00B0318D"/>
    <w:rsid w:val="00B21693"/>
    <w:rsid w:val="00B5058B"/>
    <w:rsid w:val="00B57131"/>
    <w:rsid w:val="00BB397B"/>
    <w:rsid w:val="00BB4E29"/>
    <w:rsid w:val="00BD0C37"/>
    <w:rsid w:val="00C11C39"/>
    <w:rsid w:val="00C134FB"/>
    <w:rsid w:val="00C36027"/>
    <w:rsid w:val="00C65399"/>
    <w:rsid w:val="00C8009E"/>
    <w:rsid w:val="00C953AC"/>
    <w:rsid w:val="00CA1394"/>
    <w:rsid w:val="00CC5E08"/>
    <w:rsid w:val="00CF72FB"/>
    <w:rsid w:val="00CF75D9"/>
    <w:rsid w:val="00D13775"/>
    <w:rsid w:val="00D219DB"/>
    <w:rsid w:val="00D23729"/>
    <w:rsid w:val="00D24C3D"/>
    <w:rsid w:val="00D35F91"/>
    <w:rsid w:val="00D63677"/>
    <w:rsid w:val="00D70D3A"/>
    <w:rsid w:val="00D72DE3"/>
    <w:rsid w:val="00D75814"/>
    <w:rsid w:val="00D921CF"/>
    <w:rsid w:val="00DA7B44"/>
    <w:rsid w:val="00DB04EA"/>
    <w:rsid w:val="00DD316F"/>
    <w:rsid w:val="00E129DE"/>
    <w:rsid w:val="00E33DED"/>
    <w:rsid w:val="00E41158"/>
    <w:rsid w:val="00E644FE"/>
    <w:rsid w:val="00E71FCD"/>
    <w:rsid w:val="00E9158C"/>
    <w:rsid w:val="00EE0E90"/>
    <w:rsid w:val="00F127FF"/>
    <w:rsid w:val="00F35FC0"/>
    <w:rsid w:val="00F42E0E"/>
    <w:rsid w:val="00F61155"/>
    <w:rsid w:val="00F67C4B"/>
    <w:rsid w:val="00F73F3C"/>
    <w:rsid w:val="00F9049D"/>
    <w:rsid w:val="00FB049E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2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2BC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2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