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19A367E3" w14:textId="4A2B9480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>February 17</w:t>
      </w:r>
      <w:r w:rsidRPr="265779DA" w:rsidR="0041466F">
        <w:rPr>
          <w:rFonts w:ascii="Times New Roman" w:hAnsi="Times New Roman"/>
        </w:rPr>
        <w:t>, 2022</w:t>
      </w:r>
    </w:p>
    <w:p w:rsidR="003E2DAE" w:rsidP="003E2DAE" w14:paraId="2CD529C3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8AFEBD3" w14:textId="325D8986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265779DA">
        <w:rPr>
          <w:rFonts w:ascii="Times New Roman" w:hAnsi="Times New Roman"/>
        </w:rPr>
        <w:t xml:space="preserve">DELETION OF ITEM FROM </w:t>
      </w:r>
      <w:r w:rsidR="0088737E">
        <w:rPr>
          <w:rFonts w:ascii="Times New Roman" w:hAnsi="Times New Roman"/>
        </w:rPr>
        <w:t>FEBRUARY 18</w:t>
      </w:r>
      <w:r w:rsidRPr="265779DA">
        <w:rPr>
          <w:rFonts w:ascii="Times New Roman" w:hAnsi="Times New Roman"/>
        </w:rPr>
        <w:t>, 202</w:t>
      </w:r>
      <w:r w:rsidRPr="265779DA" w:rsidR="0EF9934C">
        <w:rPr>
          <w:rFonts w:ascii="Times New Roman" w:hAnsi="Times New Roman"/>
        </w:rPr>
        <w:t>2</w:t>
      </w:r>
      <w:r w:rsidRPr="265779DA">
        <w:rPr>
          <w:rFonts w:ascii="Times New Roman" w:hAnsi="Times New Roman"/>
        </w:rPr>
        <w:t xml:space="preserve"> OPEN MEETING</w:t>
      </w:r>
    </w:p>
    <w:p w:rsidR="003E2DAE" w:rsidRPr="00400017" w:rsidP="003E2DAE" w14:paraId="5FF6BC5E" w14:textId="77777777">
      <w:pPr>
        <w:pStyle w:val="BodyText"/>
        <w:tabs>
          <w:tab w:val="clear" w:pos="-720"/>
        </w:tabs>
        <w:spacing w:line="240" w:lineRule="auto"/>
      </w:pPr>
    </w:p>
    <w:p w:rsidR="003E2DAE" w:rsidP="0A7D431F" w14:paraId="17A53D44" w14:textId="6BC35EB1">
      <w:pPr>
        <w:pStyle w:val="BodyText"/>
        <w:spacing w:line="240" w:lineRule="auto"/>
        <w:jc w:val="left"/>
      </w:pPr>
      <w:r>
        <w:t>The following item ha</w:t>
      </w:r>
      <w:r w:rsidR="004B6D73">
        <w:t xml:space="preserve">s </w:t>
      </w:r>
      <w:r>
        <w:t xml:space="preserve">been adopted by the Commission and deleted from the list of items scheduled for consideration at the </w:t>
      </w:r>
      <w:r w:rsidR="005316DB">
        <w:t>Friday</w:t>
      </w:r>
      <w:r>
        <w:t xml:space="preserve">, </w:t>
      </w:r>
      <w:r w:rsidR="005316DB">
        <w:t>February 18</w:t>
      </w:r>
      <w:r>
        <w:t>, 202</w:t>
      </w:r>
      <w:r w:rsidR="0024711D">
        <w:t>2</w:t>
      </w:r>
      <w:r>
        <w:t>, Open Meeting. The item</w:t>
      </w:r>
      <w:r w:rsidR="00BA7EA5">
        <w:t xml:space="preserve"> w</w:t>
      </w:r>
      <w:r w:rsidR="00737542">
        <w:t>as</w:t>
      </w:r>
      <w:r w:rsidR="00AB69B0">
        <w:t xml:space="preserve"> </w:t>
      </w:r>
      <w:r>
        <w:t xml:space="preserve">previously listed in the Commission’s </w:t>
      </w:r>
      <w:r w:rsidR="00BA7EA5">
        <w:t xml:space="preserve">Sunshine </w:t>
      </w:r>
      <w:r>
        <w:t>Notice o</w:t>
      </w:r>
      <w:r w:rsidR="00BA7EA5">
        <w:t>n</w:t>
      </w:r>
      <w:r>
        <w:t xml:space="preserve"> </w:t>
      </w:r>
      <w:r w:rsidR="005316DB">
        <w:t>Friday</w:t>
      </w:r>
      <w:r>
        <w:t xml:space="preserve">, </w:t>
      </w:r>
      <w:r w:rsidR="005316DB">
        <w:t>February 11</w:t>
      </w:r>
      <w:r>
        <w:t>, 202</w:t>
      </w:r>
      <w:r w:rsidR="0024711D">
        <w:t>2</w:t>
      </w:r>
      <w:r>
        <w:t>.</w:t>
      </w:r>
    </w:p>
    <w:p w:rsidR="00744B7F" w:rsidP="0A7D431F" w14:paraId="392C0862" w14:textId="77777777">
      <w:pPr>
        <w:pStyle w:val="BodyText"/>
        <w:spacing w:line="240" w:lineRule="auto"/>
        <w:jc w:val="left"/>
      </w:pPr>
    </w:p>
    <w:p w:rsidR="00744B7F" w:rsidP="0A7D431F" w14:paraId="694A77A8" w14:textId="77777777">
      <w:pPr>
        <w:pStyle w:val="BodyText"/>
        <w:spacing w:line="240" w:lineRule="auto"/>
        <w:jc w:val="left"/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0"/>
        <w:gridCol w:w="2880"/>
        <w:gridCol w:w="5220"/>
      </w:tblGrid>
      <w:tr w14:paraId="53B8F8D7" w14:textId="77777777" w:rsidTr="0041466F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rPr>
          <w:trHeight w:val="2997"/>
        </w:trPr>
        <w:tc>
          <w:tcPr>
            <w:tcW w:w="1440" w:type="dxa"/>
          </w:tcPr>
          <w:bookmarkEnd w:id="0"/>
          <w:p w:rsidR="0041466F" w:rsidP="0041466F" w14:paraId="04189DB7" w14:textId="7777777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  <w:p w:rsidR="0041466F" w:rsidRPr="002E03D0" w:rsidP="0041466F" w14:paraId="3F673518" w14:textId="77777777">
            <w:pPr>
              <w:rPr>
                <w:rFonts w:ascii="Times New Roman" w:hAnsi="Times New Roman"/>
              </w:rPr>
            </w:pPr>
          </w:p>
          <w:p w:rsidR="0041466F" w:rsidRPr="002E03D0" w:rsidP="0041466F" w14:paraId="756CBBB9" w14:textId="77777777">
            <w:pPr>
              <w:rPr>
                <w:rFonts w:ascii="Times New Roman" w:hAnsi="Times New Roman"/>
              </w:rPr>
            </w:pPr>
          </w:p>
          <w:p w:rsidR="0041466F" w:rsidRPr="002E03D0" w:rsidP="0041466F" w14:paraId="676A9886" w14:textId="77777777">
            <w:pPr>
              <w:rPr>
                <w:rFonts w:ascii="Times New Roman" w:hAnsi="Times New Roman"/>
              </w:rPr>
            </w:pPr>
          </w:p>
          <w:p w:rsidR="0041466F" w:rsidRPr="002E03D0" w:rsidP="0041466F" w14:paraId="7F6A314E" w14:textId="77777777">
            <w:pPr>
              <w:rPr>
                <w:rFonts w:ascii="Times New Roman" w:hAnsi="Times New Roman"/>
              </w:rPr>
            </w:pPr>
          </w:p>
          <w:p w:rsidR="0041466F" w:rsidP="0041466F" w14:paraId="27F27B5E" w14:textId="77777777">
            <w:pPr>
              <w:rPr>
                <w:rFonts w:ascii="Times New Roman" w:hAnsi="Times New Roman"/>
                <w:b/>
              </w:rPr>
            </w:pPr>
          </w:p>
          <w:p w:rsidR="0041466F" w:rsidRPr="00744B7F" w:rsidP="0041466F" w14:paraId="68DD62FD" w14:textId="644D7B6B">
            <w:pPr>
              <w:suppressAutoHyphens/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41466F" w:rsidP="0041466F" w14:paraId="7DA33D31" w14:textId="77777777">
            <w:pPr>
              <w:suppressAutoHyphens/>
              <w:spacing w:before="90" w:after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  <w:p w:rsidR="0041466F" w:rsidRPr="002E03D0" w:rsidP="0041466F" w14:paraId="7A6F8D10" w14:textId="77777777">
            <w:pPr>
              <w:rPr>
                <w:rFonts w:ascii="Times New Roman" w:hAnsi="Times New Roman"/>
              </w:rPr>
            </w:pPr>
          </w:p>
          <w:p w:rsidR="0041466F" w:rsidRPr="002E03D0" w:rsidP="0041466F" w14:paraId="2483A037" w14:textId="77777777">
            <w:pPr>
              <w:rPr>
                <w:rFonts w:ascii="Times New Roman" w:hAnsi="Times New Roman"/>
              </w:rPr>
            </w:pPr>
          </w:p>
          <w:p w:rsidR="0041466F" w:rsidRPr="002E03D0" w:rsidP="0041466F" w14:paraId="68A62C21" w14:textId="77777777">
            <w:pPr>
              <w:rPr>
                <w:rFonts w:ascii="Times New Roman" w:hAnsi="Times New Roman"/>
              </w:rPr>
            </w:pPr>
          </w:p>
          <w:p w:rsidR="0041466F" w:rsidRPr="002E03D0" w:rsidP="0041466F" w14:paraId="49F7D923" w14:textId="77777777">
            <w:pPr>
              <w:rPr>
                <w:rFonts w:ascii="Times New Roman" w:hAnsi="Times New Roman"/>
              </w:rPr>
            </w:pPr>
          </w:p>
          <w:p w:rsidR="0041466F" w:rsidP="0041466F" w14:paraId="4451E3D0" w14:textId="77777777">
            <w:pPr>
              <w:rPr>
                <w:rFonts w:ascii="Times New Roman" w:hAnsi="Times New Roman"/>
                <w:b/>
              </w:rPr>
            </w:pPr>
          </w:p>
          <w:p w:rsidR="0041466F" w:rsidP="0041466F" w14:paraId="149D8313" w14:textId="77777777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</w:p>
          <w:p w:rsidR="0041466F" w:rsidRPr="00744B7F" w:rsidP="0041466F" w14:paraId="102B6086" w14:textId="2739826E">
            <w:pPr>
              <w:widowControl/>
              <w:suppressAutoHyphens/>
              <w:autoSpaceDE/>
              <w:autoSpaceDN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1466F" w:rsidP="0041466F" w14:paraId="74A71503" w14:textId="77777777">
            <w:pPr>
              <w:suppressAutoHyphens/>
              <w:spacing w:before="90" w:after="5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TITLE: </w:t>
            </w:r>
            <w:r w:rsidRPr="002E03D0">
              <w:rPr>
                <w:rFonts w:ascii="Times New Roman" w:hAnsi="Times New Roman"/>
                <w:bCs/>
              </w:rPr>
              <w:t>Updating Technical Rules for Radio Broadcasters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E03D0">
              <w:rPr>
                <w:rFonts w:ascii="Times New Roman" w:hAnsi="Times New Roman"/>
                <w:bCs/>
              </w:rPr>
              <w:t>(MB Docket No. 21-263)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41466F" w:rsidP="0041466F" w14:paraId="48DE03CF" w14:textId="77777777">
            <w:pPr>
              <w:suppressAutoHyphens/>
              <w:spacing w:before="90" w:after="5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SUMMARY:  </w:t>
            </w:r>
            <w:r w:rsidRPr="002E03D0">
              <w:rPr>
                <w:rFonts w:ascii="Times New Roman" w:hAnsi="Times New Roman"/>
                <w:bCs/>
              </w:rPr>
              <w:t>The Commission will consider a Report and Order to eliminate or amend outmoded or unnecessary broadcast technical rules</w:t>
            </w:r>
            <w:r w:rsidRPr="002E03D0">
              <w:rPr>
                <w:rFonts w:ascii="Times New Roman" w:hAnsi="Times New Roman"/>
                <w:b/>
              </w:rPr>
              <w:t>.</w:t>
            </w:r>
          </w:p>
          <w:p w:rsidR="0041466F" w:rsidRPr="0041466F" w:rsidP="0041466F" w14:paraId="18E0B65A" w14:textId="5516C0FF">
            <w:pPr>
              <w:suppressAutoHyphens/>
              <w:spacing w:before="90" w:after="54"/>
              <w:rPr>
                <w:rFonts w:ascii="Times New Roman" w:hAnsi="Times New Roman"/>
                <w:bCs/>
              </w:rPr>
            </w:pPr>
          </w:p>
          <w:p w:rsidR="0041466F" w:rsidRPr="00744B7F" w:rsidP="0041466F" w14:paraId="478BA801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54AE71CF" w14:textId="77777777" w:rsidTr="00F0150D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1466F" w:rsidP="0041466F" w14:paraId="7A2F3F12" w14:textId="18F668F6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41466F" w:rsidP="0041466F" w14:paraId="0193961F" w14:textId="4B4E6145">
            <w:pPr>
              <w:widowControl/>
              <w:suppressAutoHyphens/>
              <w:autoSpaceDE/>
              <w:autoSpaceDN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0" w:type="dxa"/>
          </w:tcPr>
          <w:p w:rsidR="0041466F" w:rsidRPr="00BE0DCC" w:rsidP="0041466F" w14:paraId="0F2334D4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5D56682D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1466F" w:rsidRPr="00861C2C" w:rsidP="0041466F" w14:paraId="4350EAA7" w14:textId="7865D33E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41466F" w:rsidP="0041466F" w14:paraId="1246DFBD" w14:textId="4025777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1466F" w:rsidP="0041466F" w14:paraId="61A3A0A3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65817AAB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1466F" w:rsidP="0041466F" w14:paraId="56E773D1" w14:textId="6344DAE6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41466F" w:rsidRPr="0024134A" w:rsidP="0041466F" w14:paraId="0853013B" w14:textId="7565F3BF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1466F" w:rsidRPr="00B51E30" w:rsidP="0041466F" w14:paraId="118990B7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34BE92F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023D7B9B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39024F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31A3F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4E21E5A8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433DF555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57426FAA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77777777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364480898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64480898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39FDC701" w14:textId="77777777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103962482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962482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2AC2B33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0A60F78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4504CDA2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6451A6A7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2B73369A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7E0274EE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3F4CB723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E5F58"/>
    <w:rsid w:val="000F0EA5"/>
    <w:rsid w:val="000F2930"/>
    <w:rsid w:val="000F366E"/>
    <w:rsid w:val="000F4B25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3D0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05A0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7C29"/>
    <w:rsid w:val="0041466F"/>
    <w:rsid w:val="004207B8"/>
    <w:rsid w:val="00420C9A"/>
    <w:rsid w:val="0042128F"/>
    <w:rsid w:val="0042240F"/>
    <w:rsid w:val="004310C5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040"/>
    <w:rsid w:val="004B1747"/>
    <w:rsid w:val="004B6D73"/>
    <w:rsid w:val="004B7608"/>
    <w:rsid w:val="004C5B3E"/>
    <w:rsid w:val="004C5DE8"/>
    <w:rsid w:val="004C6684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16DB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07E8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37542"/>
    <w:rsid w:val="007422FB"/>
    <w:rsid w:val="00743533"/>
    <w:rsid w:val="00743688"/>
    <w:rsid w:val="00744B7F"/>
    <w:rsid w:val="00745E47"/>
    <w:rsid w:val="00751F6C"/>
    <w:rsid w:val="00754AFA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215F"/>
    <w:rsid w:val="007A2BE9"/>
    <w:rsid w:val="007A40ED"/>
    <w:rsid w:val="007B149C"/>
    <w:rsid w:val="007B163C"/>
    <w:rsid w:val="007B39E2"/>
    <w:rsid w:val="007C032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37E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470C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05ECB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9B0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C94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52F"/>
    <w:rsid w:val="00BC7CBB"/>
    <w:rsid w:val="00BD192A"/>
    <w:rsid w:val="00BD4FE2"/>
    <w:rsid w:val="00BD5443"/>
    <w:rsid w:val="00BE0DCC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0784"/>
    <w:rsid w:val="00C71FA3"/>
    <w:rsid w:val="00C74DBE"/>
    <w:rsid w:val="00C75E18"/>
    <w:rsid w:val="00C81444"/>
    <w:rsid w:val="00C81842"/>
    <w:rsid w:val="00C82DEA"/>
    <w:rsid w:val="00C82E4D"/>
    <w:rsid w:val="00C83CB1"/>
    <w:rsid w:val="00C84A57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07CE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150D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4E9E"/>
    <w:rsid w:val="00FC149E"/>
    <w:rsid w:val="00FD5CD1"/>
    <w:rsid w:val="00FD6660"/>
    <w:rsid w:val="00FD6F12"/>
    <w:rsid w:val="00FD7801"/>
    <w:rsid w:val="00FE14D4"/>
    <w:rsid w:val="00FE1BEF"/>
    <w:rsid w:val="00FE6039"/>
    <w:rsid w:val="00FE6207"/>
    <w:rsid w:val="00FF2E83"/>
    <w:rsid w:val="00FF33AF"/>
    <w:rsid w:val="0A54D235"/>
    <w:rsid w:val="0A7D431F"/>
    <w:rsid w:val="0EE4112C"/>
    <w:rsid w:val="0EF9934C"/>
    <w:rsid w:val="1B16F806"/>
    <w:rsid w:val="265779DA"/>
    <w:rsid w:val="2C50AC36"/>
    <w:rsid w:val="388721D0"/>
    <w:rsid w:val="38BCCF28"/>
    <w:rsid w:val="42AA00D2"/>
    <w:rsid w:val="5029182E"/>
    <w:rsid w:val="50449E0E"/>
    <w:rsid w:val="505354A9"/>
    <w:rsid w:val="54BA92D7"/>
    <w:rsid w:val="58E0C10E"/>
    <w:rsid w:val="6511DD11"/>
    <w:rsid w:val="684A3C6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B37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1">
    <w:name w:val="Mention1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