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27551C" w:rsidP="0027551C" w14:paraId="4E2C2221" w14:textId="77777777">
      <w:pPr>
        <w:jc w:val="center"/>
        <w:rPr>
          <w:b/>
          <w:snapToGrid/>
        </w:rPr>
      </w:pPr>
      <w:r>
        <w:rPr>
          <w:b/>
        </w:rPr>
        <w:t>Before the</w:t>
      </w:r>
    </w:p>
    <w:p w:rsidR="0027551C" w:rsidP="0027551C" w14:paraId="0E262648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27551C" w:rsidP="0027551C" w14:paraId="689746E9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27551C" w:rsidP="0027551C" w14:paraId="0E883FAD" w14:textId="77777777"/>
    <w:p w:rsidR="0027551C" w:rsidP="0027551C" w14:paraId="1BFF79F6" w14:textId="77777777"/>
    <w:tbl>
      <w:tblPr>
        <w:tblW w:w="0" w:type="auto"/>
        <w:tblLayout w:type="fixed"/>
        <w:tblLook w:val="04A0"/>
      </w:tblPr>
      <w:tblGrid>
        <w:gridCol w:w="4698"/>
        <w:gridCol w:w="720"/>
        <w:gridCol w:w="4230"/>
      </w:tblGrid>
      <w:tr w14:paraId="0CC40DBA" w14:textId="77777777" w:rsidTr="007C57C0">
        <w:tblPrEx>
          <w:tblW w:w="0" w:type="auto"/>
          <w:tblLayout w:type="fixed"/>
          <w:tblLook w:val="04A0"/>
        </w:tblPrEx>
        <w:tc>
          <w:tcPr>
            <w:tcW w:w="4698" w:type="dxa"/>
          </w:tcPr>
          <w:p w:rsidR="0027551C" w:rsidP="007C57C0" w14:paraId="32F688FE" w14:textId="77777777">
            <w:pPr>
              <w:ind w:right="-18"/>
            </w:pPr>
            <w:r>
              <w:t>In the Matter of</w:t>
            </w:r>
          </w:p>
          <w:p w:rsidR="0027551C" w:rsidP="007C57C0" w14:paraId="36F23BB6" w14:textId="77777777">
            <w:pPr>
              <w:ind w:right="-18"/>
            </w:pPr>
          </w:p>
          <w:p w:rsidR="00466A9F" w:rsidRPr="00901A14" w:rsidP="00466A9F" w14:paraId="10B8129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901A14">
              <w:rPr>
                <w:spacing w:val="-2"/>
              </w:rPr>
              <w:t>Improving Competitive Broadband Access to Multiple Tenant Environments</w:t>
            </w:r>
          </w:p>
          <w:p w:rsidR="0027551C" w:rsidRPr="00CE4E97" w:rsidP="007C57C0" w14:paraId="691BC15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7551C" w:rsidP="00466A9F" w14:paraId="69F0121A" w14:textId="77777777">
            <w:pPr>
              <w:ind w:right="-18"/>
            </w:pPr>
          </w:p>
        </w:tc>
        <w:tc>
          <w:tcPr>
            <w:tcW w:w="720" w:type="dxa"/>
          </w:tcPr>
          <w:p w:rsidR="0027551C" w:rsidP="007C57C0" w14:paraId="39F34CBB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27551C" w:rsidP="007C57C0" w14:paraId="45D3813E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27551C" w:rsidP="007C57C0" w14:paraId="5E120329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27551C" w:rsidP="007C57C0" w14:paraId="436F0AB5" w14:textId="73D02882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230" w:type="dxa"/>
          </w:tcPr>
          <w:p w:rsidR="0027551C" w:rsidP="007C57C0" w14:paraId="15FAA5B6" w14:textId="77777777"/>
          <w:p w:rsidR="0027551C" w:rsidP="007C57C0" w14:paraId="4BB3F66E" w14:textId="77777777"/>
          <w:p w:rsidR="0027551C" w:rsidP="00466A9F" w14:paraId="36C7097F" w14:textId="3C2AD980">
            <w:pPr>
              <w:tabs>
                <w:tab w:val="center" w:pos="4680"/>
              </w:tabs>
              <w:suppressAutoHyphens/>
              <w:rPr>
                <w:b/>
              </w:rPr>
            </w:pPr>
            <w:r>
              <w:rPr>
                <w:spacing w:val="-2"/>
              </w:rPr>
              <w:t>GN Docket No. 17-142</w:t>
            </w:r>
          </w:p>
        </w:tc>
      </w:tr>
    </w:tbl>
    <w:p w:rsidR="0027551C" w:rsidP="0027551C" w14:paraId="584F6213" w14:textId="77777777"/>
    <w:p w:rsidR="0027551C" w:rsidP="008F731E" w14:paraId="78725402" w14:textId="77777777">
      <w:pPr>
        <w:spacing w:after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27551C" w:rsidP="008F731E" w14:paraId="0AAB3387" w14:textId="337E184C">
      <w:pPr>
        <w:spacing w:after="120"/>
        <w:jc w:val="right"/>
        <w:rPr>
          <w:b/>
        </w:rPr>
      </w:pPr>
      <w:r>
        <w:rPr>
          <w:b/>
        </w:rPr>
        <w:t xml:space="preserve">Released:  </w:t>
      </w:r>
      <w:r w:rsidR="00CF2974">
        <w:rPr>
          <w:b/>
        </w:rPr>
        <w:t xml:space="preserve">March </w:t>
      </w:r>
      <w:r w:rsidR="009F7B36">
        <w:rPr>
          <w:b/>
        </w:rPr>
        <w:t>3</w:t>
      </w:r>
      <w:r>
        <w:rPr>
          <w:b/>
        </w:rPr>
        <w:t>, 2022</w:t>
      </w:r>
    </w:p>
    <w:p w:rsidR="0027551C" w:rsidP="008F731E" w14:paraId="2A7D6C80" w14:textId="43B0D341">
      <w:pPr>
        <w:tabs>
          <w:tab w:val="left" w:pos="5760"/>
        </w:tabs>
        <w:spacing w:after="120"/>
      </w:pPr>
      <w:r>
        <w:t xml:space="preserve">By the </w:t>
      </w:r>
      <w:r>
        <w:rPr>
          <w:spacing w:val="-2"/>
        </w:rPr>
        <w:t xml:space="preserve">Chief, </w:t>
      </w:r>
      <w:bookmarkStart w:id="0" w:name="_Hlk84250809"/>
      <w:r>
        <w:rPr>
          <w:spacing w:val="-2"/>
        </w:rPr>
        <w:t>Wireline Competition Bureau</w:t>
      </w:r>
      <w:bookmarkEnd w:id="0"/>
      <w:r>
        <w:rPr>
          <w:spacing w:val="-2"/>
        </w:rPr>
        <w:t>:</w:t>
      </w:r>
    </w:p>
    <w:p w:rsidR="0027551C" w:rsidP="008F731E" w14:paraId="3D8A8D27" w14:textId="0A949667">
      <w:pPr>
        <w:pStyle w:val="ParaNum"/>
        <w:numPr>
          <w:ilvl w:val="0"/>
          <w:numId w:val="0"/>
        </w:numPr>
        <w:ind w:firstLine="720"/>
        <w:rPr>
          <w:rStyle w:val="normaltextrun"/>
          <w:szCs w:val="22"/>
        </w:rPr>
      </w:pPr>
      <w:r>
        <w:t xml:space="preserve">On February </w:t>
      </w:r>
      <w:r w:rsidR="00BE73CA">
        <w:t xml:space="preserve">15, </w:t>
      </w:r>
      <w:r>
        <w:t xml:space="preserve">2022, the </w:t>
      </w:r>
      <w:r w:rsidR="004F0B51">
        <w:t>Commission</w:t>
      </w:r>
      <w:r>
        <w:t xml:space="preserve"> released a </w:t>
      </w:r>
      <w:r>
        <w:rPr>
          <w:i/>
          <w:iCs/>
        </w:rPr>
        <w:t xml:space="preserve">Report and </w:t>
      </w:r>
      <w:r w:rsidRPr="00B97857">
        <w:rPr>
          <w:i/>
          <w:iCs/>
        </w:rPr>
        <w:t>Order</w:t>
      </w:r>
      <w:r>
        <w:rPr>
          <w:i/>
          <w:iCs/>
        </w:rPr>
        <w:t xml:space="preserve"> and Declaratory Ruling</w:t>
      </w:r>
      <w:r>
        <w:t xml:space="preserve">, </w:t>
      </w:r>
      <w:r w:rsidR="00BE73CA">
        <w:t>FCC 22-12</w:t>
      </w:r>
      <w:r w:rsidR="004F0B51">
        <w:t xml:space="preserve">, </w:t>
      </w:r>
      <w:r>
        <w:t xml:space="preserve">in the above captioned proceeding.  </w:t>
      </w:r>
      <w:r w:rsidRPr="00644EAC">
        <w:rPr>
          <w:rStyle w:val="normaltextrun"/>
          <w:szCs w:val="22"/>
        </w:rPr>
        <w:t xml:space="preserve">This Erratum </w:t>
      </w:r>
      <w:r w:rsidR="00930CB8">
        <w:rPr>
          <w:rStyle w:val="normaltextrun"/>
          <w:szCs w:val="22"/>
        </w:rPr>
        <w:t xml:space="preserve">amends </w:t>
      </w:r>
      <w:r>
        <w:rPr>
          <w:rStyle w:val="normaltextrun"/>
          <w:szCs w:val="22"/>
        </w:rPr>
        <w:t>Appendix B</w:t>
      </w:r>
      <w:r w:rsidR="00930CB8">
        <w:rPr>
          <w:rStyle w:val="normaltextrun"/>
          <w:szCs w:val="22"/>
        </w:rPr>
        <w:t xml:space="preserve"> of</w:t>
      </w:r>
      <w:r w:rsidRPr="00644EAC">
        <w:rPr>
          <w:rStyle w:val="normaltextrun"/>
          <w:szCs w:val="22"/>
        </w:rPr>
        <w:t xml:space="preserve"> th</w:t>
      </w:r>
      <w:r>
        <w:rPr>
          <w:rStyle w:val="normaltextrun"/>
          <w:szCs w:val="22"/>
        </w:rPr>
        <w:t>e</w:t>
      </w:r>
      <w:r w:rsidRPr="00644EAC">
        <w:rPr>
          <w:rStyle w:val="normaltextrun"/>
          <w:szCs w:val="22"/>
        </w:rPr>
        <w:t xml:space="preserve"> </w:t>
      </w:r>
      <w:r>
        <w:rPr>
          <w:rStyle w:val="normaltextrun"/>
          <w:i/>
          <w:iCs/>
          <w:szCs w:val="22"/>
        </w:rPr>
        <w:t xml:space="preserve">Report and </w:t>
      </w:r>
      <w:r w:rsidRPr="00B97857">
        <w:rPr>
          <w:rStyle w:val="normaltextrun"/>
          <w:i/>
          <w:iCs/>
          <w:szCs w:val="22"/>
        </w:rPr>
        <w:t>Order</w:t>
      </w:r>
      <w:r>
        <w:rPr>
          <w:rStyle w:val="normaltextrun"/>
          <w:i/>
          <w:iCs/>
          <w:szCs w:val="22"/>
        </w:rPr>
        <w:t xml:space="preserve"> and Declaratory Ruling</w:t>
      </w:r>
      <w:r w:rsidRPr="00644EAC">
        <w:rPr>
          <w:rStyle w:val="normaltextrun"/>
          <w:szCs w:val="22"/>
        </w:rPr>
        <w:t xml:space="preserve"> </w:t>
      </w:r>
      <w:r>
        <w:rPr>
          <w:rStyle w:val="normaltextrun"/>
          <w:szCs w:val="22"/>
        </w:rPr>
        <w:t>as indicated below:</w:t>
      </w:r>
    </w:p>
    <w:p w:rsidR="0027551C" w:rsidRPr="00D95846" w:rsidP="008F731E" w14:paraId="6580C47C" w14:textId="047815B5">
      <w:pPr>
        <w:pStyle w:val="ParaNum"/>
        <w:numPr>
          <w:ilvl w:val="0"/>
          <w:numId w:val="0"/>
        </w:numPr>
        <w:ind w:firstLine="720"/>
        <w:rPr>
          <w:snapToGrid/>
          <w:kern w:val="0"/>
          <w:szCs w:val="22"/>
        </w:rPr>
      </w:pPr>
      <w:r>
        <w:rPr>
          <w:szCs w:val="22"/>
        </w:rPr>
        <w:t>I</w:t>
      </w:r>
      <w:r w:rsidR="00930CB8">
        <w:rPr>
          <w:szCs w:val="22"/>
        </w:rPr>
        <w:t xml:space="preserve">n </w:t>
      </w:r>
      <w:r>
        <w:rPr>
          <w:szCs w:val="22"/>
        </w:rPr>
        <w:t xml:space="preserve">Section C, delete the final sentence and replace with the following: “On January 20, 2022, the Chief Counsel filed an </w:t>
      </w:r>
      <w:r w:rsidRPr="00466A9F">
        <w:rPr>
          <w:i/>
          <w:iCs/>
          <w:szCs w:val="22"/>
        </w:rPr>
        <w:t xml:space="preserve">ex parte </w:t>
      </w:r>
      <w:r>
        <w:rPr>
          <w:szCs w:val="22"/>
        </w:rPr>
        <w:t>letter discussing the proposed rules</w:t>
      </w:r>
      <w:r w:rsidR="002B2EB0">
        <w:rPr>
          <w:szCs w:val="22"/>
        </w:rPr>
        <w:t>.  T</w:t>
      </w:r>
      <w:r>
        <w:rPr>
          <w:szCs w:val="22"/>
        </w:rPr>
        <w:t>he Report and Order addresses these comments</w:t>
      </w:r>
      <w:r w:rsidR="002B2EB0">
        <w:t xml:space="preserve"> and adopts the rules favored by the Chief Counsel</w:t>
      </w:r>
      <w:r w:rsidR="00D95846">
        <w:t>,” with a footnote reading, “</w:t>
      </w:r>
      <w:r w:rsidR="00D95846">
        <w:rPr>
          <w:i/>
          <w:iCs/>
        </w:rPr>
        <w:t xml:space="preserve">See supra </w:t>
      </w:r>
      <w:r w:rsidR="00D95846">
        <w:t>paras. 24-25.”</w:t>
      </w:r>
    </w:p>
    <w:p w:rsidR="0027551C" w:rsidP="008F731E" w14:paraId="6D7F984E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27551C" w:rsidP="008F731E" w14:paraId="5302CBD7" w14:textId="77777777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27551C" w:rsidP="0027551C" w14:paraId="2D52D957" w14:textId="77777777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7551C" w:rsidP="0027551C" w14:paraId="5E68971A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27551C" w:rsidP="0027551C" w14:paraId="6D7998A2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27551C" w:rsidP="0027551C" w14:paraId="6CE17709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27551C" w:rsidP="0027551C" w14:paraId="20A07B99" w14:textId="6D5BF05B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CF2974">
        <w:rPr>
          <w:rFonts w:ascii="Times New Roman" w:hAnsi="Times New Roman"/>
          <w:b w:val="0"/>
          <w:caps w:val="0"/>
          <w:spacing w:val="-2"/>
        </w:rPr>
        <w:t xml:space="preserve">Trent </w:t>
      </w:r>
      <w:r w:rsidR="009F7B36">
        <w:rPr>
          <w:rFonts w:ascii="Times New Roman" w:hAnsi="Times New Roman"/>
          <w:b w:val="0"/>
          <w:caps w:val="0"/>
          <w:spacing w:val="-2"/>
        </w:rPr>
        <w:t xml:space="preserve">B. </w:t>
      </w:r>
      <w:r w:rsidR="00CF2974">
        <w:rPr>
          <w:rFonts w:ascii="Times New Roman" w:hAnsi="Times New Roman"/>
          <w:b w:val="0"/>
          <w:caps w:val="0"/>
          <w:spacing w:val="-2"/>
        </w:rPr>
        <w:t>Harkrader</w:t>
      </w:r>
      <w:r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27551C" w:rsidP="00C86135" w14:paraId="47B262A4" w14:textId="69099474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>Chief</w:t>
      </w:r>
    </w:p>
    <w:p w:rsidR="0027551C" w:rsidP="0027551C" w14:paraId="217F010D" w14:textId="2F91047A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>Wireline Competition Bureau</w:t>
      </w:r>
    </w:p>
    <w:p w:rsidR="0027551C" w14:paraId="76A9000E" w14:textId="77777777"/>
    <w:sectPr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72F" w14:paraId="02D15DB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08172F" w14:paraId="3505A1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72F" w14:paraId="14329FD6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8172F" w14:paraId="752A9C4C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72F" w14:paraId="1FC24613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72F" w14:paraId="59767C24" w14:textId="77777777">
    <w:pPr>
      <w:pStyle w:val="Header"/>
      <w:rPr>
        <w:b w:val="0"/>
      </w:rPr>
    </w:pPr>
    <w:r>
      <w:tab/>
      <w:t>Federal Communications Commission</w:t>
    </w:r>
    <w:r>
      <w:tab/>
    </w:r>
    <w:r>
      <w:fldChar w:fldCharType="begin"/>
    </w:r>
    <w:r>
      <w:instrText xml:space="preserve"> MACROBUTTON  AcceptAllChangesShown "FCC  XX-XXX" </w:instrText>
    </w:r>
    <w:r>
      <w:fldChar w:fldCharType="end"/>
    </w:r>
  </w:p>
  <w:p w:rsidR="0008172F" w14:paraId="318569CA" w14:textId="1910404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08172F" w14:paraId="663835C2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72F" w14:paraId="6649B3B0" w14:textId="3F4B26AC">
    <w:pPr>
      <w:pStyle w:val="Header"/>
    </w:pPr>
    <w:r>
      <w:tab/>
      <w:t>Federal Communications Commission</w:t>
    </w:r>
    <w:r>
      <w:tab/>
    </w:r>
  </w:p>
  <w:p w:rsidR="0008172F" w14:paraId="347F5ADA" w14:textId="3B9C94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9525" t="12700" r="9525" b="63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2E45C52"/>
    <w:multiLevelType w:val="hybridMultilevel"/>
    <w:tmpl w:val="18A49322"/>
    <w:lvl w:ilvl="0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1C"/>
    <w:rsid w:val="0008172F"/>
    <w:rsid w:val="0027551C"/>
    <w:rsid w:val="002854E3"/>
    <w:rsid w:val="002B2EB0"/>
    <w:rsid w:val="002F6FBC"/>
    <w:rsid w:val="00466A9F"/>
    <w:rsid w:val="004C2C68"/>
    <w:rsid w:val="004F0B51"/>
    <w:rsid w:val="005A7A07"/>
    <w:rsid w:val="005D14B3"/>
    <w:rsid w:val="00644EAC"/>
    <w:rsid w:val="00704D68"/>
    <w:rsid w:val="007A0BB1"/>
    <w:rsid w:val="007C57C0"/>
    <w:rsid w:val="007D3CC2"/>
    <w:rsid w:val="008A4F4F"/>
    <w:rsid w:val="008F731E"/>
    <w:rsid w:val="00901A14"/>
    <w:rsid w:val="00930CB8"/>
    <w:rsid w:val="009F7B36"/>
    <w:rsid w:val="00A106A5"/>
    <w:rsid w:val="00A3470B"/>
    <w:rsid w:val="00B16360"/>
    <w:rsid w:val="00B97857"/>
    <w:rsid w:val="00BE73CA"/>
    <w:rsid w:val="00C43443"/>
    <w:rsid w:val="00C86135"/>
    <w:rsid w:val="00C901F2"/>
    <w:rsid w:val="00CE4E97"/>
    <w:rsid w:val="00CF2974"/>
    <w:rsid w:val="00D95846"/>
    <w:rsid w:val="00E23753"/>
    <w:rsid w:val="00E2623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7E1B6D"/>
  <w15:chartTrackingRefBased/>
  <w15:docId w15:val="{0FBDC655-970D-4A7F-B0A8-8C4D8BE7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7551C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normaltextrun">
    <w:name w:val="normaltextrun"/>
    <w:basedOn w:val="DefaultParagraphFont"/>
    <w:rsid w:val="0027551C"/>
  </w:style>
  <w:style w:type="character" w:customStyle="1" w:styleId="ParaNumCharChar1">
    <w:name w:val="ParaNum Char Char1"/>
    <w:link w:val="ParaNum"/>
    <w:locked/>
    <w:rsid w:val="0027551C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4F0B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0B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0B5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F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0B51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erratum-ord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