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004123CC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08F63A4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7EE749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1FC129D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E62BC45" w14:textId="2D87986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6CDD757D" w14:textId="3640AB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06F125C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C426C4D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B41A43B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04658C1" w14:textId="22896EF9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D44FF0">
              <w:rPr>
                <w:b/>
                <w:bCs/>
                <w:sz w:val="26"/>
                <w:szCs w:val="26"/>
              </w:rPr>
              <w:t xml:space="preserve">APPROVES NOTICE </w:t>
            </w:r>
            <w:r w:rsidR="00DD75E0">
              <w:rPr>
                <w:b/>
                <w:bCs/>
                <w:sz w:val="26"/>
                <w:szCs w:val="26"/>
              </w:rPr>
              <w:t xml:space="preserve">TO GATHER COMMENT ON HOW TO COMBAT DIGITAL DISCRIMINATION </w:t>
            </w:r>
          </w:p>
          <w:p w:rsidR="00DD75E0" w:rsidP="00040127" w14:paraId="0FDF8FB0" w14:textId="4E725212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Seeks Input on </w:t>
            </w:r>
            <w:r w:rsidR="00D44FF0">
              <w:rPr>
                <w:b/>
                <w:bCs/>
                <w:i/>
              </w:rPr>
              <w:t>How to Promote Equal Access to Broadband Service</w:t>
            </w:r>
          </w:p>
          <w:p w:rsidR="00F61155" w:rsidRPr="006B0A70" w:rsidP="00BB4E29" w14:paraId="2AE32A69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F444BE" w:rsidP="00757516" w14:paraId="1748C30C" w14:textId="195C1D7B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3A659E">
              <w:rPr>
                <w:sz w:val="22"/>
                <w:szCs w:val="22"/>
              </w:rPr>
              <w:t>March 16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286596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The Federal Communications Commission </w:t>
            </w:r>
            <w:r w:rsidR="003A659E">
              <w:rPr>
                <w:sz w:val="22"/>
                <w:szCs w:val="22"/>
              </w:rPr>
              <w:t>today opened a  proceeding</w:t>
            </w:r>
            <w:r w:rsidRPr="00847E8B" w:rsidR="00847E8B">
              <w:rPr>
                <w:sz w:val="22"/>
                <w:szCs w:val="22"/>
              </w:rPr>
              <w:t xml:space="preserve"> </w:t>
            </w:r>
            <w:r w:rsidR="004C3973">
              <w:rPr>
                <w:sz w:val="22"/>
                <w:szCs w:val="22"/>
              </w:rPr>
              <w:t xml:space="preserve">on how to </w:t>
            </w:r>
            <w:r w:rsidRPr="00847E8B" w:rsidR="00847E8B">
              <w:rPr>
                <w:sz w:val="22"/>
                <w:szCs w:val="22"/>
              </w:rPr>
              <w:t xml:space="preserve">prevent </w:t>
            </w:r>
            <w:r w:rsidR="003D1F0D">
              <w:rPr>
                <w:sz w:val="22"/>
                <w:szCs w:val="22"/>
              </w:rPr>
              <w:t xml:space="preserve">and eliminate </w:t>
            </w:r>
            <w:r w:rsidRPr="00847E8B" w:rsidR="00847E8B">
              <w:rPr>
                <w:sz w:val="22"/>
                <w:szCs w:val="22"/>
              </w:rPr>
              <w:t xml:space="preserve">digital discrimination </w:t>
            </w:r>
            <w:r w:rsidR="004C3973">
              <w:rPr>
                <w:sz w:val="22"/>
                <w:szCs w:val="22"/>
              </w:rPr>
              <w:t xml:space="preserve">to </w:t>
            </w:r>
            <w:r w:rsidRPr="00847E8B" w:rsidR="00847E8B">
              <w:rPr>
                <w:sz w:val="22"/>
                <w:szCs w:val="22"/>
              </w:rPr>
              <w:t>ensure that</w:t>
            </w:r>
            <w:r w:rsidR="003A659E">
              <w:rPr>
                <w:sz w:val="22"/>
                <w:szCs w:val="22"/>
              </w:rPr>
              <w:t xml:space="preserve"> everyone </w:t>
            </w:r>
            <w:r w:rsidR="00DF66D4">
              <w:rPr>
                <w:sz w:val="22"/>
                <w:szCs w:val="22"/>
              </w:rPr>
              <w:t xml:space="preserve">has </w:t>
            </w:r>
            <w:r w:rsidRPr="00847E8B" w:rsidR="00847E8B">
              <w:rPr>
                <w:sz w:val="22"/>
                <w:szCs w:val="22"/>
              </w:rPr>
              <w:t>equal access to broadband internet access service</w:t>
            </w:r>
            <w:r w:rsidR="004C3973">
              <w:rPr>
                <w:sz w:val="22"/>
                <w:szCs w:val="22"/>
              </w:rPr>
              <w:t xml:space="preserve">.  </w:t>
            </w:r>
            <w:r w:rsidR="00567D66">
              <w:rPr>
                <w:sz w:val="22"/>
                <w:szCs w:val="22"/>
              </w:rPr>
              <w:t xml:space="preserve">The Notice of Inquiry </w:t>
            </w:r>
            <w:r w:rsidR="00757516">
              <w:rPr>
                <w:sz w:val="22"/>
                <w:szCs w:val="22"/>
              </w:rPr>
              <w:t>starts</w:t>
            </w:r>
            <w:r w:rsidRPr="00757516" w:rsidR="00757516">
              <w:rPr>
                <w:sz w:val="22"/>
                <w:szCs w:val="22"/>
              </w:rPr>
              <w:t xml:space="preserve"> the process of establishing a shared understanding of</w:t>
            </w:r>
            <w:r w:rsidR="00757516">
              <w:rPr>
                <w:sz w:val="22"/>
                <w:szCs w:val="22"/>
              </w:rPr>
              <w:t xml:space="preserve"> </w:t>
            </w:r>
            <w:r w:rsidRPr="00757516" w:rsidR="00757516">
              <w:rPr>
                <w:sz w:val="22"/>
                <w:szCs w:val="22"/>
              </w:rPr>
              <w:t xml:space="preserve">the harms experienced by historically excluded and marginalized communities, </w:t>
            </w:r>
            <w:r w:rsidR="00757516">
              <w:rPr>
                <w:sz w:val="22"/>
                <w:szCs w:val="22"/>
              </w:rPr>
              <w:t xml:space="preserve">with the intent of making </w:t>
            </w:r>
            <w:r w:rsidRPr="00757516" w:rsidR="00757516">
              <w:rPr>
                <w:sz w:val="22"/>
                <w:szCs w:val="22"/>
              </w:rPr>
              <w:t>meaningful policy reforms and systems improvements</w:t>
            </w:r>
            <w:r w:rsidR="00757516">
              <w:rPr>
                <w:sz w:val="22"/>
                <w:szCs w:val="22"/>
              </w:rPr>
              <w:t>.</w:t>
            </w:r>
          </w:p>
          <w:p w:rsidR="00CB0915" w:rsidP="00847E8B" w14:paraId="6AE28153" w14:textId="77777777">
            <w:pPr>
              <w:rPr>
                <w:sz w:val="22"/>
                <w:szCs w:val="22"/>
              </w:rPr>
            </w:pPr>
          </w:p>
          <w:p w:rsidR="00847E8B" w:rsidP="00847E8B" w14:paraId="009E5559" w14:textId="42226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Notice </w:t>
            </w:r>
            <w:r w:rsidR="00567D66">
              <w:rPr>
                <w:sz w:val="22"/>
                <w:szCs w:val="22"/>
              </w:rPr>
              <w:t>asks</w:t>
            </w:r>
            <w:r w:rsidR="002C04E5">
              <w:rPr>
                <w:sz w:val="22"/>
                <w:szCs w:val="22"/>
              </w:rPr>
              <w:t xml:space="preserve"> for</w:t>
            </w:r>
            <w:r w:rsidR="00567D66">
              <w:rPr>
                <w:sz w:val="22"/>
                <w:szCs w:val="22"/>
              </w:rPr>
              <w:t xml:space="preserve"> comment on </w:t>
            </w:r>
            <w:r w:rsidR="00DD75E0">
              <w:rPr>
                <w:sz w:val="22"/>
                <w:szCs w:val="22"/>
              </w:rPr>
              <w:t xml:space="preserve">how to implement </w:t>
            </w:r>
            <w:r w:rsidR="00567D66">
              <w:rPr>
                <w:sz w:val="22"/>
                <w:szCs w:val="22"/>
              </w:rPr>
              <w:t xml:space="preserve">provisions in the Infrastructure Investment and Jobs Act that require the FCC </w:t>
            </w:r>
            <w:r w:rsidRPr="00567D66" w:rsidR="00567D66">
              <w:rPr>
                <w:sz w:val="22"/>
                <w:szCs w:val="22"/>
              </w:rPr>
              <w:t xml:space="preserve">to combat digital </w:t>
            </w:r>
            <w:r w:rsidR="00567D66">
              <w:rPr>
                <w:sz w:val="22"/>
                <w:szCs w:val="22"/>
              </w:rPr>
              <w:t xml:space="preserve">discrimination, </w:t>
            </w:r>
            <w:r w:rsidRPr="00567D66" w:rsidR="00567D66">
              <w:rPr>
                <w:sz w:val="22"/>
                <w:szCs w:val="22"/>
              </w:rPr>
              <w:t xml:space="preserve">and </w:t>
            </w:r>
            <w:r w:rsidR="002C04E5">
              <w:rPr>
                <w:sz w:val="22"/>
                <w:szCs w:val="22"/>
              </w:rPr>
              <w:t xml:space="preserve">to </w:t>
            </w:r>
            <w:r w:rsidRPr="00567D66" w:rsidR="00567D66">
              <w:rPr>
                <w:sz w:val="22"/>
                <w:szCs w:val="22"/>
              </w:rPr>
              <w:t>promote equal access to broadband across the country, regardless of income level, ethnicity, race, religion, or national origin.</w:t>
            </w:r>
          </w:p>
          <w:p w:rsidR="004C3973" w:rsidP="00847E8B" w14:paraId="36B7F0AE" w14:textId="499926F1">
            <w:pPr>
              <w:rPr>
                <w:sz w:val="22"/>
                <w:szCs w:val="22"/>
              </w:rPr>
            </w:pPr>
          </w:p>
          <w:p w:rsidR="00567D66" w:rsidP="00847E8B" w14:paraId="0761EE3F" w14:textId="53AFC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Specifically, the FCC seeks input on the following questions: </w:t>
            </w:r>
          </w:p>
          <w:p w:rsidR="00567D66" w:rsidP="00567D66" w14:paraId="72718D79" w14:textId="77777777">
            <w:pPr>
              <w:rPr>
                <w:sz w:val="22"/>
                <w:szCs w:val="22"/>
              </w:rPr>
            </w:pPr>
          </w:p>
          <w:p w:rsidR="00567D66" w:rsidRPr="00567D66" w:rsidP="00567D66" w14:paraId="77D743D4" w14:textId="412EAE1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67D66">
              <w:rPr>
                <w:sz w:val="22"/>
                <w:szCs w:val="22"/>
              </w:rPr>
              <w:t>What rules the Commission should adopt to facilitate equal access to broadband internet access service and prevent digital discrimination;</w:t>
            </w:r>
          </w:p>
          <w:p w:rsidR="00567D66" w:rsidRPr="00567D66" w:rsidP="00567D66" w14:paraId="18520F68" w14:textId="0B7AB01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67D66">
              <w:rPr>
                <w:sz w:val="22"/>
                <w:szCs w:val="22"/>
              </w:rPr>
              <w:t>What other steps the Commission should take to eliminate digital discrimination;</w:t>
            </w:r>
          </w:p>
          <w:p w:rsidR="00567D66" w:rsidRPr="00567D66" w:rsidP="00567D66" w14:paraId="1F25D822" w14:textId="3B3F166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67D66">
              <w:rPr>
                <w:sz w:val="22"/>
                <w:szCs w:val="22"/>
              </w:rPr>
              <w:t>What data the Commission should rely on as it considers the issue of digital discrimination; and</w:t>
            </w:r>
          </w:p>
          <w:p w:rsidR="00567D66" w:rsidRPr="00567D66" w:rsidP="00567D66" w14:paraId="09E1518B" w14:textId="5D29B0E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67D66">
              <w:rPr>
                <w:sz w:val="22"/>
                <w:szCs w:val="22"/>
              </w:rPr>
              <w:t>How the Commission should revise its public complaint process to accept complaints related to digital discrimination.</w:t>
            </w:r>
          </w:p>
          <w:p w:rsidR="00567D66" w:rsidP="00567D66" w14:paraId="2401F606" w14:textId="729574B7">
            <w:pPr>
              <w:rPr>
                <w:sz w:val="22"/>
                <w:szCs w:val="22"/>
              </w:rPr>
            </w:pPr>
          </w:p>
          <w:p w:rsidR="00B04C60" w:rsidP="00847E8B" w14:paraId="4CA2E422" w14:textId="49898C24">
            <w:pPr>
              <w:rPr>
                <w:sz w:val="22"/>
                <w:szCs w:val="22"/>
              </w:rPr>
            </w:pPr>
            <w:r w:rsidRPr="00B04C60">
              <w:rPr>
                <w:sz w:val="22"/>
                <w:szCs w:val="22"/>
              </w:rPr>
              <w:t>Per the Infrastructure Investment and Jobs Act, the FCC is tasked with several directives to combat digital discrimination and redlining</w:t>
            </w:r>
            <w:r w:rsidR="005A028F">
              <w:rPr>
                <w:sz w:val="22"/>
                <w:szCs w:val="22"/>
              </w:rPr>
              <w:t>, including those addressed in the Notice</w:t>
            </w:r>
            <w:r w:rsidRPr="00B04C6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Last month, </w:t>
            </w:r>
            <w:hyperlink r:id="rId5" w:history="1">
              <w:r w:rsidRPr="00B04C60">
                <w:rPr>
                  <w:rStyle w:val="Hyperlink"/>
                  <w:sz w:val="22"/>
                  <w:szCs w:val="22"/>
                </w:rPr>
                <w:t>Chairwoman Rosenworcel announced</w:t>
              </w:r>
            </w:hyperlink>
            <w:r>
              <w:rPr>
                <w:sz w:val="22"/>
                <w:szCs w:val="22"/>
              </w:rPr>
              <w:t xml:space="preserve"> the formation of a cross-agency task force focused on preventing digital discrimination. </w:t>
            </w:r>
            <w:r w:rsidR="00D44F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task force </w:t>
            </w:r>
            <w:r w:rsidRPr="00CB53FD">
              <w:rPr>
                <w:sz w:val="22"/>
                <w:szCs w:val="22"/>
              </w:rPr>
              <w:t>will oversee the development of model policies and best practices states and local governments can adopt that ensure ISPs do not engage in digital discrimination</w:t>
            </w:r>
            <w:r w:rsidR="00D44FF0">
              <w:rPr>
                <w:sz w:val="22"/>
                <w:szCs w:val="22"/>
              </w:rPr>
              <w:t xml:space="preserve">.  </w:t>
            </w:r>
            <w:r w:rsidRPr="00B04C60">
              <w:rPr>
                <w:sz w:val="22"/>
                <w:szCs w:val="22"/>
              </w:rPr>
              <w:t>In accordance with the law, these collective initiatives must be completed by November 2023.</w:t>
            </w:r>
          </w:p>
          <w:p w:rsidR="00B04C60" w:rsidP="00847E8B" w14:paraId="2813D111" w14:textId="09F2CAB7">
            <w:pPr>
              <w:rPr>
                <w:sz w:val="22"/>
                <w:szCs w:val="22"/>
              </w:rPr>
            </w:pPr>
          </w:p>
          <w:p w:rsidR="000435C6" w:rsidRPr="000435C6" w:rsidP="000435C6" w14:paraId="2B66C223" w14:textId="6DDB40E5">
            <w:pPr>
              <w:rPr>
                <w:sz w:val="22"/>
                <w:szCs w:val="22"/>
              </w:rPr>
            </w:pPr>
            <w:r w:rsidRPr="000435C6">
              <w:rPr>
                <w:sz w:val="22"/>
                <w:szCs w:val="22"/>
              </w:rPr>
              <w:t xml:space="preserve">Action by the Commission March 16, 2022 by Notice of Inquiry (FCC 22-21).  Chairwoman </w:t>
            </w:r>
            <w:r w:rsidRPr="000435C6">
              <w:rPr>
                <w:sz w:val="22"/>
                <w:szCs w:val="22"/>
              </w:rPr>
              <w:t>Rosenworcel</w:t>
            </w:r>
            <w:r w:rsidRPr="000435C6">
              <w:rPr>
                <w:sz w:val="22"/>
                <w:szCs w:val="22"/>
              </w:rPr>
              <w:t xml:space="preserve">, Commissioners Carr, Starks, and </w:t>
            </w:r>
            <w:r w:rsidRPr="000435C6">
              <w:rPr>
                <w:sz w:val="22"/>
                <w:szCs w:val="22"/>
              </w:rPr>
              <w:t>Simington</w:t>
            </w:r>
            <w:r w:rsidRPr="000435C6">
              <w:rPr>
                <w:sz w:val="22"/>
                <w:szCs w:val="22"/>
              </w:rPr>
              <w:t xml:space="preserve"> approving.  Chairwoman </w:t>
            </w:r>
            <w:r w:rsidRPr="000435C6">
              <w:rPr>
                <w:sz w:val="22"/>
                <w:szCs w:val="22"/>
              </w:rPr>
              <w:t>Rosenworcel</w:t>
            </w:r>
            <w:r>
              <w:rPr>
                <w:sz w:val="22"/>
                <w:szCs w:val="22"/>
              </w:rPr>
              <w:t xml:space="preserve"> and </w:t>
            </w:r>
            <w:r w:rsidRPr="000435C6">
              <w:rPr>
                <w:sz w:val="22"/>
                <w:szCs w:val="22"/>
              </w:rPr>
              <w:t>Commissioner Starks</w:t>
            </w:r>
            <w:r>
              <w:rPr>
                <w:sz w:val="22"/>
                <w:szCs w:val="22"/>
              </w:rPr>
              <w:t xml:space="preserve"> </w:t>
            </w:r>
            <w:r w:rsidRPr="000435C6">
              <w:rPr>
                <w:sz w:val="22"/>
                <w:szCs w:val="22"/>
              </w:rPr>
              <w:t>issuing separate statements.</w:t>
            </w:r>
          </w:p>
          <w:p w:rsidR="000435C6" w:rsidRPr="000435C6" w:rsidP="000435C6" w14:paraId="2032715D" w14:textId="77777777">
            <w:pPr>
              <w:rPr>
                <w:sz w:val="22"/>
                <w:szCs w:val="22"/>
              </w:rPr>
            </w:pPr>
          </w:p>
          <w:p w:rsidR="000435C6" w:rsidP="000435C6" w14:paraId="42577C56" w14:textId="4A33BC8D">
            <w:pPr>
              <w:rPr>
                <w:sz w:val="22"/>
                <w:szCs w:val="22"/>
              </w:rPr>
            </w:pPr>
            <w:r w:rsidRPr="000435C6">
              <w:rPr>
                <w:sz w:val="22"/>
                <w:szCs w:val="22"/>
              </w:rPr>
              <w:t>GN Docket No. 22-69</w:t>
            </w:r>
          </w:p>
          <w:p w:rsidR="000435C6" w:rsidP="00847E8B" w14:paraId="77A5716F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94D6376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8ED8C2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C263EF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24A1CD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E070BB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6D967AD"/>
    <w:multiLevelType w:val="hybridMultilevel"/>
    <w:tmpl w:val="BF5CE27C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737DA"/>
    <w:multiLevelType w:val="hybridMultilevel"/>
    <w:tmpl w:val="AA003F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06"/>
    <w:rsid w:val="0002500C"/>
    <w:rsid w:val="000311FC"/>
    <w:rsid w:val="00040127"/>
    <w:rsid w:val="000435C6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C5B14"/>
    <w:rsid w:val="001D3779"/>
    <w:rsid w:val="001F0469"/>
    <w:rsid w:val="00203A98"/>
    <w:rsid w:val="00206EDD"/>
    <w:rsid w:val="0021247E"/>
    <w:rsid w:val="002146F6"/>
    <w:rsid w:val="00230CFB"/>
    <w:rsid w:val="00231C32"/>
    <w:rsid w:val="00240345"/>
    <w:rsid w:val="002421F0"/>
    <w:rsid w:val="00247274"/>
    <w:rsid w:val="00266966"/>
    <w:rsid w:val="00285C36"/>
    <w:rsid w:val="00286596"/>
    <w:rsid w:val="00294C0C"/>
    <w:rsid w:val="002A0934"/>
    <w:rsid w:val="002B1013"/>
    <w:rsid w:val="002C04E5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0EFF"/>
    <w:rsid w:val="003910F1"/>
    <w:rsid w:val="003A659E"/>
    <w:rsid w:val="003C5435"/>
    <w:rsid w:val="003D1F0D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3973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6363E"/>
    <w:rsid w:val="00563B9F"/>
    <w:rsid w:val="00567D66"/>
    <w:rsid w:val="00571B83"/>
    <w:rsid w:val="00575A00"/>
    <w:rsid w:val="00586417"/>
    <w:rsid w:val="0058673C"/>
    <w:rsid w:val="00596D70"/>
    <w:rsid w:val="005A028F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57516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47E8B"/>
    <w:rsid w:val="00850E26"/>
    <w:rsid w:val="00865EAA"/>
    <w:rsid w:val="00866F06"/>
    <w:rsid w:val="008728F5"/>
    <w:rsid w:val="008824C2"/>
    <w:rsid w:val="00892074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1906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04C60"/>
    <w:rsid w:val="00B31870"/>
    <w:rsid w:val="00B320B8"/>
    <w:rsid w:val="00B35EE2"/>
    <w:rsid w:val="00B36DEF"/>
    <w:rsid w:val="00B50B93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29CA"/>
    <w:rsid w:val="00BD4273"/>
    <w:rsid w:val="00C16D53"/>
    <w:rsid w:val="00C31ED8"/>
    <w:rsid w:val="00C432E4"/>
    <w:rsid w:val="00C70C26"/>
    <w:rsid w:val="00C72001"/>
    <w:rsid w:val="00C772B7"/>
    <w:rsid w:val="00C80347"/>
    <w:rsid w:val="00CB0915"/>
    <w:rsid w:val="00CB24D2"/>
    <w:rsid w:val="00CB53FD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4FF0"/>
    <w:rsid w:val="00D46CB1"/>
    <w:rsid w:val="00D723F0"/>
    <w:rsid w:val="00D81105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50C7"/>
    <w:rsid w:val="00DD75E0"/>
    <w:rsid w:val="00DF66D4"/>
    <w:rsid w:val="00E349AA"/>
    <w:rsid w:val="00E41390"/>
    <w:rsid w:val="00E41CA0"/>
    <w:rsid w:val="00E4366B"/>
    <w:rsid w:val="00E50A4A"/>
    <w:rsid w:val="00E606DE"/>
    <w:rsid w:val="00E644FE"/>
    <w:rsid w:val="00E72200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444BE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1223AB5"/>
  <w15:docId w15:val="{0D0712A2-FDA6-4B14-AEDA-0FC25346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D66"/>
    <w:pPr>
      <w:ind w:left="720"/>
      <w:contextualSpacing/>
    </w:pPr>
  </w:style>
  <w:style w:type="paragraph" w:styleId="Revision">
    <w:name w:val="Revision"/>
    <w:hidden/>
    <w:uiPriority w:val="99"/>
    <w:semiHidden/>
    <w:rsid w:val="002C04E5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D1F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1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1F0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1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1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rosenworcel-announces-task-force-prevent-digital-discrimination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