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CED80FC" w14:textId="77777777" w:rsidTr="006D5D22">
        <w:tblPrEx>
          <w:tblW w:w="0" w:type="auto"/>
          <w:tblLook w:val="0000"/>
        </w:tblPrEx>
        <w:trPr>
          <w:trHeight w:val="2181"/>
        </w:trPr>
        <w:tc>
          <w:tcPr>
            <w:tcW w:w="8856" w:type="dxa"/>
          </w:tcPr>
          <w:p w:rsidR="00FF232D" w:rsidRPr="00E339F2" w:rsidP="006A7D75" w14:paraId="342D861C" w14:textId="77777777">
            <w:pPr>
              <w:jc w:val="center"/>
              <w:rPr>
                <w:b/>
                <w:sz w:val="22"/>
              </w:rPr>
            </w:pPr>
            <w:r w:rsidRPr="00E339F2">
              <w:rPr>
                <w:b/>
                <w:i/>
                <w:noProof/>
                <w:sz w:val="22"/>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E339F2" w:rsidP="00B57131" w14:paraId="517EA1CF" w14:textId="77777777">
            <w:pPr>
              <w:rPr>
                <w:b/>
                <w:sz w:val="22"/>
              </w:rPr>
            </w:pPr>
          </w:p>
          <w:p w:rsidR="007A44F8" w:rsidRPr="00C63F6F" w:rsidP="00BB4E29" w14:paraId="0212608A" w14:textId="77777777">
            <w:pPr>
              <w:rPr>
                <w:b/>
                <w:bCs/>
                <w:sz w:val="22"/>
                <w:szCs w:val="22"/>
              </w:rPr>
            </w:pPr>
            <w:r w:rsidRPr="00C63F6F">
              <w:rPr>
                <w:b/>
                <w:bCs/>
                <w:sz w:val="22"/>
                <w:szCs w:val="22"/>
              </w:rPr>
              <w:t xml:space="preserve">Media Contact: </w:t>
            </w:r>
          </w:p>
          <w:p w:rsidR="007A44F8" w:rsidRPr="002A3BA9" w:rsidP="00BB4E29" w14:paraId="160E358C" w14:textId="77777777">
            <w:pPr>
              <w:rPr>
                <w:bCs/>
                <w:sz w:val="22"/>
                <w:szCs w:val="22"/>
              </w:rPr>
            </w:pPr>
            <w:r w:rsidRPr="002A3BA9">
              <w:rPr>
                <w:bCs/>
                <w:sz w:val="22"/>
                <w:szCs w:val="22"/>
              </w:rPr>
              <w:t>Will Wiquist</w:t>
            </w:r>
          </w:p>
          <w:p w:rsidR="00FF232D" w:rsidRPr="002A3BA9" w:rsidP="00BB4E29" w14:paraId="3A29042B" w14:textId="77777777">
            <w:pPr>
              <w:rPr>
                <w:bCs/>
                <w:sz w:val="22"/>
                <w:szCs w:val="22"/>
              </w:rPr>
            </w:pPr>
            <w:r w:rsidRPr="002A3BA9">
              <w:rPr>
                <w:bCs/>
                <w:sz w:val="22"/>
                <w:szCs w:val="22"/>
              </w:rPr>
              <w:t>will.wiquist@fcc.gov</w:t>
            </w:r>
          </w:p>
          <w:p w:rsidR="007A44F8" w:rsidRPr="002A3BA9" w:rsidP="00BB4E29" w14:paraId="5291BAF7" w14:textId="77777777">
            <w:pPr>
              <w:rPr>
                <w:bCs/>
                <w:sz w:val="22"/>
                <w:szCs w:val="22"/>
              </w:rPr>
            </w:pPr>
          </w:p>
          <w:p w:rsidR="007A44F8" w:rsidRPr="002A3BA9" w:rsidP="00BB4E29" w14:paraId="3BBE6B4D" w14:textId="33B295F4">
            <w:pPr>
              <w:rPr>
                <w:b/>
                <w:sz w:val="22"/>
                <w:szCs w:val="22"/>
              </w:rPr>
            </w:pPr>
            <w:r w:rsidRPr="002A3BA9">
              <w:rPr>
                <w:b/>
                <w:sz w:val="22"/>
                <w:szCs w:val="22"/>
              </w:rPr>
              <w:t>For Immediate Release</w:t>
            </w:r>
          </w:p>
          <w:p w:rsidR="007A44F8" w:rsidRPr="00C63F6F" w:rsidP="00BB4E29" w14:paraId="13272D16" w14:textId="77777777">
            <w:pPr>
              <w:jc w:val="center"/>
              <w:rPr>
                <w:b/>
                <w:bCs/>
                <w:sz w:val="22"/>
                <w:szCs w:val="22"/>
              </w:rPr>
            </w:pPr>
          </w:p>
          <w:p w:rsidR="00A75AEA" w:rsidRPr="00D97E4C" w:rsidP="00C875CE" w14:paraId="3ADB9FDF" w14:textId="77777777">
            <w:pPr>
              <w:jc w:val="center"/>
              <w:rPr>
                <w:b/>
                <w:sz w:val="26"/>
                <w:szCs w:val="26"/>
              </w:rPr>
            </w:pPr>
            <w:r w:rsidRPr="00D97E4C">
              <w:rPr>
                <w:b/>
                <w:sz w:val="26"/>
                <w:szCs w:val="26"/>
              </w:rPr>
              <w:t xml:space="preserve">MAJOR LIFELINE PROGRAM PROVIDER AGREES TO </w:t>
            </w:r>
          </w:p>
          <w:p w:rsidR="008F7840" w:rsidRPr="00D97E4C" w:rsidP="00C875CE" w14:paraId="67B37B80" w14:textId="77777777">
            <w:pPr>
              <w:jc w:val="center"/>
              <w:rPr>
                <w:b/>
                <w:sz w:val="26"/>
                <w:szCs w:val="26"/>
              </w:rPr>
            </w:pPr>
            <w:r w:rsidRPr="00D97E4C">
              <w:rPr>
                <w:b/>
                <w:sz w:val="26"/>
                <w:szCs w:val="26"/>
              </w:rPr>
              <w:t xml:space="preserve">$13.4 MILLION SETTLEMENT AND COMPREHENSIVE </w:t>
            </w:r>
          </w:p>
          <w:p w:rsidR="00C875CE" w:rsidRPr="00E339F2" w:rsidP="00C875CE" w14:paraId="04606DF5" w14:textId="3CCB8B80">
            <w:pPr>
              <w:jc w:val="center"/>
              <w:rPr>
                <w:b/>
                <w:sz w:val="22"/>
              </w:rPr>
            </w:pPr>
            <w:r w:rsidRPr="00D97E4C">
              <w:rPr>
                <w:b/>
                <w:sz w:val="26"/>
                <w:szCs w:val="26"/>
              </w:rPr>
              <w:t>LIFELINE COMPLIANCE PLAN</w:t>
            </w:r>
            <w:r w:rsidRPr="00E339F2">
              <w:rPr>
                <w:sz w:val="22"/>
              </w:rPr>
              <w:br/>
            </w:r>
          </w:p>
          <w:p w:rsidR="00C875CE" w:rsidRPr="002A3BA9" w:rsidP="00C875CE" w14:paraId="331EBA2B" w14:textId="5ECC6057">
            <w:pPr>
              <w:rPr>
                <w:sz w:val="22"/>
                <w:szCs w:val="22"/>
              </w:rPr>
            </w:pPr>
            <w:r w:rsidRPr="00C63F6F">
              <w:rPr>
                <w:sz w:val="22"/>
                <w:szCs w:val="22"/>
              </w:rPr>
              <w:t xml:space="preserve">WASHINGTON, </w:t>
            </w:r>
            <w:r w:rsidR="0004575C">
              <w:rPr>
                <w:sz w:val="22"/>
                <w:szCs w:val="22"/>
              </w:rPr>
              <w:t>April</w:t>
            </w:r>
            <w:r w:rsidRPr="00C63F6F" w:rsidR="0004575C">
              <w:rPr>
                <w:sz w:val="22"/>
                <w:szCs w:val="22"/>
              </w:rPr>
              <w:t xml:space="preserve"> </w:t>
            </w:r>
            <w:r w:rsidRPr="00975284" w:rsidR="00975284">
              <w:rPr>
                <w:sz w:val="22"/>
                <w:szCs w:val="22"/>
              </w:rPr>
              <w:t>4</w:t>
            </w:r>
            <w:r w:rsidRPr="002A3BA9">
              <w:rPr>
                <w:sz w:val="22"/>
                <w:szCs w:val="22"/>
              </w:rPr>
              <w:t>, 2022—The Federal Communications</w:t>
            </w:r>
            <w:r w:rsidR="0005663E">
              <w:rPr>
                <w:sz w:val="22"/>
                <w:szCs w:val="22"/>
              </w:rPr>
              <w:t xml:space="preserve"> Commission</w:t>
            </w:r>
            <w:r w:rsidRPr="002A3BA9">
              <w:rPr>
                <w:sz w:val="22"/>
                <w:szCs w:val="22"/>
              </w:rPr>
              <w:t xml:space="preserve"> today</w:t>
            </w:r>
            <w:r w:rsidRPr="00C63F6F">
              <w:rPr>
                <w:sz w:val="22"/>
                <w:szCs w:val="22"/>
              </w:rPr>
              <w:t xml:space="preserve"> announced that the FCC and DOJ have reached</w:t>
            </w:r>
            <w:r w:rsidRPr="002A3BA9">
              <w:rPr>
                <w:sz w:val="22"/>
                <w:szCs w:val="22"/>
              </w:rPr>
              <w:t xml:space="preserve"> a $13.4 million settlement with TracFone Wireless in connection with violations of FCC Lifeline program rules.  Specifically, the settlement resolves allegations that TracFone violated the False Claims Act by signing up more than 175,000 ineligible customers for the Lifeline program during 2012-2015 and that the false claims resulted from </w:t>
            </w:r>
            <w:r w:rsidR="008A15C5">
              <w:rPr>
                <w:sz w:val="22"/>
                <w:szCs w:val="22"/>
              </w:rPr>
              <w:t xml:space="preserve">TracFone’s </w:t>
            </w:r>
            <w:r w:rsidRPr="002A3BA9">
              <w:rPr>
                <w:sz w:val="22"/>
                <w:szCs w:val="22"/>
              </w:rPr>
              <w:t xml:space="preserve">lax oversight and monitoring of its Lifeline program.  </w:t>
            </w:r>
          </w:p>
          <w:p w:rsidR="00C875CE" w:rsidRPr="002A3BA9" w:rsidP="00C875CE" w14:paraId="66A94A0E" w14:textId="77777777">
            <w:pPr>
              <w:rPr>
                <w:sz w:val="22"/>
                <w:szCs w:val="22"/>
              </w:rPr>
            </w:pPr>
          </w:p>
          <w:p w:rsidR="00C875CE" w:rsidP="00C875CE" w14:paraId="767E7E17" w14:textId="72060DE3">
            <w:pPr>
              <w:rPr>
                <w:sz w:val="22"/>
                <w:szCs w:val="22"/>
              </w:rPr>
            </w:pPr>
            <w:r w:rsidRPr="00975284">
              <w:rPr>
                <w:sz w:val="22"/>
                <w:szCs w:val="22"/>
              </w:rPr>
              <w:t>“Today’s settlement reflects the FCC’s ongoing commitment to root out waste, fraud and abuse in its universal service programs,” said FCC Chairwoman Jessica Rosenworcel.  “Especially during these unprecedented times, the Universal Service Fund provides a key lifeline for many families, and our careful stewardship of the program ensures that low-income households can access the telecommunications services they so critically need.  Let today’s action serve as a warning to others that we will do everything we can to ensure strict compliance with the rules of the road.”</w:t>
            </w:r>
          </w:p>
          <w:p w:rsidR="00975284" w:rsidRPr="002A3BA9" w:rsidP="00C875CE" w14:paraId="6D4F9EDF" w14:textId="77777777">
            <w:pPr>
              <w:rPr>
                <w:rFonts w:eastAsia="Calibri"/>
                <w:sz w:val="22"/>
                <w:szCs w:val="22"/>
              </w:rPr>
            </w:pPr>
          </w:p>
          <w:p w:rsidR="00C82088" w:rsidRPr="002A3BA9" w:rsidP="003D2222" w14:paraId="37F96EF7" w14:textId="2CA994AB">
            <w:pPr>
              <w:ind w:left="720" w:hanging="720"/>
              <w:rPr>
                <w:rFonts w:eastAsia="Calibri"/>
                <w:sz w:val="22"/>
                <w:szCs w:val="22"/>
              </w:rPr>
            </w:pPr>
            <w:r w:rsidRPr="002A3BA9">
              <w:rPr>
                <w:rFonts w:eastAsia="Calibri"/>
                <w:sz w:val="22"/>
                <w:szCs w:val="22"/>
              </w:rPr>
              <w:t xml:space="preserve">A detailed investigation by the FCC Office of Inspector General revealed </w:t>
            </w:r>
            <w:r w:rsidRPr="00C875CE">
              <w:rPr>
                <w:rFonts w:eastAsia="Calibri"/>
                <w:sz w:val="22"/>
                <w:szCs w:val="22"/>
              </w:rPr>
              <w:t>that</w:t>
            </w:r>
            <w:r w:rsidRPr="002A3BA9">
              <w:rPr>
                <w:rFonts w:eastAsia="Calibri"/>
                <w:sz w:val="22"/>
                <w:szCs w:val="22"/>
              </w:rPr>
              <w:t xml:space="preserve"> TracFone did no</w:t>
            </w:r>
            <w:r w:rsidR="003A5994">
              <w:rPr>
                <w:rFonts w:eastAsia="Calibri"/>
                <w:sz w:val="22"/>
                <w:szCs w:val="22"/>
              </w:rPr>
              <w:t xml:space="preserve">t </w:t>
            </w:r>
          </w:p>
          <w:p w:rsidR="003A5994" w:rsidRPr="00D97E4C" w:rsidP="00D97E4C" w14:paraId="34B74E48" w14:textId="5960CF85">
            <w:pPr>
              <w:ind w:left="-22"/>
              <w:rPr>
                <w:sz w:val="22"/>
                <w:szCs w:val="22"/>
              </w:rPr>
            </w:pPr>
            <w:r w:rsidRPr="002A3BA9">
              <w:rPr>
                <w:rFonts w:eastAsia="Calibri"/>
                <w:sz w:val="22"/>
                <w:szCs w:val="22"/>
              </w:rPr>
              <w:t>have adequate internal controls and other Lifeline compliance measures</w:t>
            </w:r>
            <w:r>
              <w:rPr>
                <w:rFonts w:eastAsia="Calibri"/>
                <w:sz w:val="22"/>
                <w:szCs w:val="22"/>
              </w:rPr>
              <w:t xml:space="preserve"> </w:t>
            </w:r>
            <w:r w:rsidRPr="002A3BA9">
              <w:rPr>
                <w:rFonts w:eastAsia="Calibri"/>
                <w:sz w:val="22"/>
                <w:szCs w:val="22"/>
              </w:rPr>
              <w:t>in place over an</w:t>
            </w:r>
            <w:r w:rsidR="00C3528C">
              <w:rPr>
                <w:rFonts w:eastAsia="Calibri"/>
                <w:sz w:val="22"/>
                <w:szCs w:val="22"/>
              </w:rPr>
              <w:t xml:space="preserve"> </w:t>
            </w:r>
            <w:r w:rsidRPr="002A3BA9">
              <w:rPr>
                <w:rFonts w:eastAsia="Calibri"/>
                <w:sz w:val="22"/>
                <w:szCs w:val="22"/>
              </w:rPr>
              <w:t xml:space="preserve">extended period of time.  </w:t>
            </w:r>
            <w:r w:rsidRPr="00C875CE" w:rsidR="00C875CE">
              <w:rPr>
                <w:rFonts w:eastAsia="Calibri"/>
                <w:sz w:val="22"/>
                <w:szCs w:val="22"/>
              </w:rPr>
              <w:t xml:space="preserve">As a result, </w:t>
            </w:r>
            <w:r w:rsidR="00956FDE">
              <w:rPr>
                <w:rFonts w:eastAsia="Calibri"/>
                <w:sz w:val="22"/>
                <w:szCs w:val="22"/>
              </w:rPr>
              <w:t>Trac</w:t>
            </w:r>
            <w:r w:rsidR="00920006">
              <w:rPr>
                <w:rFonts w:eastAsia="Calibri"/>
                <w:sz w:val="22"/>
                <w:szCs w:val="22"/>
              </w:rPr>
              <w:t>F</w:t>
            </w:r>
            <w:r w:rsidR="00956FDE">
              <w:rPr>
                <w:rFonts w:eastAsia="Calibri"/>
                <w:sz w:val="22"/>
                <w:szCs w:val="22"/>
              </w:rPr>
              <w:t>one</w:t>
            </w:r>
            <w:r w:rsidRPr="00C875CE" w:rsidR="00C875CE">
              <w:rPr>
                <w:rFonts w:eastAsia="Calibri"/>
                <w:sz w:val="22"/>
                <w:szCs w:val="22"/>
              </w:rPr>
              <w:t xml:space="preserve"> failed to detect that </w:t>
            </w:r>
            <w:r w:rsidR="00AC5FDE">
              <w:rPr>
                <w:rFonts w:eastAsia="Calibri"/>
                <w:sz w:val="22"/>
                <w:szCs w:val="22"/>
              </w:rPr>
              <w:t xml:space="preserve">for several years its contract sales </w:t>
            </w:r>
            <w:r w:rsidRPr="00C875CE" w:rsidR="00C875CE">
              <w:rPr>
                <w:rFonts w:eastAsia="Calibri"/>
                <w:sz w:val="22"/>
                <w:szCs w:val="22"/>
              </w:rPr>
              <w:t xml:space="preserve">agents </w:t>
            </w:r>
            <w:r w:rsidR="00C3528C">
              <w:rPr>
                <w:rFonts w:eastAsia="Calibri"/>
                <w:sz w:val="22"/>
                <w:szCs w:val="22"/>
              </w:rPr>
              <w:t>in Florida</w:t>
            </w:r>
            <w:r w:rsidRPr="00C875CE" w:rsidR="00C875CE">
              <w:rPr>
                <w:rFonts w:eastAsia="Calibri"/>
                <w:sz w:val="22"/>
                <w:szCs w:val="22"/>
              </w:rPr>
              <w:t xml:space="preserve"> were improperly targeting and marketing Lifeline services</w:t>
            </w:r>
            <w:r w:rsidR="00C82088">
              <w:rPr>
                <w:rFonts w:eastAsia="Calibri"/>
                <w:sz w:val="22"/>
                <w:szCs w:val="22"/>
              </w:rPr>
              <w:t xml:space="preserve"> </w:t>
            </w:r>
            <w:r w:rsidRPr="00FA2E30" w:rsidR="00C875CE">
              <w:rPr>
                <w:rFonts w:eastAsia="Calibri"/>
                <w:sz w:val="22"/>
                <w:szCs w:val="22"/>
              </w:rPr>
              <w:t xml:space="preserve">by exploiting a </w:t>
            </w:r>
            <w:r w:rsidR="00C011E8">
              <w:rPr>
                <w:rFonts w:eastAsia="Calibri"/>
                <w:sz w:val="22"/>
                <w:szCs w:val="22"/>
              </w:rPr>
              <w:t>loophole</w:t>
            </w:r>
            <w:r w:rsidRPr="00FA2E30" w:rsidR="00C875CE">
              <w:rPr>
                <w:rFonts w:eastAsia="Calibri"/>
                <w:sz w:val="22"/>
                <w:szCs w:val="22"/>
              </w:rPr>
              <w:t xml:space="preserve"> in </w:t>
            </w:r>
            <w:r w:rsidR="00C3528C">
              <w:rPr>
                <w:rFonts w:eastAsia="Calibri"/>
                <w:sz w:val="22"/>
                <w:szCs w:val="22"/>
              </w:rPr>
              <w:t>Trac</w:t>
            </w:r>
            <w:r w:rsidR="00920006">
              <w:rPr>
                <w:rFonts w:eastAsia="Calibri"/>
                <w:sz w:val="22"/>
                <w:szCs w:val="22"/>
              </w:rPr>
              <w:t>F</w:t>
            </w:r>
            <w:r w:rsidR="00C3528C">
              <w:rPr>
                <w:rFonts w:eastAsia="Calibri"/>
                <w:sz w:val="22"/>
                <w:szCs w:val="22"/>
              </w:rPr>
              <w:t xml:space="preserve">one’s process for verifying </w:t>
            </w:r>
            <w:r w:rsidRPr="00FA2E30" w:rsidR="00C875CE">
              <w:rPr>
                <w:rFonts w:eastAsia="Calibri"/>
                <w:sz w:val="22"/>
                <w:szCs w:val="22"/>
              </w:rPr>
              <w:t>Lifeline eligibility.</w:t>
            </w:r>
            <w:r w:rsidRPr="00FA2E30" w:rsidR="002A547E">
              <w:rPr>
                <w:rFonts w:eastAsia="Calibri"/>
                <w:sz w:val="22"/>
                <w:szCs w:val="22"/>
              </w:rPr>
              <w:t xml:space="preserve">  </w:t>
            </w:r>
            <w:r w:rsidRPr="00E87790">
              <w:rPr>
                <w:rFonts w:eastAsia="Calibri"/>
                <w:sz w:val="22"/>
                <w:szCs w:val="22"/>
              </w:rPr>
              <w:t xml:space="preserve">In particular, </w:t>
            </w:r>
            <w:r w:rsidR="00C82088">
              <w:rPr>
                <w:rFonts w:eastAsia="Calibri"/>
                <w:sz w:val="22"/>
                <w:szCs w:val="22"/>
              </w:rPr>
              <w:t xml:space="preserve">this scheme </w:t>
            </w:r>
            <w:r w:rsidR="00B43F61">
              <w:rPr>
                <w:rFonts w:eastAsia="Calibri"/>
                <w:sz w:val="22"/>
                <w:szCs w:val="22"/>
              </w:rPr>
              <w:t>took advantage of</w:t>
            </w:r>
            <w:r w:rsidRPr="00E87790">
              <w:rPr>
                <w:rFonts w:eastAsia="Calibri"/>
                <w:sz w:val="22"/>
                <w:szCs w:val="22"/>
              </w:rPr>
              <w:t xml:space="preserve"> non-low income veterans, Medicare</w:t>
            </w:r>
            <w:r w:rsidRPr="002A3BA9">
              <w:rPr>
                <w:rFonts w:eastAsia="Calibri"/>
                <w:sz w:val="22"/>
                <w:szCs w:val="22"/>
              </w:rPr>
              <w:t xml:space="preserve"> patients, law enforcement, and other people who</w:t>
            </w:r>
            <w:r>
              <w:rPr>
                <w:rFonts w:eastAsia="Calibri"/>
                <w:sz w:val="22"/>
                <w:szCs w:val="22"/>
              </w:rPr>
              <w:t xml:space="preserve"> </w:t>
            </w:r>
            <w:r w:rsidRPr="002A3BA9">
              <w:rPr>
                <w:rFonts w:eastAsia="Calibri"/>
                <w:sz w:val="22"/>
                <w:szCs w:val="22"/>
              </w:rPr>
              <w:t>did not qualify for the Lifeline program.</w:t>
            </w:r>
          </w:p>
          <w:p w:rsidR="003A5994" w:rsidRPr="002A3BA9" w:rsidP="00C875CE" w14:paraId="0028499B" w14:textId="77777777">
            <w:pPr>
              <w:rPr>
                <w:sz w:val="22"/>
                <w:szCs w:val="22"/>
              </w:rPr>
            </w:pPr>
          </w:p>
          <w:p w:rsidR="00C875CE" w:rsidRPr="002A3BA9" w:rsidP="00C875CE" w14:paraId="1C834E97" w14:textId="0DA3411A">
            <w:pPr>
              <w:rPr>
                <w:sz w:val="22"/>
                <w:szCs w:val="22"/>
              </w:rPr>
            </w:pPr>
            <w:r w:rsidRPr="002A3BA9">
              <w:rPr>
                <w:sz w:val="22"/>
                <w:szCs w:val="22"/>
              </w:rPr>
              <w:t>The settlement</w:t>
            </w:r>
            <w:r w:rsidRPr="002A3BA9" w:rsidR="007C4EB4">
              <w:rPr>
                <w:sz w:val="22"/>
                <w:szCs w:val="22"/>
              </w:rPr>
              <w:t xml:space="preserve"> </w:t>
            </w:r>
            <w:r w:rsidRPr="002A3BA9" w:rsidR="003A059D">
              <w:rPr>
                <w:sz w:val="22"/>
                <w:szCs w:val="22"/>
              </w:rPr>
              <w:t xml:space="preserve">resolves </w:t>
            </w:r>
            <w:r w:rsidRPr="002A3BA9">
              <w:rPr>
                <w:sz w:val="22"/>
                <w:szCs w:val="22"/>
              </w:rPr>
              <w:t>a qui tam action in the United States District Court for the Middle District of Florida</w:t>
            </w:r>
            <w:r w:rsidR="008B584D">
              <w:rPr>
                <w:sz w:val="22"/>
                <w:szCs w:val="22"/>
              </w:rPr>
              <w:t>,</w:t>
            </w:r>
            <w:r w:rsidR="00B76AB4">
              <w:rPr>
                <w:sz w:val="22"/>
                <w:szCs w:val="22"/>
              </w:rPr>
              <w:t xml:space="preserve"> mak</w:t>
            </w:r>
            <w:r w:rsidR="008B584D">
              <w:rPr>
                <w:sz w:val="22"/>
                <w:szCs w:val="22"/>
              </w:rPr>
              <w:t>es</w:t>
            </w:r>
            <w:r w:rsidR="00B76AB4">
              <w:rPr>
                <w:sz w:val="22"/>
                <w:szCs w:val="22"/>
              </w:rPr>
              <w:t xml:space="preserve"> the Universal Service Fund whole</w:t>
            </w:r>
            <w:r w:rsidR="008B584D">
              <w:rPr>
                <w:sz w:val="22"/>
                <w:szCs w:val="22"/>
              </w:rPr>
              <w:t>,</w:t>
            </w:r>
            <w:r w:rsidR="00B76AB4">
              <w:rPr>
                <w:sz w:val="22"/>
                <w:szCs w:val="22"/>
              </w:rPr>
              <w:t xml:space="preserve"> and provid</w:t>
            </w:r>
            <w:r w:rsidR="008B584D">
              <w:rPr>
                <w:sz w:val="22"/>
                <w:szCs w:val="22"/>
              </w:rPr>
              <w:t>es</w:t>
            </w:r>
            <w:r w:rsidR="00B76AB4">
              <w:rPr>
                <w:sz w:val="22"/>
                <w:szCs w:val="22"/>
              </w:rPr>
              <w:t xml:space="preserve"> damages to the Government for TracFone’s misconduct</w:t>
            </w:r>
            <w:r w:rsidRPr="002A3BA9" w:rsidR="007C4EB4">
              <w:rPr>
                <w:sz w:val="22"/>
                <w:szCs w:val="22"/>
              </w:rPr>
              <w:t>.</w:t>
            </w:r>
            <w:r w:rsidR="003A5994">
              <w:rPr>
                <w:sz w:val="22"/>
                <w:szCs w:val="22"/>
              </w:rPr>
              <w:t xml:space="preserve"> </w:t>
            </w:r>
            <w:r w:rsidR="008B584D">
              <w:rPr>
                <w:sz w:val="22"/>
                <w:szCs w:val="22"/>
              </w:rPr>
              <w:t xml:space="preserve"> Under the settlement, t</w:t>
            </w:r>
            <w:r w:rsidRPr="00E87790" w:rsidR="003E2A42">
              <w:rPr>
                <w:sz w:val="22"/>
                <w:szCs w:val="22"/>
              </w:rPr>
              <w:t xml:space="preserve">he Universal Service Fund </w:t>
            </w:r>
            <w:r w:rsidR="00B76AB4">
              <w:rPr>
                <w:sz w:val="22"/>
                <w:szCs w:val="22"/>
              </w:rPr>
              <w:t xml:space="preserve">will retain $10,927,372 in previously refunded overpayments and </w:t>
            </w:r>
            <w:r w:rsidRPr="002A3BA9">
              <w:rPr>
                <w:sz w:val="22"/>
                <w:szCs w:val="22"/>
              </w:rPr>
              <w:t xml:space="preserve">TracFone will pay an additional $2.5 million in </w:t>
            </w:r>
            <w:r w:rsidR="00B76AB4">
              <w:rPr>
                <w:sz w:val="22"/>
                <w:szCs w:val="22"/>
              </w:rPr>
              <w:t xml:space="preserve">damages to the Government. </w:t>
            </w:r>
            <w:r w:rsidR="008B584D">
              <w:rPr>
                <w:sz w:val="22"/>
                <w:szCs w:val="22"/>
              </w:rPr>
              <w:t xml:space="preserve"> </w:t>
            </w:r>
            <w:r w:rsidR="00B76AB4">
              <w:rPr>
                <w:sz w:val="22"/>
                <w:szCs w:val="22"/>
              </w:rPr>
              <w:t>Further, TracFone</w:t>
            </w:r>
            <w:r w:rsidRPr="002A3BA9">
              <w:rPr>
                <w:sz w:val="22"/>
                <w:szCs w:val="22"/>
              </w:rPr>
              <w:t xml:space="preserve"> has agreed to enter into a comprehensive, three-year compliance agreement to help ensure strict adherence to the FCC’s rules for the Lifeline program going forward.</w:t>
            </w:r>
          </w:p>
          <w:p w:rsidR="00C875CE" w:rsidP="00C875CE" w14:paraId="18068B55" w14:textId="02429338">
            <w:pPr>
              <w:rPr>
                <w:sz w:val="22"/>
                <w:szCs w:val="22"/>
              </w:rPr>
            </w:pPr>
          </w:p>
          <w:p w:rsidR="00780BC6" w:rsidP="00780BC6" w14:paraId="0C5A2611" w14:textId="7C64B22E">
            <w:pPr>
              <w:rPr>
                <w:rFonts w:eastAsia="Calibri"/>
                <w:sz w:val="22"/>
                <w:szCs w:val="22"/>
              </w:rPr>
            </w:pPr>
            <w:r w:rsidRPr="002A3BA9">
              <w:rPr>
                <w:rFonts w:eastAsia="Calibri"/>
                <w:sz w:val="22"/>
                <w:szCs w:val="22"/>
              </w:rPr>
              <w:t>“Compliance should be job one for all Lifeline providers and we are pleased that today's settlement has a singular focus on oversight and monitoring</w:t>
            </w:r>
            <w:r w:rsidR="00697B8E">
              <w:rPr>
                <w:rFonts w:eastAsia="Calibri"/>
                <w:sz w:val="22"/>
                <w:szCs w:val="22"/>
              </w:rPr>
              <w:t xml:space="preserve"> to ensure program integrity</w:t>
            </w:r>
            <w:r w:rsidRPr="002A3BA9">
              <w:rPr>
                <w:rFonts w:eastAsia="Calibri"/>
                <w:sz w:val="22"/>
                <w:szCs w:val="22"/>
              </w:rPr>
              <w:t xml:space="preserve">,” said Michele Ellison, FCC General Counsel.  “I also applaud the diligent work of our team and the continuing </w:t>
            </w:r>
            <w:r w:rsidR="004E6F10">
              <w:rPr>
                <w:rFonts w:eastAsia="Calibri"/>
                <w:sz w:val="22"/>
                <w:szCs w:val="22"/>
              </w:rPr>
              <w:t>cooperation</w:t>
            </w:r>
            <w:r w:rsidRPr="002A3BA9" w:rsidR="004E6F10">
              <w:rPr>
                <w:rFonts w:eastAsia="Calibri"/>
                <w:sz w:val="22"/>
                <w:szCs w:val="22"/>
              </w:rPr>
              <w:t xml:space="preserve"> </w:t>
            </w:r>
            <w:r w:rsidRPr="002A3BA9">
              <w:rPr>
                <w:rFonts w:eastAsia="Calibri"/>
                <w:sz w:val="22"/>
                <w:szCs w:val="22"/>
              </w:rPr>
              <w:t>between the</w:t>
            </w:r>
            <w:r w:rsidR="00C3528C">
              <w:rPr>
                <w:rFonts w:eastAsia="Calibri"/>
                <w:sz w:val="22"/>
                <w:szCs w:val="22"/>
              </w:rPr>
              <w:t xml:space="preserve"> </w:t>
            </w:r>
            <w:r w:rsidRPr="002A3BA9">
              <w:rPr>
                <w:rFonts w:eastAsia="Calibri"/>
                <w:sz w:val="22"/>
                <w:szCs w:val="22"/>
              </w:rPr>
              <w:t xml:space="preserve">Office of General Counsel, the Office of the Inspector General, and the U.S. Department of Justice.” </w:t>
            </w:r>
          </w:p>
          <w:p w:rsidR="00780BC6" w:rsidRPr="002A3BA9" w:rsidP="00C875CE" w14:paraId="4F1688DC" w14:textId="77777777">
            <w:pPr>
              <w:rPr>
                <w:sz w:val="22"/>
                <w:szCs w:val="22"/>
              </w:rPr>
            </w:pPr>
          </w:p>
          <w:p w:rsidR="00C86165" w:rsidRPr="002A3BA9" w:rsidP="00C875CE" w14:paraId="45840A59" w14:textId="3B9C733A">
            <w:pPr>
              <w:rPr>
                <w:rFonts w:eastAsia="Calibri"/>
                <w:sz w:val="22"/>
                <w:szCs w:val="22"/>
              </w:rPr>
            </w:pPr>
            <w:r w:rsidRPr="002A3BA9">
              <w:rPr>
                <w:sz w:val="22"/>
                <w:szCs w:val="22"/>
              </w:rPr>
              <w:t xml:space="preserve">Earlier this year, Verizon Communications acquired TracFone, with TracFone continuing as a wholly-owned subsidiary of Verizon pursuant to certain conditions </w:t>
            </w:r>
            <w:r w:rsidRPr="002A3BA9" w:rsidR="008C6975">
              <w:rPr>
                <w:sz w:val="22"/>
                <w:szCs w:val="22"/>
              </w:rPr>
              <w:t xml:space="preserve">imposed </w:t>
            </w:r>
            <w:r w:rsidRPr="002A3BA9">
              <w:rPr>
                <w:sz w:val="22"/>
                <w:szCs w:val="22"/>
              </w:rPr>
              <w:t xml:space="preserve">by the FCC.  The compliance agreement entered into by the parties requires TracFone to modify its business practices to ensure compliance with the FCC’s rules for the Lifeline Program and </w:t>
            </w:r>
            <w:r w:rsidRPr="002A3BA9" w:rsidR="008C6975">
              <w:rPr>
                <w:sz w:val="22"/>
                <w:szCs w:val="22"/>
              </w:rPr>
              <w:t xml:space="preserve">obligates </w:t>
            </w:r>
            <w:r w:rsidRPr="002A3BA9">
              <w:rPr>
                <w:sz w:val="22"/>
                <w:szCs w:val="22"/>
              </w:rPr>
              <w:t xml:space="preserve">Verizon to oversee and audit Tracfone’s Lifeline program. </w:t>
            </w:r>
            <w:r w:rsidRPr="002A3BA9" w:rsidR="007D32D0">
              <w:rPr>
                <w:sz w:val="22"/>
                <w:szCs w:val="22"/>
              </w:rPr>
              <w:t xml:space="preserve"> </w:t>
            </w:r>
            <w:r w:rsidR="007F42AE">
              <w:rPr>
                <w:sz w:val="22"/>
                <w:szCs w:val="22"/>
              </w:rPr>
              <w:t xml:space="preserve">Required </w:t>
            </w:r>
            <w:r w:rsidRPr="002A3BA9" w:rsidR="007D32D0">
              <w:rPr>
                <w:sz w:val="22"/>
                <w:szCs w:val="22"/>
              </w:rPr>
              <w:t xml:space="preserve">compliance </w:t>
            </w:r>
            <w:r w:rsidRPr="00C875CE">
              <w:rPr>
                <w:sz w:val="22"/>
                <w:szCs w:val="22"/>
              </w:rPr>
              <w:t>measures include designation of</w:t>
            </w:r>
            <w:r w:rsidRPr="002A3BA9" w:rsidR="00D76259">
              <w:rPr>
                <w:sz w:val="22"/>
                <w:szCs w:val="22"/>
              </w:rPr>
              <w:t xml:space="preserve"> </w:t>
            </w:r>
            <w:r w:rsidRPr="002A3BA9">
              <w:rPr>
                <w:sz w:val="22"/>
                <w:szCs w:val="22"/>
              </w:rPr>
              <w:t xml:space="preserve">a compliance officer, </w:t>
            </w:r>
            <w:r w:rsidRPr="00C875CE">
              <w:rPr>
                <w:sz w:val="22"/>
                <w:szCs w:val="22"/>
              </w:rPr>
              <w:t>establishment of</w:t>
            </w:r>
            <w:r w:rsidRPr="002A3BA9">
              <w:rPr>
                <w:sz w:val="22"/>
                <w:szCs w:val="22"/>
              </w:rPr>
              <w:t xml:space="preserve"> a compliance oversight team comprised of senior executives, </w:t>
            </w:r>
            <w:r w:rsidRPr="00C875CE">
              <w:rPr>
                <w:sz w:val="22"/>
                <w:szCs w:val="22"/>
              </w:rPr>
              <w:t>a comprehensive training program for</w:t>
            </w:r>
            <w:r w:rsidR="00BB06E8">
              <w:rPr>
                <w:sz w:val="22"/>
                <w:szCs w:val="22"/>
              </w:rPr>
              <w:t xml:space="preserve"> </w:t>
            </w:r>
            <w:r w:rsidRPr="002A3BA9">
              <w:rPr>
                <w:sz w:val="22"/>
                <w:szCs w:val="22"/>
              </w:rPr>
              <w:t xml:space="preserve">TracFone employees and its marketing agents </w:t>
            </w:r>
            <w:r w:rsidRPr="00C875CE">
              <w:rPr>
                <w:sz w:val="22"/>
                <w:szCs w:val="22"/>
              </w:rPr>
              <w:t>covering</w:t>
            </w:r>
            <w:r w:rsidRPr="002A3BA9" w:rsidR="00D76259">
              <w:rPr>
                <w:sz w:val="22"/>
                <w:szCs w:val="22"/>
              </w:rPr>
              <w:t xml:space="preserve"> </w:t>
            </w:r>
            <w:r w:rsidRPr="002A3BA9">
              <w:rPr>
                <w:sz w:val="22"/>
                <w:szCs w:val="22"/>
              </w:rPr>
              <w:t xml:space="preserve">both the Lifeline Program and the Affordable Connectivity Program, background checks for TracFone employees and </w:t>
            </w:r>
            <w:r w:rsidRPr="002A3BA9">
              <w:rPr>
                <w:rFonts w:eastAsia="Calibri"/>
                <w:sz w:val="22"/>
                <w:szCs w:val="22"/>
              </w:rPr>
              <w:t xml:space="preserve">marketing agents, </w:t>
            </w:r>
            <w:r w:rsidR="001164FF">
              <w:rPr>
                <w:rFonts w:eastAsia="Calibri"/>
                <w:sz w:val="22"/>
                <w:szCs w:val="22"/>
              </w:rPr>
              <w:t xml:space="preserve">and </w:t>
            </w:r>
            <w:r w:rsidRPr="002A3BA9">
              <w:rPr>
                <w:rFonts w:eastAsia="Calibri"/>
                <w:sz w:val="22"/>
                <w:szCs w:val="22"/>
              </w:rPr>
              <w:t>comprehensive monitoring and reporting requirements</w:t>
            </w:r>
            <w:r w:rsidRPr="002A3BA9" w:rsidR="00D76259">
              <w:rPr>
                <w:rFonts w:eastAsia="Calibri"/>
                <w:sz w:val="22"/>
                <w:szCs w:val="22"/>
              </w:rPr>
              <w:t xml:space="preserve">. </w:t>
            </w:r>
            <w:r w:rsidR="00D9160E">
              <w:rPr>
                <w:rFonts w:eastAsia="Calibri"/>
                <w:sz w:val="22"/>
                <w:szCs w:val="22"/>
              </w:rPr>
              <w:t xml:space="preserve"> </w:t>
            </w:r>
            <w:r w:rsidRPr="002A3BA9" w:rsidR="00EE0B14">
              <w:rPr>
                <w:rFonts w:eastAsia="Calibri"/>
                <w:sz w:val="22"/>
                <w:szCs w:val="22"/>
              </w:rPr>
              <w:t>Violation of the</w:t>
            </w:r>
            <w:r w:rsidRPr="002A3BA9" w:rsidR="00D76259">
              <w:rPr>
                <w:rFonts w:eastAsia="Calibri"/>
                <w:sz w:val="22"/>
                <w:szCs w:val="22"/>
              </w:rPr>
              <w:t xml:space="preserve"> compliance </w:t>
            </w:r>
            <w:r w:rsidRPr="002A3BA9" w:rsidR="007D32D0">
              <w:rPr>
                <w:rFonts w:eastAsia="Calibri"/>
                <w:sz w:val="22"/>
                <w:szCs w:val="22"/>
              </w:rPr>
              <w:t xml:space="preserve">agreement </w:t>
            </w:r>
            <w:r w:rsidRPr="002A3BA9" w:rsidR="00EE0B14">
              <w:rPr>
                <w:rFonts w:eastAsia="Calibri"/>
                <w:sz w:val="22"/>
                <w:szCs w:val="22"/>
              </w:rPr>
              <w:t xml:space="preserve">will </w:t>
            </w:r>
            <w:r w:rsidR="00664ABD">
              <w:rPr>
                <w:rFonts w:eastAsia="Calibri"/>
                <w:sz w:val="22"/>
                <w:szCs w:val="22"/>
              </w:rPr>
              <w:t xml:space="preserve">trigger </w:t>
            </w:r>
            <w:r w:rsidRPr="002A3BA9">
              <w:rPr>
                <w:rFonts w:eastAsia="Calibri"/>
                <w:sz w:val="22"/>
                <w:szCs w:val="22"/>
              </w:rPr>
              <w:t>significant</w:t>
            </w:r>
            <w:r w:rsidR="001164FF">
              <w:rPr>
                <w:rFonts w:eastAsia="Calibri"/>
                <w:sz w:val="22"/>
                <w:szCs w:val="22"/>
              </w:rPr>
              <w:t xml:space="preserve"> </w:t>
            </w:r>
            <w:r w:rsidR="00D01913">
              <w:rPr>
                <w:rFonts w:eastAsia="Calibri"/>
                <w:sz w:val="22"/>
                <w:szCs w:val="22"/>
              </w:rPr>
              <w:t>remedies</w:t>
            </w:r>
            <w:r w:rsidR="00C3528C">
              <w:rPr>
                <w:rFonts w:eastAsia="Calibri"/>
                <w:sz w:val="22"/>
                <w:szCs w:val="22"/>
              </w:rPr>
              <w:t>.</w:t>
            </w:r>
            <w:r w:rsidR="00D01913">
              <w:rPr>
                <w:rFonts w:eastAsia="Calibri"/>
                <w:sz w:val="22"/>
                <w:szCs w:val="22"/>
              </w:rPr>
              <w:t xml:space="preserve"> </w:t>
            </w:r>
          </w:p>
          <w:p w:rsidR="00780BC6" w:rsidP="00E87790" w14:paraId="14913304" w14:textId="0C60CBDD">
            <w:pPr>
              <w:rPr>
                <w:rFonts w:eastAsia="Calibri"/>
                <w:sz w:val="22"/>
                <w:szCs w:val="22"/>
                <w:lang w:val="en"/>
              </w:rPr>
            </w:pPr>
          </w:p>
          <w:p w:rsidR="00EE0B14" w:rsidRPr="002A3BA9" w:rsidP="00E87790" w14:paraId="06697A3C" w14:textId="7F0C43C7">
            <w:pPr>
              <w:rPr>
                <w:rFonts w:eastAsia="Calibri"/>
                <w:sz w:val="22"/>
                <w:szCs w:val="22"/>
              </w:rPr>
            </w:pPr>
            <w:r w:rsidRPr="00E87790">
              <w:rPr>
                <w:color w:val="171E24"/>
                <w:sz w:val="22"/>
                <w:szCs w:val="22"/>
                <w:lang w:val="en"/>
              </w:rPr>
              <w:t>David Hunt</w:t>
            </w:r>
            <w:r w:rsidR="00221615">
              <w:rPr>
                <w:color w:val="171E24"/>
                <w:sz w:val="22"/>
                <w:szCs w:val="22"/>
                <w:lang w:val="en"/>
              </w:rPr>
              <w:t xml:space="preserve">, </w:t>
            </w:r>
            <w:r w:rsidRPr="00E87790">
              <w:rPr>
                <w:color w:val="171E24"/>
                <w:sz w:val="22"/>
                <w:szCs w:val="22"/>
                <w:lang w:val="en"/>
              </w:rPr>
              <w:t xml:space="preserve">Inspector General of the FCC, said that, “The FCC-OIG is committed to eliminating fraud, waste, and abuse in the Lifeline and other FCC programs, </w:t>
            </w:r>
            <w:r>
              <w:rPr>
                <w:color w:val="171E24"/>
                <w:sz w:val="22"/>
                <w:szCs w:val="22"/>
                <w:lang w:val="en"/>
              </w:rPr>
              <w:t>and we</w:t>
            </w:r>
            <w:r w:rsidRPr="00E87790">
              <w:rPr>
                <w:color w:val="171E24"/>
                <w:sz w:val="22"/>
                <w:szCs w:val="22"/>
                <w:lang w:val="en"/>
              </w:rPr>
              <w:t xml:space="preserve"> will continue to wor</w:t>
            </w:r>
            <w:r>
              <w:rPr>
                <w:color w:val="171E24"/>
                <w:sz w:val="22"/>
                <w:szCs w:val="22"/>
                <w:lang w:val="en"/>
              </w:rPr>
              <w:t xml:space="preserve">k vigilantly </w:t>
            </w:r>
            <w:r w:rsidRPr="00E87790">
              <w:rPr>
                <w:color w:val="171E24"/>
                <w:sz w:val="22"/>
                <w:szCs w:val="22"/>
                <w:lang w:val="en"/>
              </w:rPr>
              <w:t xml:space="preserve">with our law enforcement partners to ensure these funds are safeguarded from false claims by fund recipients. </w:t>
            </w:r>
            <w:r>
              <w:rPr>
                <w:rFonts w:eastAsia="Calibri"/>
                <w:sz w:val="22"/>
                <w:szCs w:val="22"/>
              </w:rPr>
              <w:t>We particularly wish to acknowledge the dedication of the DOJ Civil Division that has worked with us for many years to bring this case to a successful conclusion</w:t>
            </w:r>
            <w:r w:rsidR="00F3157D">
              <w:rPr>
                <w:rFonts w:eastAsia="Calibri"/>
                <w:sz w:val="22"/>
                <w:szCs w:val="22"/>
              </w:rPr>
              <w:t>.”</w:t>
            </w:r>
            <w:r>
              <w:rPr>
                <w:rFonts w:eastAsia="Calibri"/>
                <w:sz w:val="22"/>
                <w:szCs w:val="22"/>
              </w:rPr>
              <w:t xml:space="preserve"> </w:t>
            </w:r>
          </w:p>
          <w:p w:rsidR="00C875CE" w:rsidRPr="002A3BA9" w:rsidP="00C875CE" w14:paraId="5E6DC83B" w14:textId="21749A8B">
            <w:pPr>
              <w:rPr>
                <w:sz w:val="22"/>
                <w:szCs w:val="22"/>
              </w:rPr>
            </w:pPr>
          </w:p>
          <w:p w:rsidR="00C875CE" w:rsidRPr="002A3BA9" w:rsidP="00C875CE" w14:paraId="3AD8F344" w14:textId="613C3944">
            <w:pPr>
              <w:rPr>
                <w:sz w:val="22"/>
                <w:szCs w:val="22"/>
              </w:rPr>
            </w:pPr>
            <w:r w:rsidRPr="002A3BA9">
              <w:rPr>
                <w:sz w:val="22"/>
                <w:szCs w:val="22"/>
              </w:rPr>
              <w:t>TracFone provides wireless Lifeline service under the SafeLink Wireless brand to millions of low-income households nationwide.</w:t>
            </w:r>
          </w:p>
          <w:p w:rsidR="00BD19E8" w:rsidRPr="002A3BA9" w:rsidP="00C875CE" w14:paraId="0A8B899D" w14:textId="77777777">
            <w:pPr>
              <w:rPr>
                <w:sz w:val="22"/>
                <w:szCs w:val="22"/>
              </w:rPr>
            </w:pPr>
          </w:p>
          <w:p w:rsidR="004F0F1F" w:rsidRPr="002A3BA9" w:rsidP="00850E26" w14:paraId="262AFB51" w14:textId="77777777">
            <w:pPr>
              <w:ind w:right="72"/>
              <w:jc w:val="center"/>
              <w:rPr>
                <w:sz w:val="22"/>
                <w:szCs w:val="22"/>
              </w:rPr>
            </w:pPr>
            <w:r w:rsidRPr="002A3BA9">
              <w:rPr>
                <w:sz w:val="22"/>
                <w:szCs w:val="22"/>
              </w:rPr>
              <w:t>###</w:t>
            </w:r>
          </w:p>
          <w:p w:rsidR="00CC5E08" w:rsidRPr="00D97E4C" w:rsidP="00850E26" w14:paraId="59F81D81" w14:textId="77777777">
            <w:pPr>
              <w:ind w:right="72"/>
              <w:jc w:val="center"/>
              <w:rPr>
                <w:rStyle w:val="Hyperlink"/>
                <w:b/>
                <w:color w:val="auto"/>
                <w:sz w:val="16"/>
                <w:szCs w:val="16"/>
              </w:rPr>
            </w:pPr>
            <w:r w:rsidRPr="00D97E4C">
              <w:rPr>
                <w:b/>
                <w:bCs/>
                <w:sz w:val="16"/>
                <w:szCs w:val="16"/>
              </w:rPr>
              <w:br/>
            </w:r>
            <w:r w:rsidRPr="00D97E4C" w:rsidR="00AD0D19">
              <w:rPr>
                <w:b/>
                <w:sz w:val="16"/>
                <w:szCs w:val="16"/>
              </w:rPr>
              <w:t xml:space="preserve">Media Relations: </w:t>
            </w:r>
            <w:r w:rsidRPr="00D97E4C" w:rsidR="00AC0A38">
              <w:rPr>
                <w:b/>
                <w:sz w:val="16"/>
                <w:szCs w:val="16"/>
              </w:rPr>
              <w:t xml:space="preserve">(202) </w:t>
            </w:r>
            <w:r w:rsidRPr="00D97E4C" w:rsidR="00AD0D19">
              <w:rPr>
                <w:b/>
                <w:sz w:val="16"/>
                <w:szCs w:val="16"/>
              </w:rPr>
              <w:t>418-</w:t>
            </w:r>
            <w:r w:rsidRPr="00D97E4C">
              <w:rPr>
                <w:b/>
                <w:sz w:val="16"/>
                <w:szCs w:val="16"/>
              </w:rPr>
              <w:t>0500</w:t>
            </w:r>
            <w:r w:rsidRPr="00D97E4C" w:rsidR="0080486B">
              <w:rPr>
                <w:b/>
                <w:sz w:val="16"/>
                <w:szCs w:val="16"/>
              </w:rPr>
              <w:t xml:space="preserve"> / </w:t>
            </w:r>
            <w:r w:rsidRPr="00D97E4C" w:rsidR="00850E26">
              <w:rPr>
                <w:b/>
                <w:sz w:val="16"/>
                <w:szCs w:val="16"/>
              </w:rPr>
              <w:t>ASL</w:t>
            </w:r>
            <w:r w:rsidRPr="00D97E4C" w:rsidR="00A81700">
              <w:rPr>
                <w:b/>
                <w:sz w:val="16"/>
                <w:szCs w:val="16"/>
              </w:rPr>
              <w:t xml:space="preserve">: (844) </w:t>
            </w:r>
            <w:r w:rsidRPr="00D97E4C" w:rsidR="00850E26">
              <w:rPr>
                <w:b/>
                <w:sz w:val="16"/>
                <w:szCs w:val="16"/>
              </w:rPr>
              <w:t>432-2275</w:t>
            </w:r>
            <w:r w:rsidRPr="00D97E4C" w:rsidR="0080486B">
              <w:rPr>
                <w:b/>
                <w:sz w:val="16"/>
                <w:szCs w:val="16"/>
              </w:rPr>
              <w:t xml:space="preserve"> / </w:t>
            </w:r>
            <w:r w:rsidRPr="00D97E4C" w:rsidR="006A2FC5">
              <w:rPr>
                <w:b/>
                <w:sz w:val="16"/>
                <w:szCs w:val="16"/>
              </w:rPr>
              <w:t>Twitter: @FCC</w:t>
            </w:r>
            <w:r w:rsidRPr="00D97E4C" w:rsidR="0080486B">
              <w:rPr>
                <w:b/>
                <w:sz w:val="16"/>
                <w:szCs w:val="16"/>
              </w:rPr>
              <w:t xml:space="preserve"> / </w:t>
            </w:r>
            <w:r w:rsidRPr="00D97E4C" w:rsidR="00285C36">
              <w:rPr>
                <w:b/>
                <w:sz w:val="16"/>
                <w:szCs w:val="16"/>
              </w:rPr>
              <w:t xml:space="preserve">www.fcc.gov </w:t>
            </w:r>
          </w:p>
          <w:p w:rsidR="0069420F" w:rsidRPr="00D97E4C" w:rsidP="00850E26" w14:paraId="1E90B7DB" w14:textId="77777777">
            <w:pPr>
              <w:ind w:right="72"/>
              <w:jc w:val="center"/>
              <w:rPr>
                <w:b/>
                <w:sz w:val="16"/>
                <w:szCs w:val="16"/>
              </w:rPr>
            </w:pPr>
          </w:p>
          <w:p w:rsidR="00EE0E90" w:rsidRPr="00E339F2" w:rsidP="0058400B" w14:paraId="30EA05CE" w14:textId="77777777">
            <w:pPr>
              <w:jc w:val="center"/>
              <w:rPr>
                <w:i/>
                <w:sz w:val="22"/>
              </w:rPr>
            </w:pPr>
            <w:r w:rsidRPr="00D97E4C">
              <w:rPr>
                <w:i/>
                <w:sz w:val="16"/>
                <w:szCs w:val="16"/>
              </w:rPr>
              <w:t>This is an unofficial announcement of Commission action.  Release of the full text of a Commission order constitutes official action.  See MCI v. FCC, 515 F.2d 385 (D.C. Cir. 1974).</w:t>
            </w:r>
          </w:p>
        </w:tc>
      </w:tr>
    </w:tbl>
    <w:p w:rsidR="00D24C3D" w:rsidRPr="007528A5" w14:paraId="5E7A1285" w14:textId="77777777">
      <w:pPr>
        <w:rPr>
          <w:b/>
          <w:bCs/>
          <w:sz w:val="2"/>
          <w:szCs w:val="2"/>
        </w:rPr>
      </w:pPr>
    </w:p>
    <w:sectPr w:rsidSect="004A729A">
      <w:headerReference w:type="default" r:id="rId5"/>
      <w:footerReference w:type="default" r:id="rI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5CE" w14:paraId="31632B98" w14:textId="207FE504">
    <w:pPr>
      <w:pStyle w:val="Footer"/>
    </w:pPr>
  </w:p>
  <w:p w:rsidR="00C875CE" w14:paraId="65818BF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2116" w14:paraId="285EB4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CE"/>
    <w:rsid w:val="00024AA3"/>
    <w:rsid w:val="0002500C"/>
    <w:rsid w:val="000311FC"/>
    <w:rsid w:val="00040127"/>
    <w:rsid w:val="0004575C"/>
    <w:rsid w:val="0005663E"/>
    <w:rsid w:val="00065E2D"/>
    <w:rsid w:val="00081232"/>
    <w:rsid w:val="00091E65"/>
    <w:rsid w:val="00096D4A"/>
    <w:rsid w:val="000A2116"/>
    <w:rsid w:val="000A38EA"/>
    <w:rsid w:val="000C1E47"/>
    <w:rsid w:val="000C26F3"/>
    <w:rsid w:val="000C3EB0"/>
    <w:rsid w:val="000C60B3"/>
    <w:rsid w:val="000D453E"/>
    <w:rsid w:val="000E049E"/>
    <w:rsid w:val="0010799B"/>
    <w:rsid w:val="001164FF"/>
    <w:rsid w:val="00117DB2"/>
    <w:rsid w:val="00123ED2"/>
    <w:rsid w:val="00125BE0"/>
    <w:rsid w:val="00142C13"/>
    <w:rsid w:val="00152776"/>
    <w:rsid w:val="00153222"/>
    <w:rsid w:val="001577D3"/>
    <w:rsid w:val="0016759F"/>
    <w:rsid w:val="001733A6"/>
    <w:rsid w:val="001865A9"/>
    <w:rsid w:val="00187DB2"/>
    <w:rsid w:val="001B20BB"/>
    <w:rsid w:val="001C4370"/>
    <w:rsid w:val="001C7A74"/>
    <w:rsid w:val="001D1E2D"/>
    <w:rsid w:val="001D3779"/>
    <w:rsid w:val="001F0469"/>
    <w:rsid w:val="00203A98"/>
    <w:rsid w:val="002057DA"/>
    <w:rsid w:val="00206EDD"/>
    <w:rsid w:val="00206EFB"/>
    <w:rsid w:val="0021247E"/>
    <w:rsid w:val="002146F6"/>
    <w:rsid w:val="00221615"/>
    <w:rsid w:val="002219A9"/>
    <w:rsid w:val="00231C32"/>
    <w:rsid w:val="00240345"/>
    <w:rsid w:val="002421F0"/>
    <w:rsid w:val="00247274"/>
    <w:rsid w:val="00266966"/>
    <w:rsid w:val="00267914"/>
    <w:rsid w:val="00285C36"/>
    <w:rsid w:val="00286596"/>
    <w:rsid w:val="00294C0C"/>
    <w:rsid w:val="00296028"/>
    <w:rsid w:val="002A0934"/>
    <w:rsid w:val="002A3BA9"/>
    <w:rsid w:val="002A547E"/>
    <w:rsid w:val="002B1013"/>
    <w:rsid w:val="002D03E5"/>
    <w:rsid w:val="002D6848"/>
    <w:rsid w:val="002E165B"/>
    <w:rsid w:val="002E3F1D"/>
    <w:rsid w:val="002F31D0"/>
    <w:rsid w:val="00300359"/>
    <w:rsid w:val="0031773E"/>
    <w:rsid w:val="00333871"/>
    <w:rsid w:val="00345F7B"/>
    <w:rsid w:val="00347716"/>
    <w:rsid w:val="003506E1"/>
    <w:rsid w:val="003526CD"/>
    <w:rsid w:val="003727E3"/>
    <w:rsid w:val="00385A93"/>
    <w:rsid w:val="003910F1"/>
    <w:rsid w:val="003A059D"/>
    <w:rsid w:val="003A5994"/>
    <w:rsid w:val="003A7AAA"/>
    <w:rsid w:val="003D2222"/>
    <w:rsid w:val="003D7499"/>
    <w:rsid w:val="003E2A42"/>
    <w:rsid w:val="003E42FC"/>
    <w:rsid w:val="003E5991"/>
    <w:rsid w:val="003F344A"/>
    <w:rsid w:val="00403FF0"/>
    <w:rsid w:val="0042046D"/>
    <w:rsid w:val="0042116E"/>
    <w:rsid w:val="00425AEF"/>
    <w:rsid w:val="00426518"/>
    <w:rsid w:val="00427B06"/>
    <w:rsid w:val="00441F59"/>
    <w:rsid w:val="00443029"/>
    <w:rsid w:val="00444E07"/>
    <w:rsid w:val="00444FA9"/>
    <w:rsid w:val="004452ED"/>
    <w:rsid w:val="00461244"/>
    <w:rsid w:val="00466537"/>
    <w:rsid w:val="00473E9C"/>
    <w:rsid w:val="00480099"/>
    <w:rsid w:val="004941A2"/>
    <w:rsid w:val="00497858"/>
    <w:rsid w:val="004A729A"/>
    <w:rsid w:val="004B4FEA"/>
    <w:rsid w:val="004C0ADA"/>
    <w:rsid w:val="004C433E"/>
    <w:rsid w:val="004C4512"/>
    <w:rsid w:val="004C4F36"/>
    <w:rsid w:val="004D0EC1"/>
    <w:rsid w:val="004D3D85"/>
    <w:rsid w:val="004E2BD8"/>
    <w:rsid w:val="004E6F10"/>
    <w:rsid w:val="004F0F1F"/>
    <w:rsid w:val="005022AA"/>
    <w:rsid w:val="00504845"/>
    <w:rsid w:val="0050757F"/>
    <w:rsid w:val="00516AD2"/>
    <w:rsid w:val="00545DAE"/>
    <w:rsid w:val="00571B83"/>
    <w:rsid w:val="00575A00"/>
    <w:rsid w:val="0058400B"/>
    <w:rsid w:val="00586417"/>
    <w:rsid w:val="0058673C"/>
    <w:rsid w:val="005A7972"/>
    <w:rsid w:val="005B17E7"/>
    <w:rsid w:val="005B2643"/>
    <w:rsid w:val="005D0E0D"/>
    <w:rsid w:val="005D17FD"/>
    <w:rsid w:val="005E1122"/>
    <w:rsid w:val="005F0D55"/>
    <w:rsid w:val="005F183E"/>
    <w:rsid w:val="00600DDA"/>
    <w:rsid w:val="00603A30"/>
    <w:rsid w:val="00604211"/>
    <w:rsid w:val="00613498"/>
    <w:rsid w:val="00617B94"/>
    <w:rsid w:val="00620BED"/>
    <w:rsid w:val="006415B4"/>
    <w:rsid w:val="00644E3D"/>
    <w:rsid w:val="00651B9E"/>
    <w:rsid w:val="00652019"/>
    <w:rsid w:val="00657EC9"/>
    <w:rsid w:val="00664ABD"/>
    <w:rsid w:val="00665633"/>
    <w:rsid w:val="00674C86"/>
    <w:rsid w:val="0068015E"/>
    <w:rsid w:val="006861AB"/>
    <w:rsid w:val="00686B89"/>
    <w:rsid w:val="0069420F"/>
    <w:rsid w:val="00697B8E"/>
    <w:rsid w:val="006A2FC5"/>
    <w:rsid w:val="006A7D75"/>
    <w:rsid w:val="006B0A70"/>
    <w:rsid w:val="006B606A"/>
    <w:rsid w:val="006C33AF"/>
    <w:rsid w:val="006D16EF"/>
    <w:rsid w:val="006D5D22"/>
    <w:rsid w:val="006E0324"/>
    <w:rsid w:val="006E4A76"/>
    <w:rsid w:val="006F1DBD"/>
    <w:rsid w:val="00700556"/>
    <w:rsid w:val="00704A10"/>
    <w:rsid w:val="0070568D"/>
    <w:rsid w:val="0070589A"/>
    <w:rsid w:val="007167DD"/>
    <w:rsid w:val="0072478B"/>
    <w:rsid w:val="0073414D"/>
    <w:rsid w:val="00740485"/>
    <w:rsid w:val="007475A1"/>
    <w:rsid w:val="0075235E"/>
    <w:rsid w:val="007528A5"/>
    <w:rsid w:val="00765328"/>
    <w:rsid w:val="00765E5E"/>
    <w:rsid w:val="007732CC"/>
    <w:rsid w:val="00774079"/>
    <w:rsid w:val="007742A1"/>
    <w:rsid w:val="0077752B"/>
    <w:rsid w:val="00780BC6"/>
    <w:rsid w:val="00793D6F"/>
    <w:rsid w:val="00794090"/>
    <w:rsid w:val="007A44F8"/>
    <w:rsid w:val="007A60AF"/>
    <w:rsid w:val="007C4EB4"/>
    <w:rsid w:val="007D21BF"/>
    <w:rsid w:val="007D32D0"/>
    <w:rsid w:val="007F3C12"/>
    <w:rsid w:val="007F42AE"/>
    <w:rsid w:val="007F5205"/>
    <w:rsid w:val="0080486B"/>
    <w:rsid w:val="008215E7"/>
    <w:rsid w:val="00830FC6"/>
    <w:rsid w:val="00832FC7"/>
    <w:rsid w:val="00850A10"/>
    <w:rsid w:val="00850E26"/>
    <w:rsid w:val="00865EAA"/>
    <w:rsid w:val="00866F06"/>
    <w:rsid w:val="008728F5"/>
    <w:rsid w:val="008824C2"/>
    <w:rsid w:val="00885634"/>
    <w:rsid w:val="008960E4"/>
    <w:rsid w:val="008A15C5"/>
    <w:rsid w:val="008A3940"/>
    <w:rsid w:val="008B13C9"/>
    <w:rsid w:val="008B584D"/>
    <w:rsid w:val="008C248C"/>
    <w:rsid w:val="008C5432"/>
    <w:rsid w:val="008C6975"/>
    <w:rsid w:val="008C7BF1"/>
    <w:rsid w:val="008D00D6"/>
    <w:rsid w:val="008D4D00"/>
    <w:rsid w:val="008D4E5E"/>
    <w:rsid w:val="008D7ABD"/>
    <w:rsid w:val="008E55A2"/>
    <w:rsid w:val="008F1609"/>
    <w:rsid w:val="008F7840"/>
    <w:rsid w:val="008F78D8"/>
    <w:rsid w:val="00920006"/>
    <w:rsid w:val="00926ED0"/>
    <w:rsid w:val="0093373C"/>
    <w:rsid w:val="0094029F"/>
    <w:rsid w:val="00956FDE"/>
    <w:rsid w:val="00961620"/>
    <w:rsid w:val="00965E5B"/>
    <w:rsid w:val="00972AAD"/>
    <w:rsid w:val="009734B6"/>
    <w:rsid w:val="00975284"/>
    <w:rsid w:val="0098096F"/>
    <w:rsid w:val="0098437A"/>
    <w:rsid w:val="00986C92"/>
    <w:rsid w:val="00993C47"/>
    <w:rsid w:val="00995982"/>
    <w:rsid w:val="009972BC"/>
    <w:rsid w:val="009B4B16"/>
    <w:rsid w:val="009B5F41"/>
    <w:rsid w:val="009E54A1"/>
    <w:rsid w:val="009F4E25"/>
    <w:rsid w:val="009F5B1F"/>
    <w:rsid w:val="009F7DEC"/>
    <w:rsid w:val="00A225A9"/>
    <w:rsid w:val="00A3308E"/>
    <w:rsid w:val="00A35DFD"/>
    <w:rsid w:val="00A647C9"/>
    <w:rsid w:val="00A702DF"/>
    <w:rsid w:val="00A75AEA"/>
    <w:rsid w:val="00A775A3"/>
    <w:rsid w:val="00A81700"/>
    <w:rsid w:val="00A81B5B"/>
    <w:rsid w:val="00A82FAD"/>
    <w:rsid w:val="00A93062"/>
    <w:rsid w:val="00A9673A"/>
    <w:rsid w:val="00A96EF2"/>
    <w:rsid w:val="00AA5C35"/>
    <w:rsid w:val="00AA5ED9"/>
    <w:rsid w:val="00AA5F2C"/>
    <w:rsid w:val="00AC0A38"/>
    <w:rsid w:val="00AC4E0E"/>
    <w:rsid w:val="00AC517B"/>
    <w:rsid w:val="00AC5FDE"/>
    <w:rsid w:val="00AD0D19"/>
    <w:rsid w:val="00AD4184"/>
    <w:rsid w:val="00AF051B"/>
    <w:rsid w:val="00B037A2"/>
    <w:rsid w:val="00B205C4"/>
    <w:rsid w:val="00B31870"/>
    <w:rsid w:val="00B320B8"/>
    <w:rsid w:val="00B35EE2"/>
    <w:rsid w:val="00B36DEF"/>
    <w:rsid w:val="00B43F61"/>
    <w:rsid w:val="00B548E6"/>
    <w:rsid w:val="00B57131"/>
    <w:rsid w:val="00B62F2C"/>
    <w:rsid w:val="00B727C9"/>
    <w:rsid w:val="00B735C8"/>
    <w:rsid w:val="00B76A63"/>
    <w:rsid w:val="00B76AB4"/>
    <w:rsid w:val="00B80D41"/>
    <w:rsid w:val="00BA6350"/>
    <w:rsid w:val="00BA6968"/>
    <w:rsid w:val="00BB06E8"/>
    <w:rsid w:val="00BB4E29"/>
    <w:rsid w:val="00BB74C9"/>
    <w:rsid w:val="00BC3AB6"/>
    <w:rsid w:val="00BD19E8"/>
    <w:rsid w:val="00BD4273"/>
    <w:rsid w:val="00BD7F77"/>
    <w:rsid w:val="00BE0733"/>
    <w:rsid w:val="00C011E8"/>
    <w:rsid w:val="00C12B30"/>
    <w:rsid w:val="00C31ED8"/>
    <w:rsid w:val="00C3528C"/>
    <w:rsid w:val="00C432E4"/>
    <w:rsid w:val="00C63F6F"/>
    <w:rsid w:val="00C70C26"/>
    <w:rsid w:val="00C72001"/>
    <w:rsid w:val="00C772B7"/>
    <w:rsid w:val="00C80347"/>
    <w:rsid w:val="00C82088"/>
    <w:rsid w:val="00C86165"/>
    <w:rsid w:val="00C875CE"/>
    <w:rsid w:val="00C960B3"/>
    <w:rsid w:val="00CA04C4"/>
    <w:rsid w:val="00CB24D2"/>
    <w:rsid w:val="00CB7C1A"/>
    <w:rsid w:val="00CC5E08"/>
    <w:rsid w:val="00CC60C1"/>
    <w:rsid w:val="00CE14FD"/>
    <w:rsid w:val="00CF6860"/>
    <w:rsid w:val="00D01913"/>
    <w:rsid w:val="00D02AC6"/>
    <w:rsid w:val="00D03F0C"/>
    <w:rsid w:val="00D04312"/>
    <w:rsid w:val="00D053D2"/>
    <w:rsid w:val="00D067FC"/>
    <w:rsid w:val="00D16A7F"/>
    <w:rsid w:val="00D16AD2"/>
    <w:rsid w:val="00D22596"/>
    <w:rsid w:val="00D22691"/>
    <w:rsid w:val="00D24C3D"/>
    <w:rsid w:val="00D37831"/>
    <w:rsid w:val="00D46CB1"/>
    <w:rsid w:val="00D723F0"/>
    <w:rsid w:val="00D76259"/>
    <w:rsid w:val="00D8133F"/>
    <w:rsid w:val="00D861EE"/>
    <w:rsid w:val="00D9160E"/>
    <w:rsid w:val="00D95B05"/>
    <w:rsid w:val="00D97E2D"/>
    <w:rsid w:val="00D97E4C"/>
    <w:rsid w:val="00DA103D"/>
    <w:rsid w:val="00DA45D3"/>
    <w:rsid w:val="00DA4772"/>
    <w:rsid w:val="00DA7B44"/>
    <w:rsid w:val="00DB2667"/>
    <w:rsid w:val="00DB67B7"/>
    <w:rsid w:val="00DC15A9"/>
    <w:rsid w:val="00DC40AA"/>
    <w:rsid w:val="00DD1750"/>
    <w:rsid w:val="00DF5B2A"/>
    <w:rsid w:val="00DF7FE4"/>
    <w:rsid w:val="00E339F2"/>
    <w:rsid w:val="00E349AA"/>
    <w:rsid w:val="00E41390"/>
    <w:rsid w:val="00E41CA0"/>
    <w:rsid w:val="00E4366B"/>
    <w:rsid w:val="00E50A4A"/>
    <w:rsid w:val="00E54C89"/>
    <w:rsid w:val="00E606DE"/>
    <w:rsid w:val="00E644FE"/>
    <w:rsid w:val="00E671ED"/>
    <w:rsid w:val="00E72733"/>
    <w:rsid w:val="00E742FA"/>
    <w:rsid w:val="00E76816"/>
    <w:rsid w:val="00E806B2"/>
    <w:rsid w:val="00E83DBF"/>
    <w:rsid w:val="00E846FC"/>
    <w:rsid w:val="00E87271"/>
    <w:rsid w:val="00E87790"/>
    <w:rsid w:val="00E87C13"/>
    <w:rsid w:val="00E94CD9"/>
    <w:rsid w:val="00EA1A76"/>
    <w:rsid w:val="00EA290B"/>
    <w:rsid w:val="00EE0B14"/>
    <w:rsid w:val="00EE0E90"/>
    <w:rsid w:val="00EF3BCA"/>
    <w:rsid w:val="00EF729B"/>
    <w:rsid w:val="00F01B0D"/>
    <w:rsid w:val="00F1238F"/>
    <w:rsid w:val="00F16485"/>
    <w:rsid w:val="00F16B8A"/>
    <w:rsid w:val="00F228ED"/>
    <w:rsid w:val="00F26E31"/>
    <w:rsid w:val="00F27C6C"/>
    <w:rsid w:val="00F3157D"/>
    <w:rsid w:val="00F34A8D"/>
    <w:rsid w:val="00F50D25"/>
    <w:rsid w:val="00F535D8"/>
    <w:rsid w:val="00F61155"/>
    <w:rsid w:val="00F708E3"/>
    <w:rsid w:val="00F76561"/>
    <w:rsid w:val="00F84736"/>
    <w:rsid w:val="00FA2E30"/>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9F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Header">
    <w:name w:val="header"/>
    <w:basedOn w:val="Normal"/>
    <w:link w:val="HeaderChar"/>
    <w:unhideWhenUsed/>
    <w:rsid w:val="00C875CE"/>
    <w:pPr>
      <w:tabs>
        <w:tab w:val="center" w:pos="4680"/>
        <w:tab w:val="right" w:pos="9360"/>
      </w:tabs>
    </w:pPr>
  </w:style>
  <w:style w:type="character" w:customStyle="1" w:styleId="HeaderChar">
    <w:name w:val="Header Char"/>
    <w:basedOn w:val="DefaultParagraphFont"/>
    <w:link w:val="Header"/>
    <w:rsid w:val="00C875CE"/>
    <w:rPr>
      <w:sz w:val="24"/>
      <w:szCs w:val="24"/>
    </w:rPr>
  </w:style>
  <w:style w:type="paragraph" w:styleId="Footer">
    <w:name w:val="footer"/>
    <w:basedOn w:val="Normal"/>
    <w:link w:val="FooterChar"/>
    <w:unhideWhenUsed/>
    <w:rsid w:val="00C875CE"/>
    <w:pPr>
      <w:tabs>
        <w:tab w:val="center" w:pos="4680"/>
        <w:tab w:val="right" w:pos="9360"/>
      </w:tabs>
    </w:pPr>
  </w:style>
  <w:style w:type="character" w:customStyle="1" w:styleId="FooterChar">
    <w:name w:val="Footer Char"/>
    <w:basedOn w:val="DefaultParagraphFont"/>
    <w:link w:val="Footer"/>
    <w:rsid w:val="00C875CE"/>
    <w:rPr>
      <w:sz w:val="24"/>
      <w:szCs w:val="24"/>
    </w:rPr>
  </w:style>
  <w:style w:type="paragraph" w:styleId="Revision">
    <w:name w:val="Revision"/>
    <w:hidden/>
    <w:uiPriority w:val="99"/>
    <w:semiHidden/>
    <w:rsid w:val="00C86165"/>
    <w:rPr>
      <w:sz w:val="24"/>
      <w:szCs w:val="24"/>
    </w:rPr>
  </w:style>
  <w:style w:type="character" w:styleId="CommentReference">
    <w:name w:val="annotation reference"/>
    <w:basedOn w:val="DefaultParagraphFont"/>
    <w:semiHidden/>
    <w:unhideWhenUsed/>
    <w:rsid w:val="00296028"/>
    <w:rPr>
      <w:sz w:val="16"/>
      <w:szCs w:val="16"/>
    </w:rPr>
  </w:style>
  <w:style w:type="paragraph" w:styleId="CommentText">
    <w:name w:val="annotation text"/>
    <w:basedOn w:val="Normal"/>
    <w:link w:val="CommentTextChar"/>
    <w:unhideWhenUsed/>
    <w:rsid w:val="003A7AAA"/>
    <w:rPr>
      <w:sz w:val="20"/>
      <w:szCs w:val="20"/>
    </w:rPr>
  </w:style>
  <w:style w:type="character" w:customStyle="1" w:styleId="CommentTextChar">
    <w:name w:val="Comment Text Char"/>
    <w:basedOn w:val="DefaultParagraphFont"/>
    <w:link w:val="CommentText"/>
    <w:rsid w:val="00296028"/>
  </w:style>
  <w:style w:type="paragraph" w:styleId="CommentSubject">
    <w:name w:val="annotation subject"/>
    <w:basedOn w:val="CommentText"/>
    <w:next w:val="CommentText"/>
    <w:link w:val="CommentSubjectChar"/>
    <w:semiHidden/>
    <w:unhideWhenUsed/>
    <w:rsid w:val="00296028"/>
    <w:rPr>
      <w:b/>
      <w:bCs/>
    </w:rPr>
  </w:style>
  <w:style w:type="character" w:customStyle="1" w:styleId="CommentSubjectChar">
    <w:name w:val="Comment Subject Char"/>
    <w:basedOn w:val="CommentTextChar"/>
    <w:link w:val="CommentSubject"/>
    <w:semiHidden/>
    <w:rsid w:val="00296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