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C6759" w:rsidRPr="00AC6759" w:rsidP="00AD4E91" w14:paraId="41DB44DE" w14:textId="77777777">
      <w:pPr>
        <w:widowControl/>
        <w:jc w:val="right"/>
        <w:rPr>
          <w:rFonts w:eastAsia="Calibri"/>
          <w:b/>
          <w:snapToGrid/>
          <w:kern w:val="0"/>
          <w:szCs w:val="22"/>
        </w:rPr>
      </w:pPr>
    </w:p>
    <w:p w:rsidR="00715692" w:rsidRPr="00AC6759" w:rsidP="00AD4E91" w14:paraId="1E959AAC" w14:textId="06751F5A">
      <w:pPr>
        <w:widowControl/>
        <w:jc w:val="right"/>
        <w:rPr>
          <w:rFonts w:eastAsia="Calibri"/>
          <w:b/>
          <w:snapToGrid/>
          <w:kern w:val="0"/>
          <w:szCs w:val="22"/>
        </w:rPr>
      </w:pPr>
      <w:r w:rsidRPr="00AC6759">
        <w:rPr>
          <w:rFonts w:eastAsia="Calibri"/>
          <w:b/>
          <w:snapToGrid/>
          <w:kern w:val="0"/>
          <w:szCs w:val="22"/>
        </w:rPr>
        <w:t xml:space="preserve">Released:  </w:t>
      </w:r>
      <w:r w:rsidRPr="00AC6759" w:rsidR="006C21C6">
        <w:rPr>
          <w:rFonts w:eastAsia="Calibri"/>
          <w:b/>
          <w:snapToGrid/>
          <w:kern w:val="0"/>
          <w:szCs w:val="22"/>
        </w:rPr>
        <w:t xml:space="preserve">April </w:t>
      </w:r>
      <w:r w:rsidRPr="00AC6759" w:rsidR="00724326">
        <w:rPr>
          <w:rFonts w:eastAsia="Calibri"/>
          <w:b/>
          <w:snapToGrid/>
          <w:kern w:val="0"/>
          <w:szCs w:val="22"/>
        </w:rPr>
        <w:t>4</w:t>
      </w:r>
      <w:r w:rsidRPr="00AC6759">
        <w:rPr>
          <w:rFonts w:eastAsia="Calibri"/>
          <w:b/>
          <w:snapToGrid/>
          <w:kern w:val="0"/>
          <w:szCs w:val="22"/>
        </w:rPr>
        <w:t>, 202</w:t>
      </w:r>
      <w:r w:rsidRPr="00AC6759" w:rsidR="006C21C6">
        <w:rPr>
          <w:rFonts w:eastAsia="Calibri"/>
          <w:b/>
          <w:snapToGrid/>
          <w:kern w:val="0"/>
          <w:szCs w:val="22"/>
        </w:rPr>
        <w:t>2</w:t>
      </w:r>
    </w:p>
    <w:p w:rsidR="00715692" w:rsidRPr="00AC6759" w:rsidP="00AC6759" w14:paraId="6C5B8B5A" w14:textId="77777777">
      <w:pPr>
        <w:widowControl/>
        <w:jc w:val="center"/>
        <w:rPr>
          <w:rFonts w:eastAsia="Calibri"/>
          <w:snapToGrid/>
          <w:kern w:val="0"/>
          <w:szCs w:val="22"/>
        </w:rPr>
      </w:pPr>
    </w:p>
    <w:p w:rsidR="00715692" w:rsidRPr="00AC6759" w:rsidP="00254FB0" w14:paraId="0EFDF7DB" w14:textId="77777777">
      <w:pPr>
        <w:widowControl/>
        <w:jc w:val="center"/>
        <w:rPr>
          <w:rFonts w:eastAsia="Calibri"/>
          <w:b/>
          <w:snapToGrid/>
          <w:kern w:val="0"/>
          <w:szCs w:val="22"/>
        </w:rPr>
      </w:pPr>
      <w:r w:rsidRPr="00AC6759">
        <w:rPr>
          <w:rFonts w:eastAsia="Calibri"/>
          <w:b/>
          <w:snapToGrid/>
          <w:kern w:val="0"/>
          <w:szCs w:val="22"/>
        </w:rPr>
        <w:t>ERRATUM</w:t>
      </w:r>
    </w:p>
    <w:p w:rsidR="00254FB0" w:rsidRPr="00AC6759" w:rsidP="00AD4E91" w14:paraId="401A3F49" w14:textId="77777777">
      <w:pPr>
        <w:widowControl/>
        <w:jc w:val="center"/>
        <w:rPr>
          <w:rFonts w:eastAsia="Calibri"/>
          <w:b/>
          <w:snapToGrid/>
          <w:kern w:val="0"/>
          <w:szCs w:val="22"/>
        </w:rPr>
      </w:pPr>
    </w:p>
    <w:p w:rsidR="00715692" w:rsidRPr="00AC6759" w:rsidP="00254FB0" w14:paraId="49FAAC3C" w14:textId="77777777">
      <w:pPr>
        <w:widowControl/>
        <w:jc w:val="center"/>
        <w:rPr>
          <w:rFonts w:eastAsia="Calibri"/>
          <w:b/>
          <w:caps/>
          <w:snapToGrid/>
          <w:kern w:val="0"/>
          <w:szCs w:val="22"/>
        </w:rPr>
      </w:pPr>
      <w:r w:rsidRPr="00AC6759">
        <w:rPr>
          <w:rFonts w:eastAsia="Calibri"/>
          <w:b/>
          <w:caps/>
          <w:snapToGrid/>
          <w:kern w:val="0"/>
          <w:szCs w:val="22"/>
        </w:rPr>
        <w:t>INTERNATIONAL bUREAU RELEASES UPDATED LIST OF INCUMBENT EARTH STATIONS IN THE 3.7-4.2 GHz band in the contiguous united states</w:t>
      </w:r>
    </w:p>
    <w:p w:rsidR="00254FB0" w:rsidRPr="00AC6759" w:rsidP="00AD4E91" w14:paraId="30AE5609" w14:textId="77777777">
      <w:pPr>
        <w:widowControl/>
        <w:jc w:val="center"/>
        <w:rPr>
          <w:rFonts w:eastAsia="Calibri"/>
          <w:b/>
          <w:caps/>
          <w:snapToGrid/>
          <w:kern w:val="0"/>
          <w:szCs w:val="22"/>
        </w:rPr>
      </w:pPr>
    </w:p>
    <w:p w:rsidR="00715692" w:rsidRPr="00AC6759" w:rsidP="00AD4E91" w14:paraId="2B2761C0" w14:textId="77777777">
      <w:pPr>
        <w:widowControl/>
        <w:jc w:val="center"/>
        <w:rPr>
          <w:rFonts w:eastAsia="Calibri"/>
          <w:b/>
          <w:snapToGrid/>
          <w:kern w:val="0"/>
          <w:szCs w:val="22"/>
        </w:rPr>
      </w:pPr>
      <w:r w:rsidRPr="00AC6759">
        <w:rPr>
          <w:rFonts w:eastAsia="Calibri"/>
          <w:b/>
          <w:snapToGrid/>
          <w:kern w:val="0"/>
          <w:szCs w:val="22"/>
        </w:rPr>
        <w:t>IB Docket No. 20-205</w:t>
      </w:r>
    </w:p>
    <w:p w:rsidR="00715692" w:rsidRPr="00AC6759" w:rsidP="00AD4E91" w14:paraId="20DDCB5C" w14:textId="77777777">
      <w:pPr>
        <w:widowControl/>
        <w:jc w:val="center"/>
        <w:rPr>
          <w:rFonts w:eastAsia="Calibri"/>
          <w:b/>
          <w:snapToGrid/>
          <w:kern w:val="0"/>
          <w:szCs w:val="22"/>
        </w:rPr>
      </w:pPr>
      <w:r w:rsidRPr="00AC6759">
        <w:rPr>
          <w:rFonts w:eastAsia="Calibri"/>
          <w:b/>
          <w:snapToGrid/>
          <w:kern w:val="0"/>
          <w:szCs w:val="22"/>
        </w:rPr>
        <w:t>GN Docket No. 20-305</w:t>
      </w:r>
    </w:p>
    <w:p w:rsidR="00715692" w:rsidRPr="00AC6759" w:rsidP="00AD4E91" w14:paraId="77CF3C45" w14:textId="77777777">
      <w:pPr>
        <w:widowControl/>
        <w:spacing w:after="120"/>
        <w:jc w:val="center"/>
        <w:rPr>
          <w:rFonts w:eastAsia="Calibri"/>
          <w:b/>
          <w:snapToGrid/>
          <w:kern w:val="0"/>
          <w:szCs w:val="22"/>
        </w:rPr>
      </w:pPr>
    </w:p>
    <w:p w:rsidR="00715692" w:rsidRPr="00AC6759" w:rsidP="00AD4E91" w14:paraId="64481794" w14:textId="677587F8">
      <w:pPr>
        <w:widowControl/>
        <w:spacing w:after="120"/>
        <w:ind w:firstLine="720"/>
        <w:rPr>
          <w:rFonts w:eastAsia="Calibri"/>
          <w:snapToGrid/>
          <w:kern w:val="0"/>
          <w:szCs w:val="22"/>
        </w:rPr>
      </w:pPr>
      <w:r w:rsidRPr="00AC6759">
        <w:rPr>
          <w:rFonts w:eastAsia="Calibri"/>
          <w:snapToGrid/>
          <w:kern w:val="0"/>
          <w:szCs w:val="22"/>
        </w:rPr>
        <w:t xml:space="preserve">On </w:t>
      </w:r>
      <w:r w:rsidRPr="00AC6759" w:rsidR="006C21C6">
        <w:rPr>
          <w:rFonts w:eastAsia="Calibri"/>
          <w:snapToGrid/>
          <w:kern w:val="0"/>
          <w:szCs w:val="22"/>
        </w:rPr>
        <w:t>March 14</w:t>
      </w:r>
      <w:r w:rsidRPr="00AC6759">
        <w:rPr>
          <w:rFonts w:eastAsia="Calibri"/>
          <w:snapToGrid/>
          <w:kern w:val="0"/>
          <w:szCs w:val="22"/>
        </w:rPr>
        <w:t xml:space="preserve">, </w:t>
      </w:r>
      <w:r w:rsidRPr="00AC6759" w:rsidR="006C21C6">
        <w:rPr>
          <w:rFonts w:eastAsia="Calibri"/>
          <w:snapToGrid/>
          <w:kern w:val="0"/>
          <w:szCs w:val="22"/>
        </w:rPr>
        <w:t xml:space="preserve">2022, </w:t>
      </w:r>
      <w:r w:rsidRPr="00AC6759">
        <w:rPr>
          <w:rFonts w:eastAsia="Calibri"/>
          <w:snapToGrid/>
          <w:kern w:val="0"/>
          <w:szCs w:val="22"/>
        </w:rPr>
        <w:t xml:space="preserve">the International Bureau released a </w:t>
      </w:r>
      <w:r w:rsidRPr="00AC6759">
        <w:rPr>
          <w:rFonts w:eastAsia="Calibri"/>
          <w:i/>
          <w:snapToGrid/>
          <w:kern w:val="0"/>
          <w:szCs w:val="22"/>
        </w:rPr>
        <w:t>Public Notice</w:t>
      </w:r>
      <w:r w:rsidRPr="00AC6759" w:rsidR="00254FB0">
        <w:rPr>
          <w:rFonts w:eastAsia="Calibri"/>
          <w:snapToGrid/>
          <w:kern w:val="0"/>
          <w:szCs w:val="22"/>
        </w:rPr>
        <w:t>, DA 2</w:t>
      </w:r>
      <w:r w:rsidRPr="00AC6759" w:rsidR="006C21C6">
        <w:rPr>
          <w:rFonts w:eastAsia="Calibri"/>
          <w:snapToGrid/>
          <w:kern w:val="0"/>
          <w:szCs w:val="22"/>
        </w:rPr>
        <w:t>2</w:t>
      </w:r>
      <w:r w:rsidRPr="00AC6759" w:rsidR="00254FB0">
        <w:rPr>
          <w:rFonts w:eastAsia="Calibri"/>
          <w:snapToGrid/>
          <w:kern w:val="0"/>
          <w:szCs w:val="22"/>
        </w:rPr>
        <w:t>-</w:t>
      </w:r>
      <w:r w:rsidRPr="00AC6759" w:rsidR="006C21C6">
        <w:rPr>
          <w:rFonts w:eastAsia="Calibri"/>
          <w:snapToGrid/>
          <w:kern w:val="0"/>
          <w:szCs w:val="22"/>
        </w:rPr>
        <w:t>266</w:t>
      </w:r>
      <w:r w:rsidRPr="00AC6759" w:rsidR="00254FB0">
        <w:rPr>
          <w:rFonts w:eastAsia="Calibri"/>
          <w:snapToGrid/>
          <w:kern w:val="0"/>
          <w:szCs w:val="22"/>
        </w:rPr>
        <w:t>,</w:t>
      </w:r>
      <w:r w:rsidRPr="00AC6759">
        <w:rPr>
          <w:rFonts w:eastAsia="Calibri"/>
          <w:snapToGrid/>
          <w:kern w:val="0"/>
          <w:szCs w:val="22"/>
        </w:rPr>
        <w:t xml:space="preserve"> in the above</w:t>
      </w:r>
      <w:r w:rsidRPr="00AC6759" w:rsidR="007F7844">
        <w:rPr>
          <w:rFonts w:eastAsia="Calibri"/>
          <w:snapToGrid/>
          <w:kern w:val="0"/>
          <w:szCs w:val="22"/>
        </w:rPr>
        <w:t>-</w:t>
      </w:r>
      <w:r w:rsidRPr="00AC6759">
        <w:rPr>
          <w:rFonts w:eastAsia="Calibri"/>
          <w:snapToGrid/>
          <w:kern w:val="0"/>
          <w:szCs w:val="22"/>
        </w:rPr>
        <w:t>captioned proceeding.  T</w:t>
      </w:r>
      <w:r w:rsidRPr="00AC6759" w:rsidR="00254FB0">
        <w:rPr>
          <w:rFonts w:eastAsia="Calibri"/>
          <w:snapToGrid/>
          <w:kern w:val="0"/>
          <w:szCs w:val="22"/>
        </w:rPr>
        <w:t xml:space="preserve">his Erratum amends the Attachment to the </w:t>
      </w:r>
      <w:r w:rsidRPr="00AC6759" w:rsidR="00254FB0">
        <w:rPr>
          <w:rFonts w:eastAsia="Calibri"/>
          <w:i/>
          <w:iCs/>
          <w:snapToGrid/>
          <w:kern w:val="0"/>
          <w:szCs w:val="22"/>
        </w:rPr>
        <w:t>Public Notice</w:t>
      </w:r>
      <w:r w:rsidRPr="00AC6759" w:rsidR="00254FB0">
        <w:rPr>
          <w:rFonts w:eastAsia="Calibri"/>
          <w:snapToGrid/>
          <w:kern w:val="0"/>
          <w:szCs w:val="22"/>
        </w:rPr>
        <w:t xml:space="preserve"> titled</w:t>
      </w:r>
      <w:r w:rsidRPr="00AC6759">
        <w:rPr>
          <w:rFonts w:eastAsia="Calibri"/>
          <w:snapToGrid/>
          <w:kern w:val="0"/>
          <w:szCs w:val="22"/>
        </w:rPr>
        <w:t xml:space="preserve"> </w:t>
      </w:r>
      <w:r w:rsidRPr="00AC6759" w:rsidR="00254FB0">
        <w:rPr>
          <w:rFonts w:eastAsia="Calibri"/>
          <w:snapToGrid/>
          <w:kern w:val="0"/>
          <w:szCs w:val="22"/>
        </w:rPr>
        <w:t>“</w:t>
      </w:r>
      <w:r w:rsidRPr="00AC6759">
        <w:rPr>
          <w:rFonts w:eastAsia="Calibri"/>
          <w:snapToGrid/>
          <w:kern w:val="0"/>
          <w:szCs w:val="22"/>
        </w:rPr>
        <w:t>Updated Incumbent Earth Station List</w:t>
      </w:r>
      <w:r w:rsidRPr="00AC6759" w:rsidR="002E29C1">
        <w:rPr>
          <w:rFonts w:eastAsia="Calibri"/>
          <w:snapToGrid/>
          <w:kern w:val="0"/>
          <w:szCs w:val="22"/>
        </w:rPr>
        <w:t>,</w:t>
      </w:r>
      <w:r w:rsidRPr="00AC6759" w:rsidR="00254FB0">
        <w:rPr>
          <w:rFonts w:eastAsia="Calibri"/>
          <w:snapToGrid/>
          <w:kern w:val="0"/>
          <w:szCs w:val="22"/>
        </w:rPr>
        <w:t>”</w:t>
      </w:r>
      <w:r w:rsidRPr="00AC6759">
        <w:rPr>
          <w:rFonts w:eastAsia="Calibri"/>
          <w:snapToGrid/>
          <w:kern w:val="0"/>
          <w:szCs w:val="22"/>
        </w:rPr>
        <w:t xml:space="preserve"> </w:t>
      </w:r>
      <w:r w:rsidRPr="00AC6759" w:rsidR="002E29C1">
        <w:rPr>
          <w:rFonts w:eastAsia="Calibri"/>
          <w:snapToGrid/>
          <w:kern w:val="0"/>
          <w:szCs w:val="22"/>
        </w:rPr>
        <w:t>and</w:t>
      </w:r>
      <w:r w:rsidRPr="00AC6759">
        <w:rPr>
          <w:rFonts w:eastAsia="Calibri"/>
          <w:snapToGrid/>
          <w:kern w:val="0"/>
          <w:szCs w:val="22"/>
        </w:rPr>
        <w:t xml:space="preserve"> include</w:t>
      </w:r>
      <w:r w:rsidRPr="00AC6759" w:rsidR="002E29C1">
        <w:rPr>
          <w:rFonts w:eastAsia="Calibri"/>
          <w:snapToGrid/>
          <w:kern w:val="0"/>
          <w:szCs w:val="22"/>
        </w:rPr>
        <w:t>s</w:t>
      </w:r>
      <w:r w:rsidRPr="00AC6759">
        <w:rPr>
          <w:rFonts w:eastAsia="Calibri"/>
          <w:snapToGrid/>
          <w:kern w:val="0"/>
          <w:szCs w:val="22"/>
        </w:rPr>
        <w:t xml:space="preserve"> a revised Changelog against the </w:t>
      </w:r>
      <w:r w:rsidRPr="00AC6759" w:rsidR="006C21C6">
        <w:rPr>
          <w:rFonts w:eastAsia="Calibri"/>
          <w:snapToGrid/>
          <w:kern w:val="0"/>
          <w:szCs w:val="22"/>
        </w:rPr>
        <w:t>October 8</w:t>
      </w:r>
      <w:r w:rsidRPr="00AC6759">
        <w:rPr>
          <w:rFonts w:eastAsia="Calibri"/>
          <w:snapToGrid/>
          <w:kern w:val="0"/>
          <w:szCs w:val="22"/>
        </w:rPr>
        <w:t xml:space="preserve">, 2021 Incumbent List, as well as a Changelog against the </w:t>
      </w:r>
      <w:r w:rsidRPr="00AC6759" w:rsidR="006C21C6">
        <w:rPr>
          <w:rFonts w:eastAsia="Calibri"/>
          <w:snapToGrid/>
          <w:kern w:val="0"/>
          <w:szCs w:val="22"/>
        </w:rPr>
        <w:t>March 14</w:t>
      </w:r>
      <w:r w:rsidRPr="00AC6759">
        <w:rPr>
          <w:rFonts w:eastAsia="Calibri"/>
          <w:snapToGrid/>
          <w:kern w:val="0"/>
          <w:szCs w:val="22"/>
        </w:rPr>
        <w:t>, 202</w:t>
      </w:r>
      <w:r w:rsidRPr="00AC6759" w:rsidR="006C21C6">
        <w:rPr>
          <w:rFonts w:eastAsia="Calibri"/>
          <w:snapToGrid/>
          <w:kern w:val="0"/>
          <w:szCs w:val="22"/>
        </w:rPr>
        <w:t>2</w:t>
      </w:r>
      <w:r w:rsidRPr="00AC6759">
        <w:rPr>
          <w:rFonts w:eastAsia="Calibri"/>
          <w:snapToGrid/>
          <w:kern w:val="0"/>
          <w:szCs w:val="22"/>
        </w:rPr>
        <w:t xml:space="preserve"> Incumbent List.  The revisions to the </w:t>
      </w:r>
      <w:bookmarkStart w:id="0" w:name="_Hlk84591596"/>
      <w:r w:rsidRPr="00AC6759" w:rsidR="00254FB0">
        <w:rPr>
          <w:rFonts w:eastAsia="Calibri"/>
          <w:snapToGrid/>
          <w:kern w:val="0"/>
          <w:szCs w:val="22"/>
        </w:rPr>
        <w:t>“</w:t>
      </w:r>
      <w:r w:rsidRPr="00AC6759">
        <w:rPr>
          <w:rFonts w:eastAsia="Calibri"/>
          <w:snapToGrid/>
          <w:kern w:val="0"/>
          <w:szCs w:val="22"/>
        </w:rPr>
        <w:t>Updated Incumbent Earth Station List</w:t>
      </w:r>
      <w:r w:rsidRPr="00AC6759" w:rsidR="00254FB0">
        <w:rPr>
          <w:rFonts w:eastAsia="Calibri"/>
          <w:snapToGrid/>
          <w:kern w:val="0"/>
          <w:szCs w:val="22"/>
        </w:rPr>
        <w:t>”</w:t>
      </w:r>
      <w:bookmarkEnd w:id="0"/>
      <w:r w:rsidRPr="00AC6759">
        <w:rPr>
          <w:rFonts w:eastAsia="Calibri"/>
          <w:snapToGrid/>
          <w:kern w:val="0"/>
          <w:szCs w:val="22"/>
        </w:rPr>
        <w:t xml:space="preserve"> correct data-entry errors and do not reflect substantive changes; no new entities have been added to th</w:t>
      </w:r>
      <w:r w:rsidRPr="00AC6759" w:rsidR="00254FB0">
        <w:rPr>
          <w:rFonts w:eastAsia="Calibri"/>
          <w:snapToGrid/>
          <w:kern w:val="0"/>
          <w:szCs w:val="22"/>
        </w:rPr>
        <w:t>e new</w:t>
      </w:r>
      <w:r w:rsidRPr="00AC6759">
        <w:rPr>
          <w:rFonts w:eastAsia="Calibri"/>
          <w:snapToGrid/>
          <w:kern w:val="0"/>
          <w:szCs w:val="22"/>
        </w:rPr>
        <w:t xml:space="preserve"> version </w:t>
      </w:r>
      <w:r w:rsidRPr="00AC6759" w:rsidR="00254FB0">
        <w:rPr>
          <w:rFonts w:eastAsia="Calibri"/>
          <w:snapToGrid/>
          <w:kern w:val="0"/>
          <w:szCs w:val="22"/>
        </w:rPr>
        <w:t>attached</w:t>
      </w:r>
      <w:r w:rsidRPr="00AC6759">
        <w:rPr>
          <w:rFonts w:eastAsia="Calibri"/>
          <w:snapToGrid/>
          <w:kern w:val="0"/>
          <w:szCs w:val="22"/>
        </w:rPr>
        <w:t>.</w:t>
      </w:r>
      <w:r w:rsidR="00AC6759">
        <w:rPr>
          <w:rFonts w:eastAsia="Calibri"/>
          <w:snapToGrid/>
          <w:kern w:val="0"/>
          <w:szCs w:val="22"/>
        </w:rPr>
        <w:t xml:space="preserve"> </w:t>
      </w:r>
      <w:r w:rsidRPr="00AC6759">
        <w:rPr>
          <w:rFonts w:eastAsia="Calibri"/>
          <w:snapToGrid/>
          <w:kern w:val="0"/>
          <w:szCs w:val="22"/>
        </w:rPr>
        <w:t xml:space="preserve"> </w:t>
      </w:r>
      <w:r w:rsidRPr="00AC6759" w:rsidR="00254FB0">
        <w:rPr>
          <w:rFonts w:eastAsia="Calibri"/>
          <w:i/>
          <w:iCs/>
          <w:snapToGrid/>
          <w:kern w:val="0"/>
          <w:szCs w:val="22"/>
        </w:rPr>
        <w:t>See</w:t>
      </w:r>
      <w:r w:rsidRPr="00AC6759" w:rsidR="00254FB0">
        <w:rPr>
          <w:rFonts w:eastAsia="Calibri"/>
          <w:snapToGrid/>
          <w:kern w:val="0"/>
          <w:szCs w:val="22"/>
        </w:rPr>
        <w:t xml:space="preserve"> new “Updated Incumbent Earth Station List” attached</w:t>
      </w:r>
      <w:r w:rsidRPr="00AC6759" w:rsidR="003905C8">
        <w:rPr>
          <w:rFonts w:eastAsia="Calibri"/>
          <w:snapToGrid/>
          <w:kern w:val="0"/>
          <w:szCs w:val="22"/>
        </w:rPr>
        <w:t xml:space="preserve"> to this Erratum</w:t>
      </w:r>
      <w:r w:rsidRPr="00AC6759" w:rsidR="00254FB0">
        <w:rPr>
          <w:rFonts w:eastAsia="Calibri"/>
          <w:snapToGrid/>
          <w:kern w:val="0"/>
          <w:szCs w:val="22"/>
        </w:rPr>
        <w:t>.</w:t>
      </w:r>
    </w:p>
    <w:p w:rsidR="00715692" w:rsidRPr="00AC6759" w:rsidP="00AD4E91" w14:paraId="3CBD73FD" w14:textId="77777777">
      <w:pPr>
        <w:widowControl/>
        <w:rPr>
          <w:rFonts w:eastAsia="Calibri"/>
          <w:snapToGrid/>
          <w:kern w:val="0"/>
          <w:szCs w:val="22"/>
        </w:rPr>
      </w:pPr>
    </w:p>
    <w:p w:rsidR="00715692" w:rsidRPr="00AC6759" w:rsidP="00AD4E91" w14:paraId="4B1787FA" w14:textId="77777777">
      <w:pPr>
        <w:widowControl/>
        <w:jc w:val="center"/>
        <w:rPr>
          <w:rFonts w:eastAsia="Calibri"/>
          <w:snapToGrid/>
          <w:kern w:val="0"/>
          <w:szCs w:val="22"/>
        </w:rPr>
      </w:pPr>
      <w:r w:rsidRPr="00AC6759">
        <w:rPr>
          <w:rFonts w:eastAsia="Calibri"/>
          <w:snapToGrid/>
          <w:kern w:val="0"/>
          <w:szCs w:val="22"/>
        </w:rPr>
        <w:t xml:space="preserve">- </w:t>
      </w:r>
      <w:r w:rsidRPr="00AC6759">
        <w:rPr>
          <w:rFonts w:eastAsia="Calibri"/>
          <w:b/>
          <w:snapToGrid/>
          <w:kern w:val="0"/>
          <w:szCs w:val="22"/>
        </w:rPr>
        <w:t>FCC</w:t>
      </w:r>
      <w:r w:rsidRPr="00AC6759">
        <w:rPr>
          <w:rFonts w:eastAsia="Calibri"/>
          <w:snapToGrid/>
          <w:kern w:val="0"/>
          <w:szCs w:val="22"/>
        </w:rPr>
        <w:t xml:space="preserve"> –</w:t>
      </w:r>
    </w:p>
    <w:p w:rsidR="00A61F3E" w:rsidRPr="00AC6759" w:rsidP="00AC6759" w14:paraId="60C85E35" w14:textId="77777777">
      <w:pPr>
        <w:rPr>
          <w:szCs w:val="22"/>
        </w:rPr>
      </w:pPr>
    </w:p>
    <w:sectPr w:rsidSect="00AD4E91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&#10;" wne:acdName="acd0" wne:fciIndexBasedOn="0065"/>
    <wne:acd wne:argValue="AQAAAAAA&#10;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1F3E" w14:paraId="20BCDC7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A61F3E" w14:paraId="0862EF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1F3E" w14:paraId="3C26C2C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1F3E" w14:paraId="5C26BB26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1F3E" w14:paraId="28C2A692" w14:textId="77777777">
    <w:pPr>
      <w:tabs>
        <w:tab w:val="center" w:pos="4680"/>
        <w:tab w:val="right" w:pos="9360"/>
      </w:tabs>
    </w:pPr>
    <w:r>
      <w:rPr>
        <w:b/>
      </w:rPr>
      <w:tab/>
    </w:r>
    <w:r>
      <w:rPr>
        <w:b/>
      </w:rPr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A61F3E" w14:paraId="4E7CEFE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A61F3E" w14:paraId="2A0D3C7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1F3E" w14:paraId="6E8D4740" w14:textId="1E72C03C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21C6" w:rsidR="006C21C6"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formsDesign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92"/>
    <w:rsid w:val="000518E0"/>
    <w:rsid w:val="00254FB0"/>
    <w:rsid w:val="002E29C1"/>
    <w:rsid w:val="003230CE"/>
    <w:rsid w:val="003905C8"/>
    <w:rsid w:val="003D17E6"/>
    <w:rsid w:val="00584008"/>
    <w:rsid w:val="006C21C6"/>
    <w:rsid w:val="00715692"/>
    <w:rsid w:val="00724326"/>
    <w:rsid w:val="007638A1"/>
    <w:rsid w:val="007725A6"/>
    <w:rsid w:val="007F7844"/>
    <w:rsid w:val="00805891"/>
    <w:rsid w:val="0095308E"/>
    <w:rsid w:val="00A61F3E"/>
    <w:rsid w:val="00AC6759"/>
    <w:rsid w:val="00AD4E91"/>
    <w:rsid w:val="00BC2058"/>
    <w:rsid w:val="00BE444B"/>
    <w:rsid w:val="00D03D1B"/>
    <w:rsid w:val="00F6349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B447E97"/>
  <w15:chartTrackingRefBased/>
  <w15:docId w15:val="{9A175472-2F73-47C9-BF61-F0806200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675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AC6759"/>
    <w:pPr>
      <w:keepNext/>
      <w:numPr>
        <w:numId w:val="7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AC6759"/>
    <w:pPr>
      <w:keepNext/>
      <w:numPr>
        <w:ilvl w:val="1"/>
        <w:numId w:val="7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AC6759"/>
    <w:pPr>
      <w:keepNext/>
      <w:numPr>
        <w:ilvl w:val="2"/>
        <w:numId w:val="7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AC6759"/>
    <w:pPr>
      <w:keepNext/>
      <w:numPr>
        <w:ilvl w:val="3"/>
        <w:numId w:val="7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AC6759"/>
    <w:pPr>
      <w:keepNext/>
      <w:numPr>
        <w:ilvl w:val="4"/>
        <w:numId w:val="7"/>
      </w:numPr>
      <w:tabs>
        <w:tab w:val="left" w:pos="3600"/>
        <w:tab w:val="clear" w:pos="396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AC6759"/>
    <w:pPr>
      <w:numPr>
        <w:ilvl w:val="5"/>
        <w:numId w:val="7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AC6759"/>
    <w:pPr>
      <w:numPr>
        <w:ilvl w:val="7"/>
        <w:numId w:val="7"/>
      </w:numPr>
      <w:tabs>
        <w:tab w:val="left" w:pos="5040"/>
        <w:tab w:val="clear" w:pos="540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AC6759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AC6759"/>
    <w:pPr>
      <w:numPr>
        <w:ilvl w:val="8"/>
        <w:numId w:val="7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AC67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C6759"/>
  </w:style>
  <w:style w:type="paragraph" w:customStyle="1" w:styleId="ParaNum">
    <w:name w:val="ParaNum"/>
    <w:basedOn w:val="Normal"/>
    <w:rsid w:val="00AC6759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AC6759"/>
    <w:rPr>
      <w:sz w:val="20"/>
    </w:rPr>
  </w:style>
  <w:style w:type="character" w:styleId="EndnoteReference">
    <w:name w:val="endnote reference"/>
    <w:semiHidden/>
    <w:rsid w:val="00AC6759"/>
    <w:rPr>
      <w:vertAlign w:val="superscript"/>
    </w:rPr>
  </w:style>
  <w:style w:type="paragraph" w:styleId="FootnoteText">
    <w:name w:val="footnote text"/>
    <w:rsid w:val="00AC6759"/>
    <w:pPr>
      <w:spacing w:after="120"/>
    </w:pPr>
  </w:style>
  <w:style w:type="character" w:styleId="FootnoteReference">
    <w:name w:val="footnote reference"/>
    <w:rsid w:val="00AC6759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AC675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AC675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AC675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C675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C675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C675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C675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C675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C675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AC675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C6759"/>
  </w:style>
  <w:style w:type="paragraph" w:styleId="Header">
    <w:name w:val="header"/>
    <w:basedOn w:val="Normal"/>
    <w:autoRedefine/>
    <w:rsid w:val="00AC6759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AC67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6759"/>
  </w:style>
  <w:style w:type="paragraph" w:styleId="BlockText">
    <w:name w:val="Block Text"/>
    <w:basedOn w:val="Normal"/>
    <w:rsid w:val="00AC6759"/>
    <w:pPr>
      <w:spacing w:after="240"/>
      <w:ind w:left="1440" w:right="1440"/>
    </w:pPr>
  </w:style>
  <w:style w:type="paragraph" w:customStyle="1" w:styleId="Paratitle">
    <w:name w:val="Para title"/>
    <w:basedOn w:val="Normal"/>
    <w:rsid w:val="00AC6759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AC6759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AC6759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AC675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C675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C675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C6759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2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1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1C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1C6"/>
    <w:rPr>
      <w:b/>
      <w:bCs/>
      <w:snapToGrid w:val="0"/>
      <w:kern w:val="28"/>
    </w:rPr>
  </w:style>
  <w:style w:type="character" w:customStyle="1" w:styleId="UnresolvedMention">
    <w:name w:val="Unresolved Mention"/>
    <w:uiPriority w:val="99"/>
    <w:unhideWhenUsed/>
    <w:rsid w:val="00AC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microsoft.com/office/2006/relationships/keyMapCustomizations" Target="customization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public%20notic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erratum-public notice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