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0E049E" w:rsidP="00D861EE" w14:paraId="355CEA4E" w14:textId="526ED241">
            <w:pPr>
              <w:tabs>
                <w:tab w:val="left" w:pos="8625"/>
              </w:tabs>
              <w:spacing w:after="120"/>
              <w:jc w:val="center"/>
              <w:rPr>
                <w:b/>
                <w:bCs/>
                <w:sz w:val="26"/>
                <w:szCs w:val="26"/>
              </w:rPr>
            </w:pPr>
            <w:bookmarkStart w:id="0" w:name="_Hlk101343401"/>
            <w:r w:rsidRPr="000E049E">
              <w:rPr>
                <w:b/>
                <w:bCs/>
                <w:sz w:val="26"/>
                <w:szCs w:val="26"/>
              </w:rPr>
              <w:t xml:space="preserve">FCC </w:t>
            </w:r>
            <w:r w:rsidR="00E64F99">
              <w:rPr>
                <w:b/>
                <w:bCs/>
                <w:sz w:val="26"/>
                <w:szCs w:val="26"/>
              </w:rPr>
              <w:t xml:space="preserve">LAUNCHES PROCEEDING ON </w:t>
            </w:r>
            <w:r w:rsidR="00E6260F">
              <w:rPr>
                <w:b/>
                <w:bCs/>
                <w:sz w:val="26"/>
                <w:szCs w:val="26"/>
              </w:rPr>
              <w:t xml:space="preserve">PROMOTING MORE EFFICIENT </w:t>
            </w:r>
            <w:r w:rsidR="004E3202">
              <w:rPr>
                <w:b/>
                <w:bCs/>
                <w:sz w:val="26"/>
                <w:szCs w:val="26"/>
              </w:rPr>
              <w:t xml:space="preserve">SPECTRUM USE THROUGH </w:t>
            </w:r>
            <w:r w:rsidR="00E64F99">
              <w:rPr>
                <w:b/>
                <w:bCs/>
                <w:sz w:val="26"/>
                <w:szCs w:val="26"/>
              </w:rPr>
              <w:t>IMPROV</w:t>
            </w:r>
            <w:r w:rsidR="004E3202">
              <w:rPr>
                <w:b/>
                <w:bCs/>
                <w:sz w:val="26"/>
                <w:szCs w:val="26"/>
              </w:rPr>
              <w:t>ED</w:t>
            </w:r>
            <w:r w:rsidR="00E64F99">
              <w:rPr>
                <w:b/>
                <w:bCs/>
                <w:sz w:val="26"/>
                <w:szCs w:val="26"/>
              </w:rPr>
              <w:t xml:space="preserve"> </w:t>
            </w:r>
            <w:r w:rsidR="00206859">
              <w:rPr>
                <w:b/>
                <w:bCs/>
                <w:sz w:val="26"/>
                <w:szCs w:val="26"/>
              </w:rPr>
              <w:t xml:space="preserve">RECEIVER </w:t>
            </w:r>
            <w:r w:rsidR="00E414B2">
              <w:rPr>
                <w:b/>
                <w:bCs/>
                <w:sz w:val="26"/>
                <w:szCs w:val="26"/>
              </w:rPr>
              <w:t>PERFORMANCE</w:t>
            </w:r>
          </w:p>
          <w:bookmarkEnd w:id="0"/>
          <w:p w:rsidR="00CC5E08" w:rsidRPr="008A3940" w:rsidP="00040127" w14:paraId="48957ADE" w14:textId="2D60786C">
            <w:pPr>
              <w:tabs>
                <w:tab w:val="left" w:pos="8625"/>
              </w:tabs>
              <w:jc w:val="center"/>
              <w:rPr>
                <w:i/>
              </w:rPr>
            </w:pPr>
            <w:r>
              <w:rPr>
                <w:b/>
                <w:bCs/>
                <w:i/>
              </w:rPr>
              <w:t>Efficient Use of Spectrum Requires Effective Transmitters and Receivers</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E779F" w:rsidP="00FE779F" w14:paraId="40179B5B" w14:textId="254A4741">
            <w:pPr>
              <w:rPr>
                <w:sz w:val="22"/>
                <w:szCs w:val="22"/>
              </w:rPr>
            </w:pPr>
            <w:r w:rsidRPr="002E165B">
              <w:rPr>
                <w:sz w:val="22"/>
                <w:szCs w:val="22"/>
              </w:rPr>
              <w:t>WASHINGTON</w:t>
            </w:r>
            <w:r w:rsidRPr="00E64F99">
              <w:rPr>
                <w:sz w:val="22"/>
                <w:szCs w:val="22"/>
              </w:rPr>
              <w:t xml:space="preserve">, </w:t>
            </w:r>
            <w:r w:rsidRPr="00E64F99" w:rsidR="00E64F99">
              <w:rPr>
                <w:sz w:val="22"/>
                <w:szCs w:val="22"/>
              </w:rPr>
              <w:t>April</w:t>
            </w:r>
            <w:r w:rsidRPr="00E64F99" w:rsidR="000E049E">
              <w:rPr>
                <w:sz w:val="22"/>
                <w:szCs w:val="22"/>
              </w:rPr>
              <w:t xml:space="preserve"> </w:t>
            </w:r>
            <w:r w:rsidRPr="00E64F99" w:rsidR="00E64F99">
              <w:rPr>
                <w:sz w:val="22"/>
                <w:szCs w:val="22"/>
              </w:rPr>
              <w:t>21</w:t>
            </w:r>
            <w:r w:rsidRPr="00E64F99" w:rsidR="00065E2D">
              <w:rPr>
                <w:sz w:val="22"/>
                <w:szCs w:val="22"/>
              </w:rPr>
              <w:t>,</w:t>
            </w:r>
            <w:r w:rsidRPr="002E165B" w:rsidR="00065E2D">
              <w:rPr>
                <w:sz w:val="22"/>
                <w:szCs w:val="22"/>
              </w:rPr>
              <w:t xml:space="preserve"> 20</w:t>
            </w:r>
            <w:r w:rsidR="006D16EF">
              <w:rPr>
                <w:sz w:val="22"/>
                <w:szCs w:val="22"/>
              </w:rPr>
              <w:t>2</w:t>
            </w:r>
            <w:r w:rsidR="00286596">
              <w:rPr>
                <w:sz w:val="22"/>
                <w:szCs w:val="22"/>
              </w:rPr>
              <w:t>2</w:t>
            </w:r>
            <w:r w:rsidRPr="002E165B" w:rsidR="00D861EE">
              <w:rPr>
                <w:sz w:val="22"/>
                <w:szCs w:val="22"/>
              </w:rPr>
              <w:t>—</w:t>
            </w:r>
            <w:r w:rsidRPr="002E165B" w:rsidR="000E049E">
              <w:rPr>
                <w:sz w:val="22"/>
                <w:szCs w:val="22"/>
              </w:rPr>
              <w:t xml:space="preserve">The Federal Communications Commission </w:t>
            </w:r>
            <w:r w:rsidR="001B7F70">
              <w:rPr>
                <w:sz w:val="22"/>
                <w:szCs w:val="22"/>
              </w:rPr>
              <w:t xml:space="preserve">voted to </w:t>
            </w:r>
            <w:r>
              <w:rPr>
                <w:sz w:val="22"/>
                <w:szCs w:val="22"/>
              </w:rPr>
              <w:t xml:space="preserve">open a proceeding to </w:t>
            </w:r>
            <w:r w:rsidRPr="00E64F99">
              <w:rPr>
                <w:sz w:val="22"/>
                <w:szCs w:val="22"/>
              </w:rPr>
              <w:t xml:space="preserve">explore </w:t>
            </w:r>
            <w:r w:rsidR="001B7F70">
              <w:rPr>
                <w:sz w:val="22"/>
                <w:szCs w:val="22"/>
              </w:rPr>
              <w:t>options</w:t>
            </w:r>
            <w:r w:rsidRPr="00E64F99">
              <w:rPr>
                <w:sz w:val="22"/>
                <w:szCs w:val="22"/>
              </w:rPr>
              <w:t xml:space="preserve"> </w:t>
            </w:r>
            <w:r w:rsidR="001B7F70">
              <w:rPr>
                <w:sz w:val="22"/>
                <w:szCs w:val="22"/>
              </w:rPr>
              <w:t xml:space="preserve">for </w:t>
            </w:r>
            <w:r w:rsidRPr="00E64F99" w:rsidR="001B7F70">
              <w:rPr>
                <w:sz w:val="22"/>
                <w:szCs w:val="22"/>
              </w:rPr>
              <w:t>promot</w:t>
            </w:r>
            <w:r w:rsidR="001B7F70">
              <w:rPr>
                <w:sz w:val="22"/>
                <w:szCs w:val="22"/>
              </w:rPr>
              <w:t>ing</w:t>
            </w:r>
            <w:r w:rsidRPr="00E64F99" w:rsidR="001B7F70">
              <w:rPr>
                <w:sz w:val="22"/>
                <w:szCs w:val="22"/>
              </w:rPr>
              <w:t xml:space="preserve"> </w:t>
            </w:r>
            <w:r w:rsidRPr="00E64F99">
              <w:rPr>
                <w:sz w:val="22"/>
                <w:szCs w:val="22"/>
              </w:rPr>
              <w:t>improvements</w:t>
            </w:r>
            <w:r>
              <w:rPr>
                <w:sz w:val="22"/>
                <w:szCs w:val="22"/>
              </w:rPr>
              <w:t xml:space="preserve"> </w:t>
            </w:r>
            <w:r w:rsidR="007F45D0">
              <w:rPr>
                <w:sz w:val="22"/>
                <w:szCs w:val="22"/>
              </w:rPr>
              <w:t xml:space="preserve">in </w:t>
            </w:r>
            <w:r>
              <w:rPr>
                <w:sz w:val="22"/>
                <w:szCs w:val="22"/>
              </w:rPr>
              <w:t>radio frequency</w:t>
            </w:r>
            <w:r w:rsidR="00164A59">
              <w:rPr>
                <w:sz w:val="22"/>
                <w:szCs w:val="22"/>
              </w:rPr>
              <w:t xml:space="preserve"> (RF)</w:t>
            </w:r>
            <w:r>
              <w:rPr>
                <w:sz w:val="22"/>
                <w:szCs w:val="22"/>
              </w:rPr>
              <w:t xml:space="preserve"> receiver </w:t>
            </w:r>
            <w:r w:rsidR="005F0917">
              <w:rPr>
                <w:sz w:val="22"/>
                <w:szCs w:val="22"/>
              </w:rPr>
              <w:t>performance</w:t>
            </w:r>
            <w:r w:rsidR="00ED2B54">
              <w:rPr>
                <w:sz w:val="22"/>
                <w:szCs w:val="22"/>
              </w:rPr>
              <w:t>, including</w:t>
            </w:r>
            <w:r>
              <w:rPr>
                <w:sz w:val="22"/>
                <w:szCs w:val="22"/>
              </w:rPr>
              <w:t xml:space="preserve"> </w:t>
            </w:r>
            <w:r w:rsidRPr="00E64F99">
              <w:rPr>
                <w:sz w:val="22"/>
                <w:szCs w:val="22"/>
              </w:rPr>
              <w:t xml:space="preserve">through </w:t>
            </w:r>
            <w:r w:rsidR="00C455A1">
              <w:rPr>
                <w:sz w:val="22"/>
                <w:szCs w:val="22"/>
              </w:rPr>
              <w:t xml:space="preserve">use of </w:t>
            </w:r>
            <w:r w:rsidRPr="00E64F99">
              <w:rPr>
                <w:sz w:val="22"/>
                <w:szCs w:val="22"/>
              </w:rPr>
              <w:t xml:space="preserve">incentives, </w:t>
            </w:r>
            <w:r w:rsidR="00255BD2">
              <w:rPr>
                <w:sz w:val="22"/>
                <w:szCs w:val="22"/>
              </w:rPr>
              <w:t xml:space="preserve">industry-led voluntary </w:t>
            </w:r>
            <w:r w:rsidR="005A44E2">
              <w:rPr>
                <w:sz w:val="22"/>
                <w:szCs w:val="22"/>
              </w:rPr>
              <w:t>approaches</w:t>
            </w:r>
            <w:r w:rsidR="00255BD2">
              <w:rPr>
                <w:sz w:val="22"/>
                <w:szCs w:val="22"/>
              </w:rPr>
              <w:t xml:space="preserve">, </w:t>
            </w:r>
            <w:r w:rsidR="005F0917">
              <w:rPr>
                <w:sz w:val="22"/>
                <w:szCs w:val="22"/>
              </w:rPr>
              <w:t xml:space="preserve">Commission </w:t>
            </w:r>
            <w:r w:rsidR="006C0B06">
              <w:rPr>
                <w:sz w:val="22"/>
                <w:szCs w:val="22"/>
              </w:rPr>
              <w:t xml:space="preserve">policy and </w:t>
            </w:r>
            <w:r w:rsidR="005F0917">
              <w:rPr>
                <w:sz w:val="22"/>
                <w:szCs w:val="22"/>
              </w:rPr>
              <w:t>guidance</w:t>
            </w:r>
            <w:r w:rsidRPr="00E64F99">
              <w:rPr>
                <w:sz w:val="22"/>
                <w:szCs w:val="22"/>
              </w:rPr>
              <w:t xml:space="preserve">, </w:t>
            </w:r>
            <w:r w:rsidR="001B7F70">
              <w:rPr>
                <w:sz w:val="22"/>
                <w:szCs w:val="22"/>
              </w:rPr>
              <w:t xml:space="preserve">or </w:t>
            </w:r>
            <w:r w:rsidRPr="00E64F99">
              <w:rPr>
                <w:sz w:val="22"/>
                <w:szCs w:val="22"/>
              </w:rPr>
              <w:t>regulatory requirements</w:t>
            </w:r>
            <w:r>
              <w:rPr>
                <w:sz w:val="22"/>
                <w:szCs w:val="22"/>
              </w:rPr>
              <w:t xml:space="preserve">.  While FCC spectrum </w:t>
            </w:r>
            <w:r w:rsidR="00164A59">
              <w:rPr>
                <w:sz w:val="22"/>
                <w:szCs w:val="22"/>
              </w:rPr>
              <w:t xml:space="preserve">management </w:t>
            </w:r>
            <w:r>
              <w:rPr>
                <w:sz w:val="22"/>
                <w:szCs w:val="22"/>
              </w:rPr>
              <w:t xml:space="preserve">efforts </w:t>
            </w:r>
            <w:r w:rsidR="00164A59">
              <w:rPr>
                <w:sz w:val="22"/>
                <w:szCs w:val="22"/>
              </w:rPr>
              <w:t xml:space="preserve">often have </w:t>
            </w:r>
            <w:r>
              <w:rPr>
                <w:sz w:val="22"/>
                <w:szCs w:val="22"/>
              </w:rPr>
              <w:t>focus</w:t>
            </w:r>
            <w:r w:rsidR="00164A59">
              <w:rPr>
                <w:sz w:val="22"/>
                <w:szCs w:val="22"/>
              </w:rPr>
              <w:t>ed</w:t>
            </w:r>
            <w:r>
              <w:rPr>
                <w:sz w:val="22"/>
                <w:szCs w:val="22"/>
              </w:rPr>
              <w:t xml:space="preserve"> on transmitter</w:t>
            </w:r>
            <w:r w:rsidR="001B7F70">
              <w:rPr>
                <w:sz w:val="22"/>
                <w:szCs w:val="22"/>
              </w:rPr>
              <w:t xml:space="preserve"> regulations</w:t>
            </w:r>
            <w:r>
              <w:rPr>
                <w:sz w:val="22"/>
                <w:szCs w:val="22"/>
              </w:rPr>
              <w:t>, the Notice of Inquiry adopted today will take a fresh look at</w:t>
            </w:r>
            <w:r w:rsidR="00530071">
              <w:rPr>
                <w:sz w:val="22"/>
                <w:szCs w:val="22"/>
              </w:rPr>
              <w:t xml:space="preserve"> the role of receiver</w:t>
            </w:r>
            <w:r w:rsidR="00164A59">
              <w:rPr>
                <w:sz w:val="22"/>
                <w:szCs w:val="22"/>
              </w:rPr>
              <w:t>s</w:t>
            </w:r>
            <w:r w:rsidR="00530071">
              <w:rPr>
                <w:sz w:val="22"/>
                <w:szCs w:val="22"/>
              </w:rPr>
              <w:t xml:space="preserve"> </w:t>
            </w:r>
            <w:r w:rsidR="00CF7301">
              <w:rPr>
                <w:sz w:val="22"/>
                <w:szCs w:val="22"/>
              </w:rPr>
              <w:t>and</w:t>
            </w:r>
            <w:r>
              <w:rPr>
                <w:sz w:val="22"/>
                <w:szCs w:val="22"/>
              </w:rPr>
              <w:t xml:space="preserve"> how </w:t>
            </w:r>
            <w:r w:rsidR="00CF7301">
              <w:rPr>
                <w:sz w:val="22"/>
                <w:szCs w:val="22"/>
              </w:rPr>
              <w:t xml:space="preserve">improved </w:t>
            </w:r>
            <w:r>
              <w:rPr>
                <w:sz w:val="22"/>
                <w:szCs w:val="22"/>
              </w:rPr>
              <w:t xml:space="preserve">receiver </w:t>
            </w:r>
            <w:r w:rsidR="00702D58">
              <w:rPr>
                <w:sz w:val="22"/>
                <w:szCs w:val="22"/>
              </w:rPr>
              <w:t xml:space="preserve">performance </w:t>
            </w:r>
            <w:r w:rsidR="00BA3E6C">
              <w:rPr>
                <w:sz w:val="22"/>
                <w:szCs w:val="22"/>
              </w:rPr>
              <w:t>can promote more efficient spectrum</w:t>
            </w:r>
            <w:r w:rsidR="001B7F70">
              <w:rPr>
                <w:sz w:val="22"/>
                <w:szCs w:val="22"/>
              </w:rPr>
              <w:t xml:space="preserve"> use</w:t>
            </w:r>
            <w:r w:rsidR="00BA3E6C">
              <w:rPr>
                <w:sz w:val="22"/>
                <w:szCs w:val="22"/>
              </w:rPr>
              <w:t xml:space="preserve"> and enable </w:t>
            </w:r>
            <w:r w:rsidR="0085635A">
              <w:rPr>
                <w:sz w:val="22"/>
                <w:szCs w:val="22"/>
              </w:rPr>
              <w:t xml:space="preserve">valuable new services </w:t>
            </w:r>
            <w:r w:rsidR="001B7F70">
              <w:rPr>
                <w:sz w:val="22"/>
                <w:szCs w:val="22"/>
              </w:rPr>
              <w:t xml:space="preserve">to be introduced </w:t>
            </w:r>
            <w:r w:rsidR="0085635A">
              <w:rPr>
                <w:sz w:val="22"/>
                <w:szCs w:val="22"/>
              </w:rPr>
              <w:t xml:space="preserve">that will benefit the </w:t>
            </w:r>
            <w:r w:rsidR="006428E4">
              <w:rPr>
                <w:sz w:val="22"/>
                <w:szCs w:val="22"/>
              </w:rPr>
              <w:t>American public</w:t>
            </w:r>
            <w:r w:rsidRPr="00E64F99" w:rsidR="00E64F99">
              <w:rPr>
                <w:sz w:val="22"/>
                <w:szCs w:val="22"/>
              </w:rPr>
              <w:t xml:space="preserve">. </w:t>
            </w:r>
          </w:p>
          <w:p w:rsidR="00FE779F" w:rsidP="00FE779F" w14:paraId="47E8DFD2" w14:textId="77777777">
            <w:pPr>
              <w:rPr>
                <w:sz w:val="22"/>
                <w:szCs w:val="22"/>
              </w:rPr>
            </w:pPr>
          </w:p>
          <w:p w:rsidR="00850E26" w:rsidP="00FE779F" w14:paraId="420F6747" w14:textId="66CC4D86">
            <w:pPr>
              <w:rPr>
                <w:sz w:val="22"/>
                <w:szCs w:val="22"/>
              </w:rPr>
            </w:pPr>
            <w:r>
              <w:rPr>
                <w:sz w:val="22"/>
                <w:szCs w:val="22"/>
              </w:rPr>
              <w:t xml:space="preserve">Wireless </w:t>
            </w:r>
            <w:r w:rsidR="001B7F70">
              <w:rPr>
                <w:sz w:val="22"/>
                <w:szCs w:val="22"/>
              </w:rPr>
              <w:t xml:space="preserve">communications require RF </w:t>
            </w:r>
            <w:r w:rsidR="00313AA7">
              <w:rPr>
                <w:sz w:val="22"/>
                <w:szCs w:val="22"/>
              </w:rPr>
              <w:t xml:space="preserve">systems </w:t>
            </w:r>
            <w:r w:rsidR="001B7F70">
              <w:rPr>
                <w:sz w:val="22"/>
                <w:szCs w:val="22"/>
              </w:rPr>
              <w:t>to transmit and receive radio signals</w:t>
            </w:r>
            <w:r w:rsidR="00104951">
              <w:rPr>
                <w:sz w:val="22"/>
                <w:szCs w:val="22"/>
              </w:rPr>
              <w:t>,</w:t>
            </w:r>
            <w:r w:rsidR="001B7F70">
              <w:rPr>
                <w:sz w:val="22"/>
                <w:szCs w:val="22"/>
              </w:rPr>
              <w:t xml:space="preserve"> making </w:t>
            </w:r>
            <w:r w:rsidR="00DC0CD3">
              <w:rPr>
                <w:sz w:val="22"/>
                <w:szCs w:val="22"/>
              </w:rPr>
              <w:t>both transmitters and receivers</w:t>
            </w:r>
            <w:r w:rsidR="00443445">
              <w:rPr>
                <w:sz w:val="22"/>
                <w:szCs w:val="22"/>
              </w:rPr>
              <w:t xml:space="preserve"> vital </w:t>
            </w:r>
            <w:r w:rsidR="001B7F70">
              <w:rPr>
                <w:sz w:val="22"/>
                <w:szCs w:val="22"/>
              </w:rPr>
              <w:t xml:space="preserve">for enabling </w:t>
            </w:r>
            <w:r w:rsidR="003D3886">
              <w:rPr>
                <w:sz w:val="22"/>
                <w:szCs w:val="22"/>
              </w:rPr>
              <w:t>innovative and efficient spectrum</w:t>
            </w:r>
            <w:r w:rsidR="001B7F70">
              <w:rPr>
                <w:sz w:val="22"/>
                <w:szCs w:val="22"/>
              </w:rPr>
              <w:t xml:space="preserve"> use</w:t>
            </w:r>
            <w:r w:rsidR="00543F96">
              <w:rPr>
                <w:sz w:val="22"/>
                <w:szCs w:val="22"/>
              </w:rPr>
              <w:t>.</w:t>
            </w:r>
            <w:r w:rsidR="003D3886">
              <w:rPr>
                <w:sz w:val="22"/>
                <w:szCs w:val="22"/>
              </w:rPr>
              <w:t xml:space="preserve">  </w:t>
            </w:r>
            <w:r w:rsidR="00FE779F">
              <w:rPr>
                <w:sz w:val="22"/>
                <w:szCs w:val="22"/>
              </w:rPr>
              <w:t>T</w:t>
            </w:r>
            <w:r w:rsidRPr="00E64F99" w:rsidR="00E64F99">
              <w:rPr>
                <w:sz w:val="22"/>
                <w:szCs w:val="22"/>
              </w:rPr>
              <w:t xml:space="preserve">his </w:t>
            </w:r>
            <w:r w:rsidR="00FE779F">
              <w:rPr>
                <w:sz w:val="22"/>
                <w:szCs w:val="22"/>
              </w:rPr>
              <w:t>new proceeding will</w:t>
            </w:r>
            <w:r w:rsidRPr="00E64F99" w:rsidR="00E64F99">
              <w:rPr>
                <w:sz w:val="22"/>
                <w:szCs w:val="22"/>
              </w:rPr>
              <w:t xml:space="preserve"> </w:t>
            </w:r>
            <w:r w:rsidR="00410E9B">
              <w:rPr>
                <w:sz w:val="22"/>
                <w:szCs w:val="22"/>
              </w:rPr>
              <w:t xml:space="preserve">support Commission efforts to gather </w:t>
            </w:r>
            <w:r w:rsidR="00C43B00">
              <w:rPr>
                <w:sz w:val="22"/>
                <w:szCs w:val="22"/>
              </w:rPr>
              <w:t xml:space="preserve">up-to-date information </w:t>
            </w:r>
            <w:r w:rsidRPr="00E64F99" w:rsidR="00E64F99">
              <w:rPr>
                <w:sz w:val="22"/>
                <w:szCs w:val="22"/>
              </w:rPr>
              <w:t xml:space="preserve">on </w:t>
            </w:r>
            <w:r w:rsidR="00886DC3">
              <w:rPr>
                <w:sz w:val="22"/>
                <w:szCs w:val="22"/>
              </w:rPr>
              <w:t xml:space="preserve">receiver performance, advances in </w:t>
            </w:r>
            <w:r w:rsidR="00164A59">
              <w:rPr>
                <w:sz w:val="22"/>
                <w:szCs w:val="22"/>
              </w:rPr>
              <w:t xml:space="preserve">receiver </w:t>
            </w:r>
            <w:r w:rsidR="00886DC3">
              <w:rPr>
                <w:sz w:val="22"/>
                <w:szCs w:val="22"/>
              </w:rPr>
              <w:t>technologies</w:t>
            </w:r>
            <w:r w:rsidR="00640213">
              <w:rPr>
                <w:sz w:val="22"/>
                <w:szCs w:val="22"/>
              </w:rPr>
              <w:t xml:space="preserve">, </w:t>
            </w:r>
            <w:r w:rsidR="00C43B00">
              <w:rPr>
                <w:sz w:val="22"/>
                <w:szCs w:val="22"/>
              </w:rPr>
              <w:t xml:space="preserve">and </w:t>
            </w:r>
            <w:r w:rsidR="00640213">
              <w:rPr>
                <w:sz w:val="22"/>
                <w:szCs w:val="22"/>
              </w:rPr>
              <w:t xml:space="preserve">various approaches for promoting </w:t>
            </w:r>
            <w:r w:rsidR="00164A59">
              <w:rPr>
                <w:sz w:val="22"/>
                <w:szCs w:val="22"/>
              </w:rPr>
              <w:t xml:space="preserve">development and adoption of </w:t>
            </w:r>
            <w:r w:rsidR="00783A3A">
              <w:rPr>
                <w:sz w:val="22"/>
                <w:szCs w:val="22"/>
              </w:rPr>
              <w:t>more interference-resilient receivers</w:t>
            </w:r>
            <w:r w:rsidR="00DE62E8">
              <w:rPr>
                <w:sz w:val="22"/>
                <w:szCs w:val="22"/>
              </w:rPr>
              <w:t xml:space="preserve"> while fostering </w:t>
            </w:r>
            <w:r w:rsidR="00AC6E50">
              <w:rPr>
                <w:sz w:val="22"/>
                <w:szCs w:val="22"/>
              </w:rPr>
              <w:t xml:space="preserve">innovation </w:t>
            </w:r>
            <w:r w:rsidR="00ED4ABE">
              <w:rPr>
                <w:sz w:val="22"/>
                <w:szCs w:val="22"/>
              </w:rPr>
              <w:t>in the marketplace</w:t>
            </w:r>
            <w:r w:rsidR="00C43B00">
              <w:rPr>
                <w:sz w:val="22"/>
                <w:szCs w:val="22"/>
              </w:rPr>
              <w:t xml:space="preserve">.  </w:t>
            </w:r>
            <w:r w:rsidR="009F72A3">
              <w:rPr>
                <w:sz w:val="22"/>
                <w:szCs w:val="22"/>
              </w:rPr>
              <w:t>It also seek</w:t>
            </w:r>
            <w:r w:rsidR="00410E9B">
              <w:rPr>
                <w:sz w:val="22"/>
                <w:szCs w:val="22"/>
              </w:rPr>
              <w:t>s</w:t>
            </w:r>
            <w:r w:rsidR="009F72A3">
              <w:rPr>
                <w:sz w:val="22"/>
                <w:szCs w:val="22"/>
              </w:rPr>
              <w:t xml:space="preserve"> comment on </w:t>
            </w:r>
            <w:r w:rsidR="00D55697">
              <w:rPr>
                <w:sz w:val="22"/>
                <w:szCs w:val="22"/>
              </w:rPr>
              <w:t xml:space="preserve">the Commission’s legal authority for various approaches it </w:t>
            </w:r>
            <w:r w:rsidR="00410E9B">
              <w:rPr>
                <w:sz w:val="22"/>
                <w:szCs w:val="22"/>
              </w:rPr>
              <w:t>c</w:t>
            </w:r>
            <w:r w:rsidR="00D55697">
              <w:rPr>
                <w:sz w:val="22"/>
                <w:szCs w:val="22"/>
              </w:rPr>
              <w:t xml:space="preserve">ould consider.  </w:t>
            </w:r>
            <w:r w:rsidR="00C43B00">
              <w:rPr>
                <w:sz w:val="22"/>
                <w:szCs w:val="22"/>
              </w:rPr>
              <w:t xml:space="preserve">The Commission’s goal </w:t>
            </w:r>
            <w:r w:rsidR="009F72A3">
              <w:rPr>
                <w:sz w:val="22"/>
                <w:szCs w:val="22"/>
              </w:rPr>
              <w:t>in this proceeding is to lay the foundation for future actions</w:t>
            </w:r>
            <w:r w:rsidRPr="00E64F99" w:rsidR="00E64F99">
              <w:rPr>
                <w:sz w:val="22"/>
                <w:szCs w:val="22"/>
              </w:rPr>
              <w:t xml:space="preserve"> that could help create a more transparent and predictable radio</w:t>
            </w:r>
            <w:r w:rsidR="00410E9B">
              <w:rPr>
                <w:sz w:val="22"/>
                <w:szCs w:val="22"/>
              </w:rPr>
              <w:t xml:space="preserve"> </w:t>
            </w:r>
            <w:r w:rsidRPr="00E64F99" w:rsidR="00E64F99">
              <w:rPr>
                <w:sz w:val="22"/>
                <w:szCs w:val="22"/>
              </w:rPr>
              <w:t>frequency environment for all spectrum users</w:t>
            </w:r>
            <w:r w:rsidR="00FE779F">
              <w:rPr>
                <w:sz w:val="22"/>
                <w:szCs w:val="22"/>
              </w:rPr>
              <w:t>.</w:t>
            </w:r>
          </w:p>
          <w:p w:rsidR="00E64F99" w:rsidRPr="002E165B" w:rsidP="002E165B" w14:paraId="3C89E1EB" w14:textId="77777777">
            <w:pPr>
              <w:rPr>
                <w:sz w:val="22"/>
                <w:szCs w:val="22"/>
              </w:rPr>
            </w:pPr>
          </w:p>
          <w:p w:rsidR="00E64F99" w:rsidRPr="00E64F99" w:rsidP="00E64F99" w14:paraId="1C6F3494" w14:textId="7321F5C1">
            <w:pPr>
              <w:rPr>
                <w:sz w:val="22"/>
                <w:szCs w:val="22"/>
              </w:rPr>
            </w:pPr>
            <w:r w:rsidRPr="00E64F99">
              <w:rPr>
                <w:sz w:val="22"/>
                <w:szCs w:val="22"/>
              </w:rPr>
              <w:t xml:space="preserve">Forward-facing spectrum management necessitates that the Commission continuously </w:t>
            </w:r>
            <w:r w:rsidR="00410E9B">
              <w:rPr>
                <w:sz w:val="22"/>
                <w:szCs w:val="22"/>
              </w:rPr>
              <w:t xml:space="preserve">evaluate </w:t>
            </w:r>
            <w:r w:rsidR="00EB0E94">
              <w:rPr>
                <w:sz w:val="22"/>
                <w:szCs w:val="22"/>
              </w:rPr>
              <w:t xml:space="preserve">ways to </w:t>
            </w:r>
            <w:r w:rsidRPr="00E64F99">
              <w:rPr>
                <w:sz w:val="22"/>
                <w:szCs w:val="22"/>
              </w:rPr>
              <w:t xml:space="preserve">promote more efficient spectrum </w:t>
            </w:r>
            <w:r w:rsidR="00164A59">
              <w:rPr>
                <w:sz w:val="22"/>
                <w:szCs w:val="22"/>
              </w:rPr>
              <w:t>use in the public interest</w:t>
            </w:r>
            <w:r w:rsidRPr="00E64F99">
              <w:rPr>
                <w:sz w:val="22"/>
                <w:szCs w:val="22"/>
              </w:rPr>
              <w:t xml:space="preserve">.  As use across the radio </w:t>
            </w:r>
            <w:r w:rsidR="00410E9B">
              <w:rPr>
                <w:sz w:val="22"/>
                <w:szCs w:val="22"/>
              </w:rPr>
              <w:t xml:space="preserve">spectrum </w:t>
            </w:r>
            <w:r w:rsidRPr="00E64F99">
              <w:rPr>
                <w:sz w:val="22"/>
                <w:szCs w:val="22"/>
              </w:rPr>
              <w:t xml:space="preserve">becomes more intensive, and services are packed more closely together, Commission spectrum management policies must consider potential efficiencies across all aspects of wireless systems, </w:t>
            </w:r>
            <w:r w:rsidR="00164A59">
              <w:rPr>
                <w:sz w:val="22"/>
                <w:szCs w:val="22"/>
              </w:rPr>
              <w:t>including both</w:t>
            </w:r>
            <w:r w:rsidRPr="00E64F99">
              <w:rPr>
                <w:sz w:val="22"/>
                <w:szCs w:val="22"/>
              </w:rPr>
              <w:t xml:space="preserve"> transmitters </w:t>
            </w:r>
            <w:r w:rsidR="00164A59">
              <w:rPr>
                <w:sz w:val="22"/>
                <w:szCs w:val="22"/>
              </w:rPr>
              <w:t xml:space="preserve">and </w:t>
            </w:r>
            <w:r w:rsidRPr="00E64F99">
              <w:rPr>
                <w:sz w:val="22"/>
                <w:szCs w:val="22"/>
              </w:rPr>
              <w:t xml:space="preserve">receivers.  </w:t>
            </w:r>
          </w:p>
          <w:p w:rsidR="00E64F99" w:rsidRPr="00E64F99" w:rsidP="00E64F99" w14:paraId="7140C4A4" w14:textId="77777777">
            <w:pPr>
              <w:rPr>
                <w:sz w:val="22"/>
                <w:szCs w:val="22"/>
              </w:rPr>
            </w:pPr>
          </w:p>
          <w:p w:rsidR="00BD19E8" w:rsidP="00E64F99" w14:paraId="04D186DD" w14:textId="0B482FD1">
            <w:pPr>
              <w:rPr>
                <w:sz w:val="22"/>
                <w:szCs w:val="22"/>
              </w:rPr>
            </w:pPr>
            <w:r w:rsidRPr="00E64F99">
              <w:rPr>
                <w:sz w:val="22"/>
                <w:szCs w:val="22"/>
              </w:rPr>
              <w:t xml:space="preserve">This Notice of Inquiry </w:t>
            </w:r>
            <w:r w:rsidR="003C6262">
              <w:rPr>
                <w:sz w:val="22"/>
                <w:szCs w:val="22"/>
              </w:rPr>
              <w:t xml:space="preserve">will generate a record that will help guide the Commission in its role to </w:t>
            </w:r>
            <w:r w:rsidRPr="00E64F99">
              <w:rPr>
                <w:sz w:val="22"/>
                <w:szCs w:val="22"/>
              </w:rPr>
              <w:t>facilitat</w:t>
            </w:r>
            <w:r w:rsidR="00B46A58">
              <w:rPr>
                <w:sz w:val="22"/>
                <w:szCs w:val="22"/>
              </w:rPr>
              <w:t>e</w:t>
            </w:r>
            <w:r w:rsidRPr="00E64F99">
              <w:rPr>
                <w:sz w:val="22"/>
                <w:szCs w:val="22"/>
              </w:rPr>
              <w:t xml:space="preserve"> new opportunities for use of our nation’s spectrum resources.  While the Commission has long relied on rules establishing particular transmitter requirements to promote spectrum efficiency and more intensive use, receiver performance also significantly affect</w:t>
            </w:r>
            <w:r w:rsidR="003C6262">
              <w:rPr>
                <w:sz w:val="22"/>
                <w:szCs w:val="22"/>
              </w:rPr>
              <w:t>s</w:t>
            </w:r>
            <w:r w:rsidRPr="00E64F99">
              <w:rPr>
                <w:sz w:val="22"/>
                <w:szCs w:val="22"/>
              </w:rPr>
              <w:t xml:space="preserve"> the Commission’s ability to introduce new services in the same or nearby </w:t>
            </w:r>
            <w:r w:rsidRPr="00E64F99" w:rsidR="003C6262">
              <w:rPr>
                <w:sz w:val="22"/>
                <w:szCs w:val="22"/>
              </w:rPr>
              <w:t>frequenc</w:t>
            </w:r>
            <w:r w:rsidR="003C6262">
              <w:rPr>
                <w:sz w:val="22"/>
                <w:szCs w:val="22"/>
              </w:rPr>
              <w:t>y bands</w:t>
            </w:r>
            <w:r w:rsidRPr="00E64F99">
              <w:rPr>
                <w:sz w:val="22"/>
                <w:szCs w:val="22"/>
              </w:rPr>
              <w:t xml:space="preserve">.  In particular, receivers without sufficient interference immunity performance can diminish opportunities for innovative spectrum uses that drive economic growth, competition, security, and innovation.  </w:t>
            </w:r>
            <w:r w:rsidR="003C6262">
              <w:rPr>
                <w:sz w:val="22"/>
                <w:szCs w:val="22"/>
              </w:rPr>
              <w:t xml:space="preserve">This new focus on receiver performance will help the United States maintain its global leadership </w:t>
            </w:r>
            <w:r w:rsidRPr="00E64F99">
              <w:rPr>
                <w:sz w:val="22"/>
                <w:szCs w:val="22"/>
              </w:rPr>
              <w:t>in the evolving wireless world.</w:t>
            </w:r>
          </w:p>
          <w:p w:rsidR="00E64F99" w:rsidP="00E64F99" w14:paraId="0646C3EF" w14:textId="6786B983">
            <w:pPr>
              <w:rPr>
                <w:sz w:val="22"/>
                <w:szCs w:val="22"/>
              </w:rPr>
            </w:pPr>
          </w:p>
          <w:p w:rsidR="00421C0B" w:rsidRPr="00421C0B" w:rsidP="00421C0B" w14:paraId="76C36350" w14:textId="04243008">
            <w:pPr>
              <w:rPr>
                <w:sz w:val="22"/>
                <w:szCs w:val="22"/>
              </w:rPr>
            </w:pPr>
            <w:r w:rsidRPr="00421C0B">
              <w:rPr>
                <w:sz w:val="22"/>
                <w:szCs w:val="22"/>
              </w:rPr>
              <w:t>Action by the Commission April 21, 2022 by Notice of Inquiry (FCC 22-</w:t>
            </w:r>
            <w:r>
              <w:rPr>
                <w:sz w:val="22"/>
                <w:szCs w:val="22"/>
              </w:rPr>
              <w:t>29</w:t>
            </w:r>
            <w:r w:rsidRPr="00421C0B">
              <w:rPr>
                <w:sz w:val="22"/>
                <w:szCs w:val="22"/>
              </w:rPr>
              <w:t>).  Chairwoman Rosenworcel, Commissioners Carr, Starks, and Simington approving</w:t>
            </w:r>
            <w:r>
              <w:rPr>
                <w:sz w:val="22"/>
                <w:szCs w:val="22"/>
              </w:rPr>
              <w:t xml:space="preserve"> and</w:t>
            </w:r>
            <w:r w:rsidRPr="00421C0B">
              <w:rPr>
                <w:sz w:val="22"/>
                <w:szCs w:val="22"/>
              </w:rPr>
              <w:t xml:space="preserve"> issuing separate statements.</w:t>
            </w:r>
          </w:p>
          <w:p w:rsidR="00421C0B" w:rsidRPr="00421C0B" w:rsidP="00421C0B" w14:paraId="40C5FBAF" w14:textId="77777777">
            <w:pPr>
              <w:rPr>
                <w:sz w:val="22"/>
                <w:szCs w:val="22"/>
              </w:rPr>
            </w:pPr>
          </w:p>
          <w:p w:rsidR="00421C0B" w:rsidP="00421C0B" w14:paraId="3687CBEE" w14:textId="4DB7B8D4">
            <w:pPr>
              <w:rPr>
                <w:sz w:val="22"/>
                <w:szCs w:val="22"/>
              </w:rPr>
            </w:pPr>
            <w:r w:rsidRPr="00421C0B">
              <w:rPr>
                <w:sz w:val="22"/>
                <w:szCs w:val="22"/>
              </w:rPr>
              <w:t>ET Docket No. 22-137</w:t>
            </w:r>
          </w:p>
          <w:p w:rsidR="00421C0B" w:rsidRPr="002E165B" w:rsidP="00421C0B" w14:paraId="1C3A7CED"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21C0B">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40127"/>
    <w:rsid w:val="00065E2D"/>
    <w:rsid w:val="00081232"/>
    <w:rsid w:val="00091E65"/>
    <w:rsid w:val="00096D4A"/>
    <w:rsid w:val="000A38EA"/>
    <w:rsid w:val="000C1E47"/>
    <w:rsid w:val="000C26F3"/>
    <w:rsid w:val="000E049E"/>
    <w:rsid w:val="000F6911"/>
    <w:rsid w:val="00103F8D"/>
    <w:rsid w:val="00104951"/>
    <w:rsid w:val="0010799B"/>
    <w:rsid w:val="00116297"/>
    <w:rsid w:val="00117DB2"/>
    <w:rsid w:val="00123ED2"/>
    <w:rsid w:val="00125BE0"/>
    <w:rsid w:val="00142C13"/>
    <w:rsid w:val="00152776"/>
    <w:rsid w:val="00153222"/>
    <w:rsid w:val="001577D3"/>
    <w:rsid w:val="00164A59"/>
    <w:rsid w:val="001733A6"/>
    <w:rsid w:val="001865A9"/>
    <w:rsid w:val="00187DB2"/>
    <w:rsid w:val="001A18AD"/>
    <w:rsid w:val="001B20BB"/>
    <w:rsid w:val="001B2C27"/>
    <w:rsid w:val="001B7F70"/>
    <w:rsid w:val="001C4370"/>
    <w:rsid w:val="001D3779"/>
    <w:rsid w:val="001F0469"/>
    <w:rsid w:val="00203A98"/>
    <w:rsid w:val="00206859"/>
    <w:rsid w:val="00206EDD"/>
    <w:rsid w:val="0021247E"/>
    <w:rsid w:val="00213619"/>
    <w:rsid w:val="002146F6"/>
    <w:rsid w:val="0022203D"/>
    <w:rsid w:val="00231C32"/>
    <w:rsid w:val="00240345"/>
    <w:rsid w:val="002421F0"/>
    <w:rsid w:val="00247274"/>
    <w:rsid w:val="00255BD2"/>
    <w:rsid w:val="00266966"/>
    <w:rsid w:val="00285C36"/>
    <w:rsid w:val="00286596"/>
    <w:rsid w:val="00294C0C"/>
    <w:rsid w:val="002A0934"/>
    <w:rsid w:val="002B1013"/>
    <w:rsid w:val="002B62AE"/>
    <w:rsid w:val="002D03E5"/>
    <w:rsid w:val="002E165B"/>
    <w:rsid w:val="002E3F1D"/>
    <w:rsid w:val="002F31D0"/>
    <w:rsid w:val="00300359"/>
    <w:rsid w:val="00313AA7"/>
    <w:rsid w:val="0031773E"/>
    <w:rsid w:val="00333871"/>
    <w:rsid w:val="00347716"/>
    <w:rsid w:val="003506E1"/>
    <w:rsid w:val="003727E3"/>
    <w:rsid w:val="00385A93"/>
    <w:rsid w:val="003910F1"/>
    <w:rsid w:val="003B196B"/>
    <w:rsid w:val="003C1DAA"/>
    <w:rsid w:val="003C6262"/>
    <w:rsid w:val="003D3886"/>
    <w:rsid w:val="003D7499"/>
    <w:rsid w:val="003E42FC"/>
    <w:rsid w:val="003E5991"/>
    <w:rsid w:val="003F344A"/>
    <w:rsid w:val="00403FF0"/>
    <w:rsid w:val="00410E9B"/>
    <w:rsid w:val="00414B0F"/>
    <w:rsid w:val="0042046D"/>
    <w:rsid w:val="0042116E"/>
    <w:rsid w:val="00421C0B"/>
    <w:rsid w:val="00425AEF"/>
    <w:rsid w:val="00426518"/>
    <w:rsid w:val="00427B06"/>
    <w:rsid w:val="00441F59"/>
    <w:rsid w:val="00443445"/>
    <w:rsid w:val="00444E07"/>
    <w:rsid w:val="00444FA9"/>
    <w:rsid w:val="00473E9C"/>
    <w:rsid w:val="0047700F"/>
    <w:rsid w:val="00480099"/>
    <w:rsid w:val="004941A2"/>
    <w:rsid w:val="00497858"/>
    <w:rsid w:val="004A729A"/>
    <w:rsid w:val="004A7385"/>
    <w:rsid w:val="004B4FEA"/>
    <w:rsid w:val="004C0ADA"/>
    <w:rsid w:val="004C433E"/>
    <w:rsid w:val="004C4512"/>
    <w:rsid w:val="004C4F36"/>
    <w:rsid w:val="004D3D85"/>
    <w:rsid w:val="004E2BD8"/>
    <w:rsid w:val="004E3202"/>
    <w:rsid w:val="004F0F1F"/>
    <w:rsid w:val="005022AA"/>
    <w:rsid w:val="00504845"/>
    <w:rsid w:val="0050757F"/>
    <w:rsid w:val="00512823"/>
    <w:rsid w:val="00516AD2"/>
    <w:rsid w:val="00530071"/>
    <w:rsid w:val="00532BAE"/>
    <w:rsid w:val="00543F96"/>
    <w:rsid w:val="00545DAE"/>
    <w:rsid w:val="005476B4"/>
    <w:rsid w:val="00571B83"/>
    <w:rsid w:val="00575A00"/>
    <w:rsid w:val="00586417"/>
    <w:rsid w:val="0058673C"/>
    <w:rsid w:val="005A20A6"/>
    <w:rsid w:val="005A44E2"/>
    <w:rsid w:val="005A7972"/>
    <w:rsid w:val="005B17E7"/>
    <w:rsid w:val="005B2643"/>
    <w:rsid w:val="005D17FD"/>
    <w:rsid w:val="005F0917"/>
    <w:rsid w:val="005F0D55"/>
    <w:rsid w:val="005F183E"/>
    <w:rsid w:val="00600DDA"/>
    <w:rsid w:val="00603A30"/>
    <w:rsid w:val="00604211"/>
    <w:rsid w:val="00613498"/>
    <w:rsid w:val="00617B94"/>
    <w:rsid w:val="00620BED"/>
    <w:rsid w:val="00640213"/>
    <w:rsid w:val="006415B4"/>
    <w:rsid w:val="006428E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0B06"/>
    <w:rsid w:val="006C1B6A"/>
    <w:rsid w:val="006C1DCC"/>
    <w:rsid w:val="006C33AF"/>
    <w:rsid w:val="006D16EF"/>
    <w:rsid w:val="006D5D22"/>
    <w:rsid w:val="006E0324"/>
    <w:rsid w:val="006E4A76"/>
    <w:rsid w:val="006F1DBD"/>
    <w:rsid w:val="00700556"/>
    <w:rsid w:val="00702D58"/>
    <w:rsid w:val="0070589A"/>
    <w:rsid w:val="007167DD"/>
    <w:rsid w:val="0072478B"/>
    <w:rsid w:val="0073414D"/>
    <w:rsid w:val="007475A1"/>
    <w:rsid w:val="0075235E"/>
    <w:rsid w:val="007528A5"/>
    <w:rsid w:val="007732CC"/>
    <w:rsid w:val="00774079"/>
    <w:rsid w:val="0077752B"/>
    <w:rsid w:val="00783A3A"/>
    <w:rsid w:val="0078720E"/>
    <w:rsid w:val="00793D6F"/>
    <w:rsid w:val="00794090"/>
    <w:rsid w:val="007A44F8"/>
    <w:rsid w:val="007C46B8"/>
    <w:rsid w:val="007D21BF"/>
    <w:rsid w:val="007F3C12"/>
    <w:rsid w:val="007F45D0"/>
    <w:rsid w:val="007F5205"/>
    <w:rsid w:val="0080486B"/>
    <w:rsid w:val="008215E7"/>
    <w:rsid w:val="00830FC6"/>
    <w:rsid w:val="00850E26"/>
    <w:rsid w:val="0085635A"/>
    <w:rsid w:val="00865EAA"/>
    <w:rsid w:val="00866F06"/>
    <w:rsid w:val="00867CAD"/>
    <w:rsid w:val="008728F5"/>
    <w:rsid w:val="00873BA8"/>
    <w:rsid w:val="008824C2"/>
    <w:rsid w:val="00886DC3"/>
    <w:rsid w:val="008960E4"/>
    <w:rsid w:val="008A3940"/>
    <w:rsid w:val="008B13C9"/>
    <w:rsid w:val="008C18DA"/>
    <w:rsid w:val="008C248C"/>
    <w:rsid w:val="008C5432"/>
    <w:rsid w:val="008C7BF1"/>
    <w:rsid w:val="008D00D6"/>
    <w:rsid w:val="008D4D00"/>
    <w:rsid w:val="008D4E5E"/>
    <w:rsid w:val="008D7ABD"/>
    <w:rsid w:val="008E55A2"/>
    <w:rsid w:val="008F1609"/>
    <w:rsid w:val="008F78D8"/>
    <w:rsid w:val="0093373C"/>
    <w:rsid w:val="00956C81"/>
    <w:rsid w:val="00961620"/>
    <w:rsid w:val="009734B6"/>
    <w:rsid w:val="0098096F"/>
    <w:rsid w:val="0098437A"/>
    <w:rsid w:val="00986C92"/>
    <w:rsid w:val="00993C47"/>
    <w:rsid w:val="0099612F"/>
    <w:rsid w:val="009972BC"/>
    <w:rsid w:val="009B44F6"/>
    <w:rsid w:val="009B4B16"/>
    <w:rsid w:val="009E54A1"/>
    <w:rsid w:val="009F4E25"/>
    <w:rsid w:val="009F5B1F"/>
    <w:rsid w:val="009F72A3"/>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C6E50"/>
    <w:rsid w:val="00AD0D19"/>
    <w:rsid w:val="00AD4184"/>
    <w:rsid w:val="00AD5287"/>
    <w:rsid w:val="00AE50A6"/>
    <w:rsid w:val="00AF051B"/>
    <w:rsid w:val="00B037A2"/>
    <w:rsid w:val="00B31870"/>
    <w:rsid w:val="00B320B8"/>
    <w:rsid w:val="00B35EE2"/>
    <w:rsid w:val="00B36DEF"/>
    <w:rsid w:val="00B46A58"/>
    <w:rsid w:val="00B57131"/>
    <w:rsid w:val="00B62F2C"/>
    <w:rsid w:val="00B6656F"/>
    <w:rsid w:val="00B727C9"/>
    <w:rsid w:val="00B735C8"/>
    <w:rsid w:val="00B76A63"/>
    <w:rsid w:val="00BA3E6C"/>
    <w:rsid w:val="00BA6350"/>
    <w:rsid w:val="00BB4E29"/>
    <w:rsid w:val="00BB74C9"/>
    <w:rsid w:val="00BC3AB6"/>
    <w:rsid w:val="00BD19E8"/>
    <w:rsid w:val="00BD4273"/>
    <w:rsid w:val="00C31ED8"/>
    <w:rsid w:val="00C432E4"/>
    <w:rsid w:val="00C43B00"/>
    <w:rsid w:val="00C455A1"/>
    <w:rsid w:val="00C70C26"/>
    <w:rsid w:val="00C72001"/>
    <w:rsid w:val="00C769AC"/>
    <w:rsid w:val="00C772B7"/>
    <w:rsid w:val="00C80347"/>
    <w:rsid w:val="00C96114"/>
    <w:rsid w:val="00CB24D2"/>
    <w:rsid w:val="00CB7C1A"/>
    <w:rsid w:val="00CC5E08"/>
    <w:rsid w:val="00CD54BA"/>
    <w:rsid w:val="00CE14FD"/>
    <w:rsid w:val="00CF33E7"/>
    <w:rsid w:val="00CF6860"/>
    <w:rsid w:val="00CF7301"/>
    <w:rsid w:val="00D02AC6"/>
    <w:rsid w:val="00D03F0C"/>
    <w:rsid w:val="00D04312"/>
    <w:rsid w:val="00D16A7F"/>
    <w:rsid w:val="00D16AD2"/>
    <w:rsid w:val="00D22596"/>
    <w:rsid w:val="00D22691"/>
    <w:rsid w:val="00D24C3D"/>
    <w:rsid w:val="00D46CB1"/>
    <w:rsid w:val="00D55697"/>
    <w:rsid w:val="00D64340"/>
    <w:rsid w:val="00D723F0"/>
    <w:rsid w:val="00D8133F"/>
    <w:rsid w:val="00D861EE"/>
    <w:rsid w:val="00D95B05"/>
    <w:rsid w:val="00D979FC"/>
    <w:rsid w:val="00D97E2D"/>
    <w:rsid w:val="00DA103D"/>
    <w:rsid w:val="00DA45D3"/>
    <w:rsid w:val="00DA4772"/>
    <w:rsid w:val="00DA7B44"/>
    <w:rsid w:val="00DB2667"/>
    <w:rsid w:val="00DB67B7"/>
    <w:rsid w:val="00DC0CD3"/>
    <w:rsid w:val="00DC15A9"/>
    <w:rsid w:val="00DC40AA"/>
    <w:rsid w:val="00DD1750"/>
    <w:rsid w:val="00DE62E8"/>
    <w:rsid w:val="00E349AA"/>
    <w:rsid w:val="00E41390"/>
    <w:rsid w:val="00E414B2"/>
    <w:rsid w:val="00E41CA0"/>
    <w:rsid w:val="00E4366B"/>
    <w:rsid w:val="00E50A4A"/>
    <w:rsid w:val="00E606DE"/>
    <w:rsid w:val="00E6260F"/>
    <w:rsid w:val="00E644FE"/>
    <w:rsid w:val="00E64F99"/>
    <w:rsid w:val="00E72733"/>
    <w:rsid w:val="00E742FA"/>
    <w:rsid w:val="00E76816"/>
    <w:rsid w:val="00E83DBF"/>
    <w:rsid w:val="00E87C13"/>
    <w:rsid w:val="00E94CD9"/>
    <w:rsid w:val="00EA1A76"/>
    <w:rsid w:val="00EA290B"/>
    <w:rsid w:val="00EB0E94"/>
    <w:rsid w:val="00ED2B54"/>
    <w:rsid w:val="00ED4ABE"/>
    <w:rsid w:val="00EE0E90"/>
    <w:rsid w:val="00EF3BCA"/>
    <w:rsid w:val="00EF729B"/>
    <w:rsid w:val="00F01B0D"/>
    <w:rsid w:val="00F1238F"/>
    <w:rsid w:val="00F16485"/>
    <w:rsid w:val="00F228ED"/>
    <w:rsid w:val="00F26E31"/>
    <w:rsid w:val="00F27C6C"/>
    <w:rsid w:val="00F316F2"/>
    <w:rsid w:val="00F34A8D"/>
    <w:rsid w:val="00F50D25"/>
    <w:rsid w:val="00F535D8"/>
    <w:rsid w:val="00F61155"/>
    <w:rsid w:val="00F708E3"/>
    <w:rsid w:val="00F76561"/>
    <w:rsid w:val="00F84736"/>
    <w:rsid w:val="00FC6C29"/>
    <w:rsid w:val="00FD58E0"/>
    <w:rsid w:val="00FD71AE"/>
    <w:rsid w:val="00FE0198"/>
    <w:rsid w:val="00FE3A7C"/>
    <w:rsid w:val="00FE779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2F3B8698-EED7-4898-8948-1F7239EF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1B7F70"/>
    <w:rPr>
      <w:sz w:val="16"/>
      <w:szCs w:val="16"/>
    </w:rPr>
  </w:style>
  <w:style w:type="paragraph" w:styleId="CommentText">
    <w:name w:val="annotation text"/>
    <w:basedOn w:val="Normal"/>
    <w:link w:val="CommentTextChar"/>
    <w:unhideWhenUsed/>
    <w:rsid w:val="001B7F70"/>
    <w:rPr>
      <w:sz w:val="20"/>
      <w:szCs w:val="20"/>
    </w:rPr>
  </w:style>
  <w:style w:type="character" w:customStyle="1" w:styleId="CommentTextChar">
    <w:name w:val="Comment Text Char"/>
    <w:basedOn w:val="DefaultParagraphFont"/>
    <w:link w:val="CommentText"/>
    <w:rsid w:val="001B7F70"/>
  </w:style>
  <w:style w:type="paragraph" w:styleId="CommentSubject">
    <w:name w:val="annotation subject"/>
    <w:basedOn w:val="CommentText"/>
    <w:next w:val="CommentText"/>
    <w:link w:val="CommentSubjectChar"/>
    <w:semiHidden/>
    <w:unhideWhenUsed/>
    <w:rsid w:val="001B7F70"/>
    <w:rPr>
      <w:b/>
      <w:bCs/>
    </w:rPr>
  </w:style>
  <w:style w:type="character" w:customStyle="1" w:styleId="CommentSubjectChar">
    <w:name w:val="Comment Subject Char"/>
    <w:basedOn w:val="CommentTextChar"/>
    <w:link w:val="CommentSubject"/>
    <w:semiHidden/>
    <w:rsid w:val="001B7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