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72E93E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E5BBE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C67484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FB03C6" w:rsidP="00BB4E29" w14:paraId="114D2CF5" w14:textId="77777777">
            <w:pPr>
              <w:rPr>
                <w:b/>
                <w:bCs/>
                <w:sz w:val="22"/>
                <w:szCs w:val="22"/>
              </w:rPr>
            </w:pPr>
            <w:r w:rsidRPr="00FB03C6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B03C6" w:rsidP="00BB4E29" w14:paraId="58C25FF6" w14:textId="1B4158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</w:p>
          <w:p w:rsidR="00FF232D" w:rsidRPr="00FB03C6" w:rsidP="00BB4E29" w14:paraId="33E8399C" w14:textId="43C72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="00FB03C6">
              <w:rPr>
                <w:bCs/>
                <w:sz w:val="22"/>
                <w:szCs w:val="22"/>
              </w:rPr>
              <w:t>@fcc.gov</w:t>
            </w:r>
          </w:p>
          <w:p w:rsidR="007A44F8" w:rsidRPr="00FB03C6" w:rsidP="00BB4E29" w14:paraId="6EF6D5F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E7B125D" w14:textId="737DB481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27C451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B0107" w:rsidP="009B0107" w14:paraId="6BADA3C4" w14:textId="38B75ED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103851818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>MODERNIZE</w:t>
            </w:r>
            <w:r w:rsidR="00EB38F0">
              <w:rPr>
                <w:b/>
                <w:bCs/>
                <w:sz w:val="26"/>
                <w:szCs w:val="26"/>
              </w:rPr>
              <w:t xml:space="preserve">S </w:t>
            </w:r>
            <w:r>
              <w:rPr>
                <w:b/>
                <w:bCs/>
                <w:sz w:val="26"/>
                <w:szCs w:val="26"/>
              </w:rPr>
              <w:t>ITS PRIORITY SERVICES RULES</w:t>
            </w:r>
          </w:p>
          <w:bookmarkEnd w:id="0"/>
          <w:p w:rsidR="009B0107" w:rsidRPr="00CC3D50" w:rsidP="009B0107" w14:paraId="7F7085FE" w14:textId="768B4905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Action Will </w:t>
            </w:r>
            <w:r w:rsidR="002A535B">
              <w:rPr>
                <w:b/>
                <w:bCs/>
                <w:i/>
              </w:rPr>
              <w:t>Improve Critical Communications During Emergencies</w:t>
            </w:r>
          </w:p>
          <w:p w:rsidR="009B0107" w:rsidRPr="006B0A70" w:rsidP="009B0107" w14:paraId="1AD1702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9B0107" w:rsidP="009B0107" w14:paraId="6FC8BDB7" w14:textId="5296C47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May 19</w:t>
            </w:r>
            <w:r w:rsidRPr="0071227A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2</w:t>
            </w:r>
            <w:r w:rsidRPr="002E165B">
              <w:rPr>
                <w:sz w:val="22"/>
                <w:szCs w:val="22"/>
              </w:rPr>
              <w:t xml:space="preserve">—The Federal Communications Commission today </w:t>
            </w:r>
            <w:r>
              <w:rPr>
                <w:sz w:val="22"/>
                <w:szCs w:val="22"/>
              </w:rPr>
              <w:t xml:space="preserve">modernized and </w:t>
            </w:r>
            <w:r w:rsidR="007056BA">
              <w:rPr>
                <w:sz w:val="22"/>
                <w:szCs w:val="22"/>
              </w:rPr>
              <w:t>streamlined</w:t>
            </w:r>
            <w:r>
              <w:rPr>
                <w:sz w:val="22"/>
                <w:szCs w:val="22"/>
              </w:rPr>
              <w:t xml:space="preserve"> its rules for programs that help </w:t>
            </w:r>
            <w:r w:rsidR="00314E2F">
              <w:rPr>
                <w:sz w:val="22"/>
                <w:szCs w:val="22"/>
              </w:rPr>
              <w:t>first responders and other</w:t>
            </w:r>
            <w:r w:rsidR="00E56B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emergency personnel communicate during disasters.  The </w:t>
            </w:r>
            <w:r w:rsidR="00B04DFE">
              <w:rPr>
                <w:sz w:val="22"/>
                <w:szCs w:val="22"/>
              </w:rPr>
              <w:t>updated rules</w:t>
            </w:r>
            <w:r>
              <w:rPr>
                <w:sz w:val="22"/>
                <w:szCs w:val="22"/>
              </w:rPr>
              <w:t xml:space="preserve"> w</w:t>
            </w:r>
            <w:r w:rsidR="00B04DFE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help ensure that these programs meet the needs of emergency personnel now and in the future, as technology advances. </w:t>
            </w:r>
          </w:p>
          <w:p w:rsidR="009B0107" w:rsidRPr="00BB2FC0" w:rsidP="009B0107" w14:paraId="03231A1C" w14:textId="77777777">
            <w:pPr>
              <w:rPr>
                <w:sz w:val="22"/>
                <w:szCs w:val="22"/>
              </w:rPr>
            </w:pPr>
          </w:p>
          <w:p w:rsidR="009B0107" w:rsidP="009B0107" w14:paraId="74AD44C3" w14:textId="77777777">
            <w:pPr>
              <w:rPr>
                <w:sz w:val="22"/>
                <w:szCs w:val="22"/>
                <w:shd w:val="clear" w:color="auto" w:fill="FFFFFF"/>
              </w:rPr>
            </w:pPr>
            <w:r w:rsidRPr="00BB2FC0">
              <w:rPr>
                <w:sz w:val="22"/>
                <w:szCs w:val="22"/>
              </w:rPr>
              <w:t xml:space="preserve">The Department of Homeland Security </w:t>
            </w:r>
            <w:r w:rsidRPr="00BB2FC0">
              <w:rPr>
                <w:color w:val="000000"/>
                <w:sz w:val="22"/>
                <w:szCs w:val="22"/>
                <w:bdr w:val="none" w:sz="0" w:space="0" w:color="auto" w:frame="1"/>
              </w:rPr>
              <w:t>manages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a suite of</w:t>
            </w:r>
            <w:r w:rsidRPr="00BB2F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three priority services programs t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hat</w:t>
            </w:r>
            <w:r w:rsidRPr="00BB2F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help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national security and emergency preparedness </w:t>
            </w:r>
            <w:r w:rsidRPr="00BB2FC0">
              <w:rPr>
                <w:rFonts w:eastAsia="ヒラギノ角ゴ Pro W3"/>
                <w:color w:val="000000"/>
                <w:sz w:val="22"/>
                <w:szCs w:val="22"/>
              </w:rPr>
              <w:t>personnel</w:t>
            </w:r>
            <w:r w:rsidRPr="00BB2FC0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communicate during emergencies: </w:t>
            </w:r>
            <w:r w:rsidRPr="00BB2FC0">
              <w:rPr>
                <w:sz w:val="22"/>
                <w:szCs w:val="22"/>
              </w:rPr>
              <w:t xml:space="preserve">the Telecommunications Service Priority (TSP) System, which requires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service providers to prioritize the provisioning and restoration of wired communications facilities; Wireless Priority Service (WPS), a voluntary program that </w:t>
            </w:r>
            <w:r>
              <w:rPr>
                <w:sz w:val="22"/>
                <w:szCs w:val="22"/>
                <w:shd w:val="clear" w:color="auto" w:fill="FFFFFF"/>
              </w:rPr>
              <w:t xml:space="preserve">involves </w:t>
            </w:r>
            <w:r w:rsidRPr="00BB2FC0">
              <w:rPr>
                <w:sz w:val="22"/>
                <w:szCs w:val="22"/>
                <w:shd w:val="clear" w:color="auto" w:fill="FFFFFF"/>
              </w:rPr>
              <w:t>service providers prioritiz</w:t>
            </w:r>
            <w:r>
              <w:rPr>
                <w:sz w:val="22"/>
                <w:szCs w:val="22"/>
                <w:shd w:val="clear" w:color="auto" w:fill="FFFFFF"/>
              </w:rPr>
              <w:t>ing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voice calls on wireless networks; and the Government Emergency Telecommunications Service (GETS), a voluntary program that </w:t>
            </w:r>
            <w:r>
              <w:rPr>
                <w:sz w:val="22"/>
                <w:szCs w:val="22"/>
                <w:shd w:val="clear" w:color="auto" w:fill="FFFFFF"/>
              </w:rPr>
              <w:t>involves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service providers prioritiz</w:t>
            </w:r>
            <w:r>
              <w:rPr>
                <w:sz w:val="22"/>
                <w:szCs w:val="22"/>
                <w:shd w:val="clear" w:color="auto" w:fill="FFFFFF"/>
              </w:rPr>
              <w:t>ing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voice calls on landline networks.  </w:t>
            </w:r>
          </w:p>
          <w:p w:rsidR="009B0107" w:rsidP="009B0107" w14:paraId="3633ED92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9B0107" w:rsidRPr="00BB2FC0" w:rsidP="009B0107" w14:paraId="012DC6D8" w14:textId="2A100C30">
            <w:pPr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BB2FC0">
              <w:rPr>
                <w:sz w:val="22"/>
                <w:szCs w:val="22"/>
                <w:shd w:val="clear" w:color="auto" w:fill="FFFFFF"/>
              </w:rPr>
              <w:t xml:space="preserve">While </w:t>
            </w:r>
            <w:r>
              <w:rPr>
                <w:sz w:val="22"/>
                <w:szCs w:val="22"/>
                <w:shd w:val="clear" w:color="auto" w:fill="FFFFFF"/>
              </w:rPr>
              <w:t>the Department of Homeland Security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manages </w:t>
            </w:r>
            <w:r w:rsidR="003E6FDB">
              <w:rPr>
                <w:sz w:val="22"/>
                <w:szCs w:val="22"/>
                <w:shd w:val="clear" w:color="auto" w:fill="FFFFFF"/>
              </w:rPr>
              <w:t xml:space="preserve">and approves users for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these programs, the Commission </w:t>
            </w:r>
            <w:r>
              <w:rPr>
                <w:sz w:val="22"/>
                <w:szCs w:val="22"/>
                <w:shd w:val="clear" w:color="auto" w:fill="FFFFFF"/>
              </w:rPr>
              <w:t xml:space="preserve">also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has </w:t>
            </w:r>
            <w:r>
              <w:rPr>
                <w:sz w:val="22"/>
                <w:szCs w:val="22"/>
                <w:shd w:val="clear" w:color="auto" w:fill="FFFFFF"/>
              </w:rPr>
              <w:t>a long-standing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regulatory role</w:t>
            </w:r>
            <w:r>
              <w:rPr>
                <w:sz w:val="22"/>
                <w:szCs w:val="22"/>
                <w:shd w:val="clear" w:color="auto" w:fill="FFFFFF"/>
              </w:rPr>
              <w:t xml:space="preserve"> with respect to TSP and WPS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.  </w:t>
            </w:r>
            <w:r>
              <w:rPr>
                <w:sz w:val="22"/>
                <w:szCs w:val="22"/>
                <w:shd w:val="clear" w:color="auto" w:fill="FFFFFF"/>
              </w:rPr>
              <w:t>The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Commission’s rules for the</w:t>
            </w:r>
            <w:r>
              <w:rPr>
                <w:sz w:val="22"/>
                <w:szCs w:val="22"/>
                <w:shd w:val="clear" w:color="auto" w:fill="FFFFFF"/>
              </w:rPr>
              <w:t xml:space="preserve">se programs, however,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were adopted when communications networks were primarily based on legacy technology and have not been updated in </w:t>
            </w:r>
            <w:r w:rsidR="00E63F16">
              <w:rPr>
                <w:sz w:val="22"/>
                <w:szCs w:val="22"/>
                <w:shd w:val="clear" w:color="auto" w:fill="FFFFFF"/>
              </w:rPr>
              <w:t>more than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two </w:t>
            </w:r>
            <w:r>
              <w:rPr>
                <w:sz w:val="22"/>
                <w:szCs w:val="22"/>
                <w:shd w:val="clear" w:color="auto" w:fill="FFFFFF"/>
              </w:rPr>
              <w:t xml:space="preserve">decades.  </w:t>
            </w:r>
          </w:p>
          <w:p w:rsidR="009B0107" w:rsidRPr="00BB2FC0" w:rsidP="009B0107" w14:paraId="543206E9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984E3D" w:rsidP="003803B6" w14:paraId="4835412D" w14:textId="2B4C8B10">
            <w:pPr>
              <w:rPr>
                <w:sz w:val="22"/>
                <w:szCs w:val="22"/>
                <w:shd w:val="clear" w:color="auto" w:fill="FFFFFF"/>
              </w:rPr>
            </w:pPr>
            <w:r w:rsidRPr="00BB2FC0">
              <w:rPr>
                <w:sz w:val="22"/>
                <w:szCs w:val="22"/>
                <w:shd w:val="clear" w:color="auto" w:fill="FFFFFF"/>
              </w:rPr>
              <w:t xml:space="preserve">In a </w:t>
            </w:r>
            <w:r w:rsidR="00E22850">
              <w:rPr>
                <w:sz w:val="22"/>
                <w:szCs w:val="22"/>
                <w:shd w:val="clear" w:color="auto" w:fill="FFFFFF"/>
              </w:rPr>
              <w:t>Report and Order</w:t>
            </w:r>
            <w:r w:rsidRPr="00BB2FC0">
              <w:rPr>
                <w:sz w:val="22"/>
                <w:szCs w:val="22"/>
                <w:shd w:val="clear" w:color="auto" w:fill="FFFFFF"/>
              </w:rPr>
              <w:t xml:space="preserve"> adopted today, the Commission </w:t>
            </w:r>
            <w:r w:rsidRPr="003803B6" w:rsidR="003803B6">
              <w:rPr>
                <w:sz w:val="22"/>
                <w:szCs w:val="22"/>
                <w:shd w:val="clear" w:color="auto" w:fill="FFFFFF"/>
              </w:rPr>
              <w:t>update</w:t>
            </w:r>
            <w:r w:rsidR="00C26FC3">
              <w:rPr>
                <w:sz w:val="22"/>
                <w:szCs w:val="22"/>
                <w:shd w:val="clear" w:color="auto" w:fill="FFFFFF"/>
              </w:rPr>
              <w:t>d</w:t>
            </w:r>
            <w:r w:rsidRPr="003803B6" w:rsidR="003803B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26FC3">
              <w:rPr>
                <w:sz w:val="22"/>
                <w:szCs w:val="22"/>
                <w:shd w:val="clear" w:color="auto" w:fill="FFFFFF"/>
              </w:rPr>
              <w:t>its</w:t>
            </w:r>
            <w:r w:rsidRPr="003803B6" w:rsidR="003803B6">
              <w:rPr>
                <w:sz w:val="22"/>
                <w:szCs w:val="22"/>
                <w:shd w:val="clear" w:color="auto" w:fill="FFFFFF"/>
              </w:rPr>
              <w:t xml:space="preserve"> priority services rules to reflect today’s marketplace and governance framework and to authorize explicitly the prioritization of next-generation technology.</w:t>
            </w:r>
            <w:r w:rsidR="00C81F1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A6B1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00381">
              <w:rPr>
                <w:sz w:val="22"/>
                <w:szCs w:val="22"/>
                <w:shd w:val="clear" w:color="auto" w:fill="FFFFFF"/>
              </w:rPr>
              <w:t xml:space="preserve">Specifically, the Commission: </w:t>
            </w:r>
          </w:p>
          <w:p w:rsidR="00984E3D" w:rsidP="003803B6" w14:paraId="59841BA5" w14:textId="77777777">
            <w:pPr>
              <w:rPr>
                <w:sz w:val="22"/>
                <w:szCs w:val="22"/>
                <w:shd w:val="clear" w:color="auto" w:fill="FFFFFF"/>
              </w:rPr>
            </w:pPr>
          </w:p>
          <w:p w:rsidR="00500381" w:rsidP="00500381" w14:paraId="49FA9FE3" w14:textId="2A961B3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Clarified</w:t>
            </w:r>
            <w:r w:rsidRPr="0050038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00381" w:rsidR="00984E3D">
              <w:rPr>
                <w:sz w:val="22"/>
                <w:szCs w:val="22"/>
                <w:shd w:val="clear" w:color="auto" w:fill="FFFFFF"/>
              </w:rPr>
              <w:t>service providers</w:t>
            </w:r>
            <w:r>
              <w:rPr>
                <w:sz w:val="22"/>
                <w:szCs w:val="22"/>
                <w:shd w:val="clear" w:color="auto" w:fill="FFFFFF"/>
              </w:rPr>
              <w:t>’ authorization</w:t>
            </w:r>
            <w:r w:rsidRPr="00500381" w:rsidR="00984E3D">
              <w:rPr>
                <w:sz w:val="22"/>
                <w:szCs w:val="22"/>
                <w:shd w:val="clear" w:color="auto" w:fill="FFFFFF"/>
              </w:rPr>
              <w:t xml:space="preserve"> to prioritize data, video, and IP-based voice services</w:t>
            </w:r>
            <w:r w:rsidR="00D7713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B0441">
              <w:rPr>
                <w:sz w:val="22"/>
                <w:szCs w:val="22"/>
                <w:shd w:val="clear" w:color="auto" w:fill="FFFFFF"/>
              </w:rPr>
              <w:t xml:space="preserve">for eligible users </w:t>
            </w:r>
            <w:r w:rsidRPr="00500381" w:rsidR="00984E3D">
              <w:rPr>
                <w:sz w:val="22"/>
                <w:szCs w:val="22"/>
                <w:shd w:val="clear" w:color="auto" w:fill="FFFFFF"/>
              </w:rPr>
              <w:t>on a voluntary basis</w:t>
            </w:r>
            <w:r w:rsidR="00435EB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476377" w:rsidP="00500381" w14:paraId="7181E4C2" w14:textId="6C3D357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shd w:val="clear" w:color="auto" w:fill="FFFFFF"/>
              </w:rPr>
            </w:pPr>
            <w:r w:rsidRPr="00500381">
              <w:rPr>
                <w:sz w:val="22"/>
                <w:szCs w:val="22"/>
                <w:shd w:val="clear" w:color="auto" w:fill="FFFFFF"/>
              </w:rPr>
              <w:t>Remove</w:t>
            </w:r>
            <w:r w:rsidR="00AB60DC">
              <w:rPr>
                <w:sz w:val="22"/>
                <w:szCs w:val="22"/>
                <w:shd w:val="clear" w:color="auto" w:fill="FFFFFF"/>
              </w:rPr>
              <w:t>d</w:t>
            </w:r>
            <w:r w:rsidRPr="00500381">
              <w:rPr>
                <w:sz w:val="22"/>
                <w:szCs w:val="22"/>
                <w:shd w:val="clear" w:color="auto" w:fill="FFFFFF"/>
              </w:rPr>
              <w:t xml:space="preserve"> outdated requirements that may cause confusion or impede the use of IP-based technologies</w:t>
            </w:r>
            <w:r w:rsidR="00435EB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552EFA" w:rsidP="00500381" w14:paraId="4B58E082" w14:textId="075C7DC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shd w:val="clear" w:color="auto" w:fill="FFFFFF"/>
              </w:rPr>
            </w:pPr>
            <w:r w:rsidRPr="00500381">
              <w:rPr>
                <w:sz w:val="22"/>
                <w:szCs w:val="22"/>
                <w:shd w:val="clear" w:color="auto" w:fill="FFFFFF"/>
              </w:rPr>
              <w:t>Update</w:t>
            </w:r>
            <w:r w:rsidR="00476377">
              <w:rPr>
                <w:sz w:val="22"/>
                <w:szCs w:val="22"/>
                <w:shd w:val="clear" w:color="auto" w:fill="FFFFFF"/>
              </w:rPr>
              <w:t>d</w:t>
            </w:r>
            <w:r w:rsidRPr="00500381">
              <w:rPr>
                <w:sz w:val="22"/>
                <w:szCs w:val="22"/>
                <w:shd w:val="clear" w:color="auto" w:fill="FFFFFF"/>
              </w:rPr>
              <w:t xml:space="preserve"> the rules to reflect the current administrative responsibilities for the priority services program</w:t>
            </w:r>
            <w:r w:rsidR="00435EB4">
              <w:rPr>
                <w:sz w:val="22"/>
                <w:szCs w:val="22"/>
                <w:shd w:val="clear" w:color="auto" w:fill="FFFFFF"/>
              </w:rPr>
              <w:t>; and</w:t>
            </w:r>
          </w:p>
          <w:p w:rsidR="00984E3D" w:rsidRPr="00500381" w:rsidP="00500381" w14:paraId="67F2E54A" w14:textId="53A2D68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E</w:t>
            </w:r>
            <w:r w:rsidRPr="00500381">
              <w:rPr>
                <w:sz w:val="22"/>
                <w:szCs w:val="22"/>
                <w:shd w:val="clear" w:color="auto" w:fill="FFFFFF"/>
              </w:rPr>
              <w:t>xpand</w:t>
            </w:r>
            <w:r>
              <w:rPr>
                <w:sz w:val="22"/>
                <w:szCs w:val="22"/>
                <w:shd w:val="clear" w:color="auto" w:fill="FFFFFF"/>
              </w:rPr>
              <w:t>ed</w:t>
            </w:r>
            <w:r w:rsidRPr="00500381">
              <w:rPr>
                <w:sz w:val="22"/>
                <w:szCs w:val="22"/>
                <w:shd w:val="clear" w:color="auto" w:fill="FFFFFF"/>
              </w:rPr>
              <w:t xml:space="preserve"> WPS eligibility to additional users, particularly those with response and restoration roles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  <w:p w:rsidR="00C161EB" w:rsidP="002E165B" w14:paraId="511E6058" w14:textId="1562EE15">
            <w:pPr>
              <w:rPr>
                <w:sz w:val="22"/>
                <w:szCs w:val="22"/>
              </w:rPr>
            </w:pPr>
          </w:p>
          <w:p w:rsidR="00C161EB" w:rsidRPr="00C161EB" w:rsidP="00C161EB" w14:paraId="10CBA3DC" w14:textId="2DFB7938">
            <w:pPr>
              <w:rPr>
                <w:sz w:val="22"/>
                <w:szCs w:val="22"/>
              </w:rPr>
            </w:pPr>
            <w:r w:rsidRPr="00C161EB">
              <w:rPr>
                <w:sz w:val="22"/>
                <w:szCs w:val="22"/>
              </w:rPr>
              <w:t>Action by the Commission May 19, 2022 by Report and Order (FCC 22-36).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C161EB">
              <w:rPr>
                <w:sz w:val="22"/>
                <w:szCs w:val="22"/>
              </w:rPr>
              <w:t xml:space="preserve"> Commissione</w:t>
            </w:r>
            <w:r>
              <w:rPr>
                <w:sz w:val="22"/>
                <w:szCs w:val="22"/>
              </w:rPr>
              <w:t>r</w:t>
            </w:r>
            <w:r w:rsidRPr="00C161EB">
              <w:rPr>
                <w:sz w:val="22"/>
                <w:szCs w:val="22"/>
              </w:rPr>
              <w:t xml:space="preserve"> Starks</w:t>
            </w:r>
            <w:r>
              <w:rPr>
                <w:sz w:val="22"/>
                <w:szCs w:val="22"/>
              </w:rPr>
              <w:t xml:space="preserve"> </w:t>
            </w:r>
            <w:r w:rsidRPr="00C161EB">
              <w:rPr>
                <w:sz w:val="22"/>
                <w:szCs w:val="22"/>
              </w:rPr>
              <w:t>issuing separate statements.</w:t>
            </w:r>
          </w:p>
          <w:p w:rsidR="00C161EB" w:rsidRPr="00C161EB" w:rsidP="00C161EB" w14:paraId="6F59DB21" w14:textId="77777777">
            <w:pPr>
              <w:rPr>
                <w:sz w:val="22"/>
                <w:szCs w:val="22"/>
              </w:rPr>
            </w:pPr>
          </w:p>
          <w:p w:rsidR="00C161EB" w:rsidP="00C161EB" w14:paraId="0F545481" w14:textId="236629BE">
            <w:pPr>
              <w:rPr>
                <w:sz w:val="22"/>
                <w:szCs w:val="22"/>
              </w:rPr>
            </w:pPr>
            <w:r w:rsidRPr="00C161EB">
              <w:rPr>
                <w:sz w:val="22"/>
                <w:szCs w:val="22"/>
              </w:rPr>
              <w:t>PS Docket No. 20-187</w:t>
            </w:r>
          </w:p>
          <w:p w:rsidR="00C161EB" w:rsidRPr="002E165B" w:rsidP="00C161EB" w14:paraId="215C340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719044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5C5B56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CCDFD6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57F13F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0ECA0DF" w14:textId="77777777">
      <w:pPr>
        <w:rPr>
          <w:b/>
          <w:bCs/>
          <w:sz w:val="2"/>
          <w:szCs w:val="2"/>
        </w:rPr>
      </w:pPr>
    </w:p>
    <w:sectPr w:rsidSect="00C16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44B06"/>
    <w:multiLevelType w:val="multilevel"/>
    <w:tmpl w:val="F2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0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0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0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0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830E9"/>
    <w:multiLevelType w:val="hybridMultilevel"/>
    <w:tmpl w:val="3EDA8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6"/>
    <w:rsid w:val="0000129A"/>
    <w:rsid w:val="00017311"/>
    <w:rsid w:val="0002500C"/>
    <w:rsid w:val="000311FC"/>
    <w:rsid w:val="00040127"/>
    <w:rsid w:val="00062038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59B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393"/>
    <w:rsid w:val="00231C32"/>
    <w:rsid w:val="0023701D"/>
    <w:rsid w:val="00240345"/>
    <w:rsid w:val="002421F0"/>
    <w:rsid w:val="00247274"/>
    <w:rsid w:val="00266966"/>
    <w:rsid w:val="002769B4"/>
    <w:rsid w:val="00276B2F"/>
    <w:rsid w:val="00285C36"/>
    <w:rsid w:val="00294C0C"/>
    <w:rsid w:val="002974DD"/>
    <w:rsid w:val="002A0934"/>
    <w:rsid w:val="002A535B"/>
    <w:rsid w:val="002B1013"/>
    <w:rsid w:val="002D03E5"/>
    <w:rsid w:val="002E165B"/>
    <w:rsid w:val="002E3F1D"/>
    <w:rsid w:val="002F31D0"/>
    <w:rsid w:val="00300359"/>
    <w:rsid w:val="00314E2F"/>
    <w:rsid w:val="0031773E"/>
    <w:rsid w:val="00317C0A"/>
    <w:rsid w:val="00333871"/>
    <w:rsid w:val="00347716"/>
    <w:rsid w:val="003506E1"/>
    <w:rsid w:val="0035487A"/>
    <w:rsid w:val="003727E3"/>
    <w:rsid w:val="003803B6"/>
    <w:rsid w:val="00382C02"/>
    <w:rsid w:val="00385A93"/>
    <w:rsid w:val="003910F1"/>
    <w:rsid w:val="003B1D8D"/>
    <w:rsid w:val="003C5452"/>
    <w:rsid w:val="003D7499"/>
    <w:rsid w:val="003E42FC"/>
    <w:rsid w:val="003E5991"/>
    <w:rsid w:val="003E6FDB"/>
    <w:rsid w:val="003F1B63"/>
    <w:rsid w:val="003F344A"/>
    <w:rsid w:val="00403FF0"/>
    <w:rsid w:val="0042046D"/>
    <w:rsid w:val="0042116E"/>
    <w:rsid w:val="00425AEF"/>
    <w:rsid w:val="00426518"/>
    <w:rsid w:val="00427B06"/>
    <w:rsid w:val="00435EB4"/>
    <w:rsid w:val="00441F59"/>
    <w:rsid w:val="00444E07"/>
    <w:rsid w:val="00444FA9"/>
    <w:rsid w:val="00473E9C"/>
    <w:rsid w:val="00476377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03BA"/>
    <w:rsid w:val="004D3D85"/>
    <w:rsid w:val="004E2BD8"/>
    <w:rsid w:val="004F0F1F"/>
    <w:rsid w:val="00500381"/>
    <w:rsid w:val="005022AA"/>
    <w:rsid w:val="00504845"/>
    <w:rsid w:val="0050757F"/>
    <w:rsid w:val="00516AD2"/>
    <w:rsid w:val="00526565"/>
    <w:rsid w:val="00535B9F"/>
    <w:rsid w:val="00545DAE"/>
    <w:rsid w:val="00552EFA"/>
    <w:rsid w:val="00571B83"/>
    <w:rsid w:val="00575A00"/>
    <w:rsid w:val="00586417"/>
    <w:rsid w:val="0058673C"/>
    <w:rsid w:val="005A7972"/>
    <w:rsid w:val="005B0441"/>
    <w:rsid w:val="005B17E7"/>
    <w:rsid w:val="005B2643"/>
    <w:rsid w:val="005C6F3F"/>
    <w:rsid w:val="005D17FD"/>
    <w:rsid w:val="005F0D55"/>
    <w:rsid w:val="005F183E"/>
    <w:rsid w:val="00600DDA"/>
    <w:rsid w:val="00603A30"/>
    <w:rsid w:val="00604211"/>
    <w:rsid w:val="00604953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64AD"/>
    <w:rsid w:val="00674C86"/>
    <w:rsid w:val="00675E51"/>
    <w:rsid w:val="0068015E"/>
    <w:rsid w:val="006861AB"/>
    <w:rsid w:val="00686B89"/>
    <w:rsid w:val="0069420F"/>
    <w:rsid w:val="006A2FC5"/>
    <w:rsid w:val="006A6B11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28E0"/>
    <w:rsid w:val="00700556"/>
    <w:rsid w:val="007056BA"/>
    <w:rsid w:val="0070589A"/>
    <w:rsid w:val="0071227A"/>
    <w:rsid w:val="007167DD"/>
    <w:rsid w:val="0072478B"/>
    <w:rsid w:val="0073414D"/>
    <w:rsid w:val="007475A1"/>
    <w:rsid w:val="0075235E"/>
    <w:rsid w:val="007528A5"/>
    <w:rsid w:val="007732CC"/>
    <w:rsid w:val="00774079"/>
    <w:rsid w:val="007756DE"/>
    <w:rsid w:val="0077752B"/>
    <w:rsid w:val="00786101"/>
    <w:rsid w:val="00793D6F"/>
    <w:rsid w:val="00794090"/>
    <w:rsid w:val="007A44F8"/>
    <w:rsid w:val="007D1E0C"/>
    <w:rsid w:val="007D21BF"/>
    <w:rsid w:val="007F3C12"/>
    <w:rsid w:val="007F5205"/>
    <w:rsid w:val="0080486B"/>
    <w:rsid w:val="008215E7"/>
    <w:rsid w:val="00830FC6"/>
    <w:rsid w:val="00831E60"/>
    <w:rsid w:val="00850E26"/>
    <w:rsid w:val="0086319C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4E3D"/>
    <w:rsid w:val="00986C92"/>
    <w:rsid w:val="00993C47"/>
    <w:rsid w:val="009972BC"/>
    <w:rsid w:val="009B0107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1C81"/>
    <w:rsid w:val="00A9673A"/>
    <w:rsid w:val="00A96EF2"/>
    <w:rsid w:val="00AA5C35"/>
    <w:rsid w:val="00AA5ED9"/>
    <w:rsid w:val="00AB60DC"/>
    <w:rsid w:val="00AC0A38"/>
    <w:rsid w:val="00AC4E0E"/>
    <w:rsid w:val="00AC517B"/>
    <w:rsid w:val="00AD0D19"/>
    <w:rsid w:val="00AD4184"/>
    <w:rsid w:val="00AF051B"/>
    <w:rsid w:val="00B037A2"/>
    <w:rsid w:val="00B04DFE"/>
    <w:rsid w:val="00B058A7"/>
    <w:rsid w:val="00B31870"/>
    <w:rsid w:val="00B320B8"/>
    <w:rsid w:val="00B342AC"/>
    <w:rsid w:val="00B35EE2"/>
    <w:rsid w:val="00B36DEF"/>
    <w:rsid w:val="00B377E7"/>
    <w:rsid w:val="00B46200"/>
    <w:rsid w:val="00B57131"/>
    <w:rsid w:val="00B62F2C"/>
    <w:rsid w:val="00B727C9"/>
    <w:rsid w:val="00B735C8"/>
    <w:rsid w:val="00B76A63"/>
    <w:rsid w:val="00B91450"/>
    <w:rsid w:val="00B96733"/>
    <w:rsid w:val="00BA6350"/>
    <w:rsid w:val="00BB2FC0"/>
    <w:rsid w:val="00BB4E29"/>
    <w:rsid w:val="00BB74C9"/>
    <w:rsid w:val="00BC3AB6"/>
    <w:rsid w:val="00BC4595"/>
    <w:rsid w:val="00BD19E8"/>
    <w:rsid w:val="00BD4273"/>
    <w:rsid w:val="00C161EB"/>
    <w:rsid w:val="00C16727"/>
    <w:rsid w:val="00C26FC3"/>
    <w:rsid w:val="00C31ED8"/>
    <w:rsid w:val="00C432E4"/>
    <w:rsid w:val="00C70C26"/>
    <w:rsid w:val="00C72001"/>
    <w:rsid w:val="00C772B7"/>
    <w:rsid w:val="00C80347"/>
    <w:rsid w:val="00C81F1E"/>
    <w:rsid w:val="00CB24D2"/>
    <w:rsid w:val="00CB7C1A"/>
    <w:rsid w:val="00CC1A22"/>
    <w:rsid w:val="00CC3D50"/>
    <w:rsid w:val="00CC5E08"/>
    <w:rsid w:val="00CE096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713D"/>
    <w:rsid w:val="00D8133F"/>
    <w:rsid w:val="00D861EE"/>
    <w:rsid w:val="00D91B9A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23A4"/>
    <w:rsid w:val="00E22850"/>
    <w:rsid w:val="00E349AA"/>
    <w:rsid w:val="00E41390"/>
    <w:rsid w:val="00E41CA0"/>
    <w:rsid w:val="00E4366B"/>
    <w:rsid w:val="00E50A4A"/>
    <w:rsid w:val="00E56B66"/>
    <w:rsid w:val="00E57D28"/>
    <w:rsid w:val="00E606DE"/>
    <w:rsid w:val="00E63F16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38F0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5548"/>
    <w:rsid w:val="00F37132"/>
    <w:rsid w:val="00F47000"/>
    <w:rsid w:val="00F50D25"/>
    <w:rsid w:val="00F535D8"/>
    <w:rsid w:val="00F61155"/>
    <w:rsid w:val="00F708E3"/>
    <w:rsid w:val="00F76561"/>
    <w:rsid w:val="00F84736"/>
    <w:rsid w:val="00FB03C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9F524A"/>
  <w15:docId w15:val="{92B7EF75-BB46-4168-AF46-3A6B845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381"/>
    <w:pPr>
      <w:ind w:left="720"/>
      <w:contextualSpacing/>
    </w:pPr>
  </w:style>
  <w:style w:type="paragraph" w:styleId="Revision">
    <w:name w:val="Revision"/>
    <w:hidden/>
    <w:uiPriority w:val="99"/>
    <w:semiHidden/>
    <w:rsid w:val="003E6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