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24A2" w:rsidP="006C2EAC" w14:paraId="58C10812" w14:textId="16AAC77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STATEMENT OF</w:t>
      </w:r>
    </w:p>
    <w:p w:rsidR="006C2EAC" w:rsidP="006C2EAC" w14:paraId="30B36777" w14:textId="4F350E6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CHAIRWOMAN JESSICA ROSENWORCEL</w:t>
      </w:r>
    </w:p>
    <w:p w:rsidR="006C2EAC" w:rsidP="006C2EAC" w14:paraId="41771A6E" w14:textId="113DB598">
      <w:pPr>
        <w:spacing w:after="0" w:line="240" w:lineRule="auto"/>
        <w:jc w:val="center"/>
        <w:rPr>
          <w:rFonts w:asciiTheme="majorBidi" w:hAnsiTheme="majorBidi" w:cstheme="majorBidi"/>
          <w:b/>
          <w:bCs/>
          <w:sz w:val="24"/>
          <w:szCs w:val="24"/>
        </w:rPr>
      </w:pPr>
    </w:p>
    <w:p w:rsidR="006C2EAC" w:rsidP="00627CC2" w14:paraId="5048AFE8" w14:textId="1D301855">
      <w:pPr>
        <w:spacing w:after="0" w:line="240" w:lineRule="auto"/>
        <w:ind w:left="720" w:hanging="720"/>
        <w:rPr>
          <w:rFonts w:ascii="Times New Roman" w:hAnsi="Times New Roman" w:cs="Times New Roman"/>
          <w:sz w:val="24"/>
          <w:szCs w:val="24"/>
        </w:rPr>
      </w:pPr>
      <w:r w:rsidRPr="006C2EAC">
        <w:rPr>
          <w:rFonts w:ascii="Times New Roman" w:hAnsi="Times New Roman" w:cs="Times New Roman"/>
          <w:sz w:val="24"/>
          <w:szCs w:val="24"/>
        </w:rPr>
        <w:t>Re:</w:t>
      </w:r>
      <w:r w:rsidRPr="006C2EAC">
        <w:rPr>
          <w:rFonts w:ascii="Times New Roman" w:hAnsi="Times New Roman" w:cs="Times New Roman"/>
          <w:sz w:val="24"/>
          <w:szCs w:val="24"/>
        </w:rPr>
        <w:tab/>
      </w:r>
      <w:r w:rsidRPr="006C2EAC">
        <w:rPr>
          <w:rFonts w:ascii="Times New Roman" w:hAnsi="Times New Roman" w:cs="Times New Roman"/>
          <w:i/>
          <w:sz w:val="24"/>
          <w:szCs w:val="24"/>
        </w:rPr>
        <w:t>Facilitating Access to Spectrum for Offshore Uses and Operations</w:t>
      </w:r>
      <w:r w:rsidRPr="006C2EAC">
        <w:rPr>
          <w:rFonts w:ascii="Times New Roman" w:hAnsi="Times New Roman" w:cs="Times New Roman"/>
          <w:sz w:val="24"/>
          <w:szCs w:val="24"/>
        </w:rPr>
        <w:t>, WT Docket No. 22-204</w:t>
      </w:r>
      <w:r w:rsidR="00627CC2">
        <w:rPr>
          <w:rFonts w:ascii="Times New Roman" w:hAnsi="Times New Roman" w:cs="Times New Roman"/>
          <w:sz w:val="24"/>
          <w:szCs w:val="24"/>
        </w:rPr>
        <w:t>, Notice of Inquiry (June 8, 2022)</w:t>
      </w:r>
    </w:p>
    <w:p w:rsidR="00627CC2" w:rsidP="006C2EAC" w14:paraId="223573A6" w14:textId="77777777">
      <w:pPr>
        <w:spacing w:after="0" w:line="240" w:lineRule="auto"/>
        <w:ind w:firstLine="720"/>
        <w:rPr>
          <w:rFonts w:ascii="Times New Roman" w:hAnsi="Times New Roman" w:cs="Times New Roman"/>
          <w:sz w:val="24"/>
          <w:szCs w:val="24"/>
        </w:rPr>
      </w:pPr>
    </w:p>
    <w:p w:rsidR="00627CC2" w:rsidP="006C2EAC" w14:paraId="033170DE" w14:textId="6A64CB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there is one thing you can count on with spectrum policy in the United States, it</w:t>
      </w:r>
      <w:r w:rsidR="00D923E1">
        <w:rPr>
          <w:rFonts w:ascii="Times New Roman" w:hAnsi="Times New Roman" w:cs="Times New Roman"/>
          <w:sz w:val="24"/>
          <w:szCs w:val="24"/>
        </w:rPr>
        <w:t xml:space="preserve"> is</w:t>
      </w:r>
      <w:r>
        <w:rPr>
          <w:rFonts w:ascii="Times New Roman" w:hAnsi="Times New Roman" w:cs="Times New Roman"/>
          <w:sz w:val="24"/>
          <w:szCs w:val="24"/>
        </w:rPr>
        <w:t xml:space="preserve"> creativity.  The willingness t</w:t>
      </w:r>
      <w:r w:rsidR="00491EB6">
        <w:rPr>
          <w:rFonts w:ascii="Times New Roman" w:hAnsi="Times New Roman" w:cs="Times New Roman"/>
          <w:sz w:val="24"/>
          <w:szCs w:val="24"/>
        </w:rPr>
        <w:t xml:space="preserve">o </w:t>
      </w:r>
      <w:r>
        <w:rPr>
          <w:rFonts w:ascii="Times New Roman" w:hAnsi="Times New Roman" w:cs="Times New Roman"/>
          <w:sz w:val="24"/>
          <w:szCs w:val="24"/>
        </w:rPr>
        <w:t>test frequency frontiers is part of our national DNA.  It</w:t>
      </w:r>
      <w:r w:rsidR="00D923E1">
        <w:rPr>
          <w:rFonts w:ascii="Times New Roman" w:hAnsi="Times New Roman" w:cs="Times New Roman"/>
          <w:sz w:val="24"/>
          <w:szCs w:val="24"/>
        </w:rPr>
        <w:t xml:space="preserve"> i</w:t>
      </w:r>
      <w:r>
        <w:rPr>
          <w:rFonts w:ascii="Times New Roman" w:hAnsi="Times New Roman" w:cs="Times New Roman"/>
          <w:sz w:val="24"/>
          <w:szCs w:val="24"/>
        </w:rPr>
        <w:t xml:space="preserve">s what led us to commercial spectrum auctions and incentive auctions, unlicensed airwaves, dynamic spectrum sharing models, and more.  </w:t>
      </w:r>
    </w:p>
    <w:p w:rsidR="00627CC2" w:rsidP="006C2EAC" w14:paraId="03AB546A" w14:textId="5ED20826">
      <w:pPr>
        <w:spacing w:after="0" w:line="240" w:lineRule="auto"/>
        <w:ind w:firstLine="720"/>
        <w:rPr>
          <w:rFonts w:ascii="Times New Roman" w:hAnsi="Times New Roman" w:cs="Times New Roman"/>
          <w:sz w:val="24"/>
          <w:szCs w:val="24"/>
        </w:rPr>
      </w:pPr>
    </w:p>
    <w:p w:rsidR="00627CC2" w:rsidP="006C2EAC" w14:paraId="3A8F8900" w14:textId="1898AB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 we go again.  In the past</w:t>
      </w:r>
      <w:r w:rsidR="00DF4629">
        <w:rPr>
          <w:rFonts w:ascii="Times New Roman" w:hAnsi="Times New Roman" w:cs="Times New Roman"/>
          <w:sz w:val="24"/>
          <w:szCs w:val="24"/>
        </w:rPr>
        <w:t>,</w:t>
      </w:r>
      <w:r w:rsidR="00C63A04">
        <w:rPr>
          <w:rFonts w:ascii="Times New Roman" w:hAnsi="Times New Roman" w:cs="Times New Roman"/>
          <w:sz w:val="24"/>
          <w:szCs w:val="24"/>
        </w:rPr>
        <w:t xml:space="preserve"> most of </w:t>
      </w:r>
      <w:r>
        <w:rPr>
          <w:rFonts w:ascii="Times New Roman" w:hAnsi="Times New Roman" w:cs="Times New Roman"/>
          <w:sz w:val="24"/>
          <w:szCs w:val="24"/>
        </w:rPr>
        <w:t xml:space="preserve">our efforts to provide access to spectrum have stopped at our shorelines.  But we know there are a lot of industrial, scientific, and recreational endeavors that could benefit from greater access to spectrum offshore.  So we are taking steps </w:t>
      </w:r>
      <w:r w:rsidR="005247F0">
        <w:rPr>
          <w:rFonts w:ascii="Times New Roman" w:hAnsi="Times New Roman" w:cs="Times New Roman"/>
          <w:sz w:val="24"/>
          <w:szCs w:val="24"/>
        </w:rPr>
        <w:t>to facilitate</w:t>
      </w:r>
      <w:r>
        <w:rPr>
          <w:rFonts w:ascii="Times New Roman" w:hAnsi="Times New Roman" w:cs="Times New Roman"/>
          <w:sz w:val="24"/>
          <w:szCs w:val="24"/>
        </w:rPr>
        <w:t xml:space="preserve"> </w:t>
      </w:r>
      <w:r w:rsidR="00C63A04">
        <w:rPr>
          <w:rFonts w:ascii="Times New Roman" w:hAnsi="Times New Roman" w:cs="Times New Roman"/>
          <w:sz w:val="24"/>
          <w:szCs w:val="24"/>
        </w:rPr>
        <w:t xml:space="preserve">more of </w:t>
      </w:r>
      <w:r>
        <w:rPr>
          <w:rFonts w:ascii="Times New Roman" w:hAnsi="Times New Roman" w:cs="Times New Roman"/>
          <w:sz w:val="24"/>
          <w:szCs w:val="24"/>
        </w:rPr>
        <w:t xml:space="preserve">this kind of activity </w:t>
      </w:r>
      <w:r w:rsidR="00D923E1">
        <w:rPr>
          <w:rFonts w:ascii="Times New Roman" w:hAnsi="Times New Roman" w:cs="Times New Roman"/>
          <w:sz w:val="24"/>
          <w:szCs w:val="24"/>
        </w:rPr>
        <w:t xml:space="preserve">with an inquiry that asks broad questions about the kind of offshore </w:t>
      </w:r>
      <w:r w:rsidR="00491EB6">
        <w:rPr>
          <w:rFonts w:ascii="Times New Roman" w:hAnsi="Times New Roman" w:cs="Times New Roman"/>
          <w:sz w:val="24"/>
          <w:szCs w:val="24"/>
        </w:rPr>
        <w:t xml:space="preserve">operations </w:t>
      </w:r>
      <w:r w:rsidR="00D923E1">
        <w:rPr>
          <w:rFonts w:ascii="Times New Roman" w:hAnsi="Times New Roman" w:cs="Times New Roman"/>
          <w:sz w:val="24"/>
          <w:szCs w:val="24"/>
        </w:rPr>
        <w:t xml:space="preserve">that may require access to airwaves, the right </w:t>
      </w:r>
      <w:r w:rsidR="00C63A04">
        <w:rPr>
          <w:rFonts w:ascii="Times New Roman" w:hAnsi="Times New Roman" w:cs="Times New Roman"/>
          <w:sz w:val="24"/>
          <w:szCs w:val="24"/>
        </w:rPr>
        <w:t>combination</w:t>
      </w:r>
      <w:r w:rsidR="00D923E1">
        <w:rPr>
          <w:rFonts w:ascii="Times New Roman" w:hAnsi="Times New Roman" w:cs="Times New Roman"/>
          <w:sz w:val="24"/>
          <w:szCs w:val="24"/>
        </w:rPr>
        <w:t xml:space="preserve"> of spectrum bands for these uses, and creative licensed and unlicensed ideas for assigning these rights.  </w:t>
      </w:r>
    </w:p>
    <w:p w:rsidR="00D923E1" w:rsidP="006C2EAC" w14:paraId="3468DACF" w14:textId="359EFD1C">
      <w:pPr>
        <w:spacing w:after="0" w:line="240" w:lineRule="auto"/>
        <w:ind w:firstLine="720"/>
        <w:rPr>
          <w:rFonts w:ascii="Times New Roman" w:hAnsi="Times New Roman" w:cs="Times New Roman"/>
          <w:sz w:val="24"/>
          <w:szCs w:val="24"/>
        </w:rPr>
      </w:pPr>
    </w:p>
    <w:p w:rsidR="00D923E1" w:rsidP="006C2EAC" w14:paraId="2CA599EB" w14:textId="759EE12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practice, this can help </w:t>
      </w:r>
      <w:r w:rsidR="00491EB6">
        <w:rPr>
          <w:rFonts w:ascii="Times New Roman" w:hAnsi="Times New Roman" w:cs="Times New Roman"/>
          <w:sz w:val="24"/>
          <w:szCs w:val="24"/>
        </w:rPr>
        <w:t>the development of</w:t>
      </w:r>
      <w:r>
        <w:rPr>
          <w:rFonts w:ascii="Times New Roman" w:hAnsi="Times New Roman" w:cs="Times New Roman"/>
          <w:sz w:val="24"/>
          <w:szCs w:val="24"/>
        </w:rPr>
        <w:t xml:space="preserve"> offshore wind farms that can harness wind over water and covert it to renewable electricity.  It can mean improved tsunami warning systems with sensors that help predict and manage natural disasters.  It can lead to more opportunities to keep tabs on aquatic animals </w:t>
      </w:r>
      <w:r w:rsidR="005247F0">
        <w:rPr>
          <w:rFonts w:ascii="Times New Roman" w:hAnsi="Times New Roman" w:cs="Times New Roman"/>
          <w:sz w:val="24"/>
          <w:szCs w:val="24"/>
        </w:rPr>
        <w:t xml:space="preserve">to </w:t>
      </w:r>
      <w:r>
        <w:rPr>
          <w:rFonts w:ascii="Times New Roman" w:hAnsi="Times New Roman" w:cs="Times New Roman"/>
          <w:sz w:val="24"/>
          <w:szCs w:val="24"/>
        </w:rPr>
        <w:t xml:space="preserve">better understand the state of marine life.  And it can also provide public safety with further control of drones assisting with offshore search and rescue </w:t>
      </w:r>
      <w:r w:rsidR="005247F0">
        <w:rPr>
          <w:rFonts w:ascii="Times New Roman" w:hAnsi="Times New Roman" w:cs="Times New Roman"/>
          <w:sz w:val="24"/>
          <w:szCs w:val="24"/>
        </w:rPr>
        <w:t>missions.</w:t>
      </w:r>
    </w:p>
    <w:p w:rsidR="00C63A04" w:rsidP="006C2EAC" w14:paraId="132B93F9" w14:textId="09D86BFC">
      <w:pPr>
        <w:spacing w:after="0" w:line="240" w:lineRule="auto"/>
        <w:ind w:firstLine="720"/>
        <w:rPr>
          <w:rFonts w:ascii="Times New Roman" w:hAnsi="Times New Roman" w:cs="Times New Roman"/>
          <w:sz w:val="24"/>
          <w:szCs w:val="24"/>
        </w:rPr>
      </w:pPr>
    </w:p>
    <w:p w:rsidR="00C63A04" w:rsidP="00C63A04" w14:paraId="52DDBFFF" w14:textId="05C05E1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 while we’re making more spectrum available at sea, we’re not slowing down on land.  We are freeing up more spectrum—and especially mid-band spectrum—for 5G.  In October, we kicked off an auction of 100 megahertz of prime mid-band airwaves in the 3.45 GHz band.  Last month, we granted more than 4,000 licenses won in that auction.  We’ve also granted more than 5,600 licenses in the C-band as well as 335 licenses in the 2.5 GHz band that will support new broadband service in our Tribal communities.  And we are rolling right into our next mid-band spectrum auction, which will kick off in July.</w:t>
      </w:r>
    </w:p>
    <w:p w:rsidR="00D923E1" w:rsidP="00C63A04" w14:paraId="12C97149" w14:textId="77777777">
      <w:pPr>
        <w:spacing w:after="0" w:line="240" w:lineRule="auto"/>
        <w:rPr>
          <w:rFonts w:ascii="Times New Roman" w:hAnsi="Times New Roman" w:cs="Times New Roman"/>
          <w:sz w:val="24"/>
          <w:szCs w:val="24"/>
        </w:rPr>
      </w:pPr>
    </w:p>
    <w:p w:rsidR="00AF3AC4" w:rsidP="00D2708E" w14:paraId="4CD23412" w14:textId="068DB5F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back to the inquiry before us and the possibilities of offshore airwaves.  It’s clear that a</w:t>
      </w:r>
      <w:r w:rsidR="00D923E1">
        <w:rPr>
          <w:rFonts w:ascii="Times New Roman" w:hAnsi="Times New Roman" w:cs="Times New Roman"/>
          <w:sz w:val="24"/>
          <w:szCs w:val="24"/>
        </w:rPr>
        <w:t xml:space="preserve"> new era of innovation at sea </w:t>
      </w:r>
      <w:r>
        <w:rPr>
          <w:rFonts w:ascii="Times New Roman" w:hAnsi="Times New Roman" w:cs="Times New Roman"/>
          <w:sz w:val="24"/>
          <w:szCs w:val="24"/>
        </w:rPr>
        <w:t>lies</w:t>
      </w:r>
      <w:r w:rsidR="00D923E1">
        <w:rPr>
          <w:rFonts w:ascii="Times New Roman" w:hAnsi="Times New Roman" w:cs="Times New Roman"/>
          <w:sz w:val="24"/>
          <w:szCs w:val="24"/>
        </w:rPr>
        <w:t xml:space="preserve"> ahead.  Let’s make sure our </w:t>
      </w:r>
      <w:r w:rsidR="00F70D98">
        <w:rPr>
          <w:rFonts w:ascii="Times New Roman" w:hAnsi="Times New Roman" w:cs="Times New Roman"/>
          <w:sz w:val="24"/>
          <w:szCs w:val="24"/>
        </w:rPr>
        <w:t>efforts at the agency</w:t>
      </w:r>
      <w:r w:rsidR="00D923E1">
        <w:rPr>
          <w:rFonts w:ascii="Times New Roman" w:hAnsi="Times New Roman" w:cs="Times New Roman"/>
          <w:sz w:val="24"/>
          <w:szCs w:val="24"/>
        </w:rPr>
        <w:t xml:space="preserve"> do more than just keep pace.  Let’s make sure they </w:t>
      </w:r>
      <w:r w:rsidR="00F70D98">
        <w:rPr>
          <w:rFonts w:ascii="Times New Roman" w:hAnsi="Times New Roman" w:cs="Times New Roman"/>
          <w:sz w:val="24"/>
          <w:szCs w:val="24"/>
        </w:rPr>
        <w:t xml:space="preserve">lead with the kind of creativity that has always been a hallmark of our spectrum policy.  </w:t>
      </w:r>
    </w:p>
    <w:p w:rsidR="00491EB6" w:rsidP="00D2708E" w14:paraId="7AD45571" w14:textId="3EDEDCC4">
      <w:pPr>
        <w:spacing w:after="0" w:line="240" w:lineRule="auto"/>
        <w:ind w:firstLine="720"/>
        <w:rPr>
          <w:rFonts w:ascii="Times New Roman" w:hAnsi="Times New Roman" w:cs="Times New Roman"/>
          <w:sz w:val="24"/>
          <w:szCs w:val="24"/>
        </w:rPr>
      </w:pPr>
    </w:p>
    <w:p w:rsidR="00C63A04" w:rsidP="00C63A04" w14:paraId="1D2F0276" w14:textId="746EFA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Thank you to the staff responsible for this effort, including </w:t>
      </w:r>
      <w:r>
        <w:rPr>
          <w:rFonts w:ascii="Times New Roman" w:hAnsi="Times New Roman" w:cs="Times New Roman"/>
          <w:sz w:val="24"/>
          <w:szCs w:val="24"/>
        </w:rPr>
        <w:t xml:space="preserve">Peter Daronco, Nellie Foosaner, Jessica Greffenius, Kari Hicks, Jon Markman, Charles Mathias, Roger Noel, Jessica Quinley, Blaise Scinto, Joel Taubenblatt, and Brian Wondrack from the Wireless Telecommunications Bureau; Jonathan Campbell, Nicholas Copeland, Judith Dempsey, Rachel Kazan, Kate Matraves, Giulia McHenry, Mark Montano, Erik Salovaara, Martha Stancill, Donald Stockdale, Emily Talaga, and Aleks Yankelevich from the Office of Economics and Analytics; Nese Guendelsberger, Dante Ibarra, Karl Kensinger, Wayne Leighton, Olga Madruga-Forti, Kathy O’Brien, Andrew Pegues, Jim Schlichting, and Tom Sullivan from the International </w:t>
      </w:r>
      <w:r>
        <w:rPr>
          <w:rFonts w:ascii="Times New Roman" w:hAnsi="Times New Roman" w:cs="Times New Roman"/>
          <w:sz w:val="24"/>
          <w:szCs w:val="24"/>
        </w:rPr>
        <w:t>Bureau; John Evanoff, David Furth, Lauren Kravetz, and Nicole McGinnis from the Public Safety and Homeland Security Bureau;</w:t>
      </w:r>
      <w:r>
        <w:t xml:space="preserve"> </w:t>
      </w:r>
      <w:r>
        <w:rPr>
          <w:rFonts w:ascii="Times New Roman" w:hAnsi="Times New Roman" w:cs="Times New Roman"/>
          <w:sz w:val="24"/>
          <w:szCs w:val="24"/>
        </w:rPr>
        <w:t xml:space="preserve">Douglas Klein, William Richardson, and Anjali Singh from the Office of General Counsel; and Bahman Badipour, Martin Doczkat, Michael Ha, Ira Keltz, Nicholas Oros, Jamison Prime, Ronald Repasi, Anthony Serafini, Dana Shaffer, Thomas Struble, and Hugh Van </w:t>
      </w:r>
      <w:r>
        <w:rPr>
          <w:rFonts w:ascii="Times New Roman" w:hAnsi="Times New Roman" w:cs="Times New Roman"/>
          <w:sz w:val="24"/>
          <w:szCs w:val="24"/>
        </w:rPr>
        <w:t>Tuyl</w:t>
      </w:r>
      <w:r>
        <w:rPr>
          <w:rFonts w:ascii="Times New Roman" w:hAnsi="Times New Roman" w:cs="Times New Roman"/>
          <w:sz w:val="24"/>
          <w:szCs w:val="24"/>
        </w:rPr>
        <w:t xml:space="preserve"> from the Office of Engineering and Technology.</w:t>
      </w:r>
    </w:p>
    <w:p w:rsidR="00C63A04" w:rsidP="00C63A04" w14:paraId="2F7E2017" w14:textId="77777777">
      <w:pPr>
        <w:spacing w:after="0" w:line="240" w:lineRule="auto"/>
        <w:jc w:val="center"/>
        <w:rPr>
          <w:rFonts w:ascii="Times New Roman" w:hAnsi="Times New Roman" w:cs="Times New Roman"/>
          <w:sz w:val="24"/>
          <w:szCs w:val="24"/>
        </w:rPr>
      </w:pPr>
    </w:p>
    <w:p w:rsidR="00AC26B9" w:rsidRPr="006C2EAC" w:rsidP="006C2EAC" w14:paraId="6F13DD34" w14:textId="77777777">
      <w:pPr>
        <w:spacing w:after="0" w:line="240" w:lineRule="auto"/>
        <w:jc w:val="center"/>
        <w:rPr>
          <w:rFonts w:asciiTheme="majorBidi" w:hAnsiTheme="majorBidi" w:cstheme="majorBidi"/>
          <w:b/>
          <w:bCs/>
          <w:sz w:val="24"/>
          <w:szCs w:val="24"/>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14:paraId="1ACE7C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14:paraId="57B0C6A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14:paraId="5020360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14:paraId="594E22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rsidRPr="008C2091" w:rsidP="001D2CDC" w14:paraId="46E5A3B3" w14:textId="77777777">
    <w:pPr>
      <w:pStyle w:val="Header"/>
      <w:rPr>
        <w:rFonts w:ascii="Times New Roman" w:hAnsi="Times New Roman" w:cs="Times New Roman"/>
        <w:b/>
        <w:bCs/>
      </w:rPr>
    </w:pPr>
    <w:r w:rsidRPr="008C2091">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8C2091">
      <w:rPr>
        <w:rFonts w:ascii="Times New Roman" w:hAnsi="Times New Roman" w:cs="Times New Roman"/>
        <w:b/>
        <w:bCs/>
      </w:rPr>
      <w:tab/>
      <w:t>Federal Communications Commission</w:t>
    </w:r>
    <w:r w:rsidRPr="008C2091">
      <w:rPr>
        <w:rFonts w:ascii="Times New Roman" w:hAnsi="Times New Roman" w:cs="Times New Roman"/>
        <w:b/>
        <w:bCs/>
      </w:rPr>
      <w:tab/>
    </w:r>
    <w:r w:rsidRPr="008C2091">
      <w:rPr>
        <w:rFonts w:ascii="Times New Roman" w:hAnsi="Times New Roman" w:cs="Times New Roman"/>
        <w:b/>
        <w:bCs/>
        <w:spacing w:val="-2"/>
      </w:rPr>
      <w:t>FCC 22-41</w:t>
    </w:r>
  </w:p>
  <w:p w:rsidR="001D2CDC" w14:paraId="2C53563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CDC" w14:paraId="4EE29DE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AC"/>
    <w:rsid w:val="000F5138"/>
    <w:rsid w:val="001D2CDC"/>
    <w:rsid w:val="002024A2"/>
    <w:rsid w:val="002773D3"/>
    <w:rsid w:val="00491EB6"/>
    <w:rsid w:val="004B238E"/>
    <w:rsid w:val="005247F0"/>
    <w:rsid w:val="00627CC2"/>
    <w:rsid w:val="00696A98"/>
    <w:rsid w:val="006C2EAC"/>
    <w:rsid w:val="007137B8"/>
    <w:rsid w:val="008C2091"/>
    <w:rsid w:val="00A0660E"/>
    <w:rsid w:val="00AC26B9"/>
    <w:rsid w:val="00AF3AC4"/>
    <w:rsid w:val="00C63A04"/>
    <w:rsid w:val="00CB7D40"/>
    <w:rsid w:val="00CF605A"/>
    <w:rsid w:val="00D2708E"/>
    <w:rsid w:val="00D923E1"/>
    <w:rsid w:val="00DC1344"/>
    <w:rsid w:val="00DD43A9"/>
    <w:rsid w:val="00DF4629"/>
    <w:rsid w:val="00F179D2"/>
    <w:rsid w:val="00F70D9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A7ECDB5"/>
  <w15:chartTrackingRefBased/>
  <w15:docId w15:val="{84B1C4F1-8ACD-4BFE-BDD2-8555E8EE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A04"/>
    <w:rPr>
      <w:sz w:val="16"/>
      <w:szCs w:val="16"/>
    </w:rPr>
  </w:style>
  <w:style w:type="paragraph" w:styleId="CommentText">
    <w:name w:val="annotation text"/>
    <w:basedOn w:val="Normal"/>
    <w:link w:val="CommentTextChar"/>
    <w:uiPriority w:val="99"/>
    <w:semiHidden/>
    <w:unhideWhenUsed/>
    <w:rsid w:val="00C63A04"/>
    <w:pPr>
      <w:spacing w:line="240" w:lineRule="auto"/>
    </w:pPr>
    <w:rPr>
      <w:sz w:val="20"/>
      <w:szCs w:val="20"/>
    </w:rPr>
  </w:style>
  <w:style w:type="character" w:customStyle="1" w:styleId="CommentTextChar">
    <w:name w:val="Comment Text Char"/>
    <w:basedOn w:val="DefaultParagraphFont"/>
    <w:link w:val="CommentText"/>
    <w:uiPriority w:val="99"/>
    <w:semiHidden/>
    <w:rsid w:val="00C63A04"/>
    <w:rPr>
      <w:sz w:val="20"/>
      <w:szCs w:val="20"/>
    </w:rPr>
  </w:style>
  <w:style w:type="paragraph" w:styleId="Header">
    <w:name w:val="header"/>
    <w:basedOn w:val="Normal"/>
    <w:link w:val="HeaderChar"/>
    <w:unhideWhenUsed/>
    <w:rsid w:val="001D2CDC"/>
    <w:pPr>
      <w:tabs>
        <w:tab w:val="center" w:pos="4680"/>
        <w:tab w:val="right" w:pos="9360"/>
      </w:tabs>
      <w:spacing w:after="0" w:line="240" w:lineRule="auto"/>
    </w:pPr>
  </w:style>
  <w:style w:type="character" w:customStyle="1" w:styleId="HeaderChar">
    <w:name w:val="Header Char"/>
    <w:basedOn w:val="DefaultParagraphFont"/>
    <w:link w:val="Header"/>
    <w:rsid w:val="001D2CDC"/>
  </w:style>
  <w:style w:type="paragraph" w:styleId="Footer">
    <w:name w:val="footer"/>
    <w:basedOn w:val="Normal"/>
    <w:link w:val="FooterChar"/>
    <w:uiPriority w:val="99"/>
    <w:unhideWhenUsed/>
    <w:rsid w:val="001D2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