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164F8D4C"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04EC64C5" w14:textId="77777777">
      <w:pPr>
        <w:pStyle w:val="Title"/>
        <w:rPr>
          <w:szCs w:val="22"/>
        </w:rPr>
      </w:pPr>
      <w:r>
        <w:rPr>
          <w:szCs w:val="22"/>
        </w:rPr>
        <w:t xml:space="preserve">D/B/A AT&amp;T </w:t>
      </w:r>
      <w:r w:rsidR="002C75BD">
        <w:rPr>
          <w:szCs w:val="22"/>
        </w:rPr>
        <w:t>OKLAHOMA</w:t>
      </w:r>
    </w:p>
    <w:p w:rsidR="00AC191A" w:rsidP="00AC191A" w14:paraId="7BE289F7" w14:textId="77777777">
      <w:pPr>
        <w:pStyle w:val="Title"/>
        <w:jc w:val="left"/>
        <w:rPr>
          <w:szCs w:val="22"/>
        </w:rPr>
      </w:pPr>
    </w:p>
    <w:p w:rsidR="00BB6E7C" w:rsidP="00585588" w14:paraId="3CD3D5F9" w14:textId="2584340A">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57018A">
        <w:rPr>
          <w:szCs w:val="22"/>
        </w:rPr>
        <w:t>247</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5D43B7">
        <w:rPr>
          <w:szCs w:val="22"/>
        </w:rPr>
        <w:t xml:space="preserve">    </w:t>
      </w:r>
      <w:r w:rsidR="00591BD2">
        <w:rPr>
          <w:szCs w:val="22"/>
        </w:rPr>
        <w:tab/>
        <w:t xml:space="preserve">  </w:t>
      </w:r>
      <w:r w:rsidR="002C75BD">
        <w:rPr>
          <w:szCs w:val="22"/>
        </w:rPr>
        <w:t xml:space="preserve"> </w:t>
      </w:r>
      <w:r w:rsidR="002D5A0A">
        <w:rPr>
          <w:szCs w:val="22"/>
        </w:rPr>
        <w:t xml:space="preserve">  July 1</w:t>
      </w:r>
      <w:r w:rsidR="005D43B7">
        <w:rPr>
          <w:szCs w:val="22"/>
        </w:rPr>
        <w:t>, 2022</w:t>
      </w:r>
    </w:p>
    <w:p w:rsidR="008961DF" w:rsidP="00585588" w14:paraId="25C47412" w14:textId="3A4C9DD8">
      <w:pPr>
        <w:pStyle w:val="Title"/>
        <w:jc w:val="left"/>
        <w:rPr>
          <w:szCs w:val="22"/>
        </w:rPr>
      </w:pPr>
      <w:r w:rsidRPr="00F046EC">
        <w:rPr>
          <w:szCs w:val="22"/>
        </w:rPr>
        <w:t xml:space="preserve">Report No. </w:t>
      </w:r>
      <w:r>
        <w:rPr>
          <w:szCs w:val="22"/>
        </w:rPr>
        <w:t>NCD-</w:t>
      </w:r>
      <w:r w:rsidR="002E3F18">
        <w:rPr>
          <w:szCs w:val="22"/>
        </w:rPr>
        <w:t>3</w:t>
      </w:r>
      <w:r w:rsidR="005D43B7">
        <w:rPr>
          <w:szCs w:val="22"/>
        </w:rPr>
        <w:t>4</w:t>
      </w:r>
      <w:r w:rsidR="002D5A0A">
        <w:rPr>
          <w:szCs w:val="22"/>
        </w:rPr>
        <w:t>79</w:t>
      </w:r>
    </w:p>
    <w:p w:rsidR="008961DF" w:rsidRPr="00F046EC" w:rsidP="00AC191A" w14:paraId="7CA59C5E" w14:textId="77777777">
      <w:pPr>
        <w:pStyle w:val="Title"/>
        <w:jc w:val="left"/>
        <w:rPr>
          <w:szCs w:val="22"/>
        </w:rPr>
      </w:pPr>
    </w:p>
    <w:p w:rsidR="00877F45" w:rsidP="00877F45" w14:paraId="786CCD70"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112354E" w14:textId="77777777">
      <w:pPr>
        <w:tabs>
          <w:tab w:val="left" w:pos="-720"/>
        </w:tabs>
        <w:suppressAutoHyphens/>
        <w:rPr>
          <w:szCs w:val="22"/>
        </w:rPr>
      </w:pPr>
    </w:p>
    <w:p w:rsidR="00646DE9" w:rsidRPr="00646DE9" w:rsidP="00E25608" w14:paraId="3293AF4E" w14:textId="3348525B">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2C75BD">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6B8FF21" w14:textId="77777777">
      <w:pPr>
        <w:tabs>
          <w:tab w:val="left" w:pos="-720"/>
        </w:tabs>
        <w:suppressAutoHyphens/>
        <w:rPr>
          <w:b/>
          <w:szCs w:val="22"/>
          <w:u w:val="single"/>
        </w:rPr>
      </w:pPr>
    </w:p>
    <w:p w:rsidR="007D649D" w:rsidP="006472D0" w14:paraId="62207861" w14:textId="77777777">
      <w:pPr>
        <w:tabs>
          <w:tab w:val="left" w:pos="-720"/>
        </w:tabs>
        <w:suppressAutoHyphens/>
        <w:rPr>
          <w:szCs w:val="22"/>
        </w:rPr>
      </w:pPr>
      <w:r w:rsidRPr="00E25608">
        <w:rPr>
          <w:szCs w:val="22"/>
        </w:rPr>
        <w:t>The incumbent LEC's certification(s) refer(s) to the change(s) identified below:</w:t>
      </w:r>
    </w:p>
    <w:p w:rsidR="00652616" w:rsidP="006472D0" w14:paraId="12B70C3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340"/>
        <w:gridCol w:w="3330"/>
        <w:gridCol w:w="1800"/>
      </w:tblGrid>
      <w:tr w14:paraId="1039D00B" w14:textId="77777777" w:rsidTr="00D965E6">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35D4253" w14:textId="77777777">
            <w:pPr>
              <w:tabs>
                <w:tab w:val="left" w:pos="0"/>
              </w:tabs>
              <w:suppressAutoHyphens/>
              <w:rPr>
                <w:b/>
                <w:szCs w:val="22"/>
              </w:rPr>
            </w:pPr>
            <w:r>
              <w:rPr>
                <w:b/>
                <w:szCs w:val="22"/>
              </w:rPr>
              <w:t>Network Disclosure Number</w:t>
            </w:r>
          </w:p>
        </w:tc>
        <w:tc>
          <w:tcPr>
            <w:tcW w:w="2340" w:type="dxa"/>
            <w:shd w:val="clear" w:color="auto" w:fill="auto"/>
          </w:tcPr>
          <w:p w:rsidR="006472D0" w:rsidRPr="007E723C" w:rsidP="00091A8F" w14:paraId="7BC62C89" w14:textId="77777777">
            <w:pPr>
              <w:tabs>
                <w:tab w:val="left" w:pos="0"/>
              </w:tabs>
              <w:suppressAutoHyphens/>
              <w:rPr>
                <w:b/>
                <w:szCs w:val="22"/>
              </w:rPr>
            </w:pPr>
            <w:r w:rsidRPr="007E723C">
              <w:rPr>
                <w:b/>
                <w:szCs w:val="22"/>
              </w:rPr>
              <w:t>Type of Change(s)</w:t>
            </w:r>
          </w:p>
        </w:tc>
        <w:tc>
          <w:tcPr>
            <w:tcW w:w="3330" w:type="dxa"/>
            <w:shd w:val="clear" w:color="auto" w:fill="auto"/>
          </w:tcPr>
          <w:p w:rsidR="006472D0" w:rsidRPr="007E723C" w:rsidP="00091A8F" w14:paraId="7CA7816C"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411CFD9A" w14:textId="77777777">
            <w:pPr>
              <w:tabs>
                <w:tab w:val="left" w:pos="0"/>
              </w:tabs>
              <w:suppressAutoHyphens/>
              <w:rPr>
                <w:b/>
                <w:szCs w:val="22"/>
              </w:rPr>
            </w:pPr>
            <w:r>
              <w:rPr>
                <w:b/>
                <w:szCs w:val="22"/>
              </w:rPr>
              <w:t xml:space="preserve">Planned </w:t>
            </w:r>
            <w:r w:rsidRPr="007E723C">
              <w:rPr>
                <w:b/>
                <w:szCs w:val="22"/>
              </w:rPr>
              <w:t>Implementation Date(s)</w:t>
            </w:r>
          </w:p>
        </w:tc>
      </w:tr>
      <w:tr w14:paraId="3D1DC3F9" w14:textId="77777777" w:rsidTr="00D965E6">
        <w:tblPrEx>
          <w:tblW w:w="9360" w:type="dxa"/>
          <w:tblInd w:w="-5" w:type="dxa"/>
          <w:tblLayout w:type="fixed"/>
          <w:tblLook w:val="01E0"/>
        </w:tblPrEx>
        <w:trPr>
          <w:trHeight w:val="530"/>
        </w:trPr>
        <w:tc>
          <w:tcPr>
            <w:tcW w:w="1890" w:type="dxa"/>
          </w:tcPr>
          <w:p w:rsidR="006472D0" w:rsidRPr="00E13AE3" w:rsidP="00091A8F" w14:paraId="14EEFA55" w14:textId="73BC6466">
            <w:pPr>
              <w:autoSpaceDE w:val="0"/>
              <w:autoSpaceDN w:val="0"/>
              <w:adjustRightInd w:val="0"/>
              <w:rPr>
                <w:bCs/>
                <w:szCs w:val="22"/>
              </w:rPr>
            </w:pPr>
            <w:r>
              <w:rPr>
                <w:bCs/>
                <w:szCs w:val="22"/>
              </w:rPr>
              <w:t>ATT20</w:t>
            </w:r>
            <w:r w:rsidR="00321A3A">
              <w:rPr>
                <w:bCs/>
                <w:szCs w:val="22"/>
              </w:rPr>
              <w:t>2</w:t>
            </w:r>
            <w:r w:rsidR="00591BD2">
              <w:rPr>
                <w:bCs/>
                <w:szCs w:val="22"/>
              </w:rPr>
              <w:t>20</w:t>
            </w:r>
            <w:r w:rsidR="005D4CD9">
              <w:rPr>
                <w:bCs/>
                <w:szCs w:val="22"/>
              </w:rPr>
              <w:t>608</w:t>
            </w:r>
            <w:r>
              <w:rPr>
                <w:bCs/>
                <w:szCs w:val="22"/>
              </w:rPr>
              <w:t>C.1</w:t>
            </w:r>
          </w:p>
        </w:tc>
        <w:tc>
          <w:tcPr>
            <w:tcW w:w="2340" w:type="dxa"/>
            <w:shd w:val="clear" w:color="auto" w:fill="auto"/>
          </w:tcPr>
          <w:p w:rsidR="006472D0" w:rsidRPr="00C74C63" w:rsidP="00ED39DE" w14:paraId="2F065B88" w14:textId="233F25A4">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sidR="007C45EE">
              <w:rPr>
                <w:szCs w:val="22"/>
              </w:rPr>
              <w:t>(</w:t>
            </w:r>
            <w:r>
              <w:rPr>
                <w:szCs w:val="22"/>
              </w:rPr>
              <w:t>s</w:t>
            </w:r>
            <w:r w:rsidR="007C45EE">
              <w:rPr>
                <w:szCs w:val="22"/>
              </w:rPr>
              <w:t>)</w:t>
            </w:r>
            <w:r w:rsidRPr="00132CA3">
              <w:rPr>
                <w:szCs w:val="22"/>
              </w:rPr>
              <w:t xml:space="preserve"> (DA)</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3330" w:type="dxa"/>
            <w:shd w:val="clear" w:color="auto" w:fill="auto"/>
          </w:tcPr>
          <w:p w:rsidR="006472D0" w:rsidRPr="007A7C3E" w:rsidP="00F315E0" w14:paraId="21F24347" w14:textId="0D1EB833">
            <w:pPr>
              <w:autoSpaceDE w:val="0"/>
              <w:autoSpaceDN w:val="0"/>
              <w:adjustRightInd w:val="0"/>
              <w:rPr>
                <w:b/>
                <w:bCs/>
                <w:szCs w:val="22"/>
              </w:rPr>
            </w:pPr>
            <w:r w:rsidRPr="002056DE">
              <w:rPr>
                <w:szCs w:val="22"/>
              </w:rPr>
              <w:t xml:space="preserve">In the following wire center in </w:t>
            </w:r>
            <w:r w:rsidR="00133663">
              <w:rPr>
                <w:szCs w:val="22"/>
              </w:rPr>
              <w:t xml:space="preserve">Coyle </w:t>
            </w:r>
            <w:r w:rsidR="007C45EE">
              <w:rPr>
                <w:szCs w:val="22"/>
              </w:rPr>
              <w:t xml:space="preserve">&amp; </w:t>
            </w:r>
            <w:r w:rsidR="00133663">
              <w:rPr>
                <w:szCs w:val="22"/>
              </w:rPr>
              <w:t>Perkins</w:t>
            </w:r>
            <w:r>
              <w:rPr>
                <w:szCs w:val="22"/>
              </w:rPr>
              <w:t xml:space="preserve">, </w:t>
            </w:r>
            <w:r w:rsidR="008A54F5">
              <w:rPr>
                <w:szCs w:val="22"/>
              </w:rPr>
              <w:t>OK</w:t>
            </w:r>
            <w:r w:rsidRPr="002056DE">
              <w:rPr>
                <w:szCs w:val="22"/>
              </w:rPr>
              <w:t xml:space="preserve">: </w:t>
            </w:r>
            <w:r w:rsidR="00620180">
              <w:rPr>
                <w:szCs w:val="22"/>
              </w:rPr>
              <w:t>C</w:t>
            </w:r>
            <w:r w:rsidR="00BB4C2D">
              <w:rPr>
                <w:szCs w:val="22"/>
              </w:rPr>
              <w:t>oyle</w:t>
            </w:r>
            <w:r>
              <w:rPr>
                <w:szCs w:val="22"/>
              </w:rPr>
              <w:t xml:space="preserve"> </w:t>
            </w:r>
            <w:r w:rsidRPr="002056DE">
              <w:rPr>
                <w:szCs w:val="22"/>
              </w:rPr>
              <w:t>(</w:t>
            </w:r>
            <w:r w:rsidR="00BB4C2D">
              <w:rPr>
                <w:szCs w:val="22"/>
              </w:rPr>
              <w:t>COYLOKMA</w:t>
            </w:r>
            <w:r w:rsidRPr="002056DE">
              <w:rPr>
                <w:szCs w:val="22"/>
              </w:rPr>
              <w:t xml:space="preserve">); for copper facilities </w:t>
            </w:r>
            <w:r>
              <w:rPr>
                <w:szCs w:val="22"/>
              </w:rPr>
              <w:t xml:space="preserve">associated with the DA </w:t>
            </w:r>
            <w:r w:rsidR="00BB4C2D">
              <w:rPr>
                <w:szCs w:val="22"/>
              </w:rPr>
              <w:t xml:space="preserve">1014ZA, 1016ZA, 1018ZA, 1102ZA, 1106ZA, 1108ZA, 1112ZA, 1120ZA, 1210ZA, 1306ZA, 1312ZA, 1406ZA, 1504ZA, 2002ZA, 3024ZA, 3116ZA, 4008ZA, 4010ZA, 4204ZA, 4302ZA </w:t>
            </w:r>
            <w:r w:rsidR="0055089D">
              <w:rPr>
                <w:szCs w:val="22"/>
              </w:rPr>
              <w:t xml:space="preserve">&amp; </w:t>
            </w:r>
            <w:r w:rsidR="00BB4C2D">
              <w:rPr>
                <w:szCs w:val="22"/>
              </w:rPr>
              <w:t>4404ZA</w:t>
            </w:r>
            <w:r w:rsidR="00FB6600">
              <w:rPr>
                <w:szCs w:val="22"/>
              </w:rPr>
              <w:t xml:space="preserve"> </w:t>
            </w:r>
            <w:r>
              <w:rPr>
                <w:szCs w:val="22"/>
              </w:rPr>
              <w:t>locations listed in the Impacted Addresses attachment to AT&amp;T’s notice</w:t>
            </w:r>
            <w:r w:rsidRPr="002056DE" w:rsidR="00EF5AE3">
              <w:rPr>
                <w:szCs w:val="22"/>
              </w:rPr>
              <w:t>.</w:t>
            </w:r>
          </w:p>
        </w:tc>
        <w:tc>
          <w:tcPr>
            <w:tcW w:w="1800" w:type="dxa"/>
            <w:shd w:val="clear" w:color="auto" w:fill="auto"/>
          </w:tcPr>
          <w:p w:rsidR="00F87FA2" w:rsidP="00091A8F" w14:paraId="660BD095" w14:textId="77777777">
            <w:pPr>
              <w:tabs>
                <w:tab w:val="left" w:pos="0"/>
              </w:tabs>
              <w:suppressAutoHyphens/>
              <w:rPr>
                <w:szCs w:val="22"/>
              </w:rPr>
            </w:pPr>
            <w:r>
              <w:rPr>
                <w:szCs w:val="22"/>
              </w:rPr>
              <w:t xml:space="preserve">On or after </w:t>
            </w:r>
          </w:p>
          <w:p w:rsidR="006472D0" w:rsidRPr="00E86088" w:rsidP="00091A8F" w14:paraId="6E4DE381" w14:textId="0D66C634">
            <w:pPr>
              <w:tabs>
                <w:tab w:val="left" w:pos="0"/>
              </w:tabs>
              <w:suppressAutoHyphens/>
              <w:rPr>
                <w:b/>
                <w:bCs/>
                <w:szCs w:val="22"/>
              </w:rPr>
            </w:pPr>
            <w:r>
              <w:rPr>
                <w:szCs w:val="22"/>
              </w:rPr>
              <w:t>Ju</w:t>
            </w:r>
            <w:r w:rsidR="005D4CD9">
              <w:rPr>
                <w:szCs w:val="22"/>
              </w:rPr>
              <w:t>ly</w:t>
            </w:r>
            <w:r>
              <w:rPr>
                <w:szCs w:val="22"/>
              </w:rPr>
              <w:t xml:space="preserve"> </w:t>
            </w:r>
            <w:r w:rsidR="005D4CD9">
              <w:rPr>
                <w:szCs w:val="22"/>
              </w:rPr>
              <w:t>19</w:t>
            </w:r>
            <w:r w:rsidR="00132CFA">
              <w:rPr>
                <w:szCs w:val="22"/>
              </w:rPr>
              <w:t>, 202</w:t>
            </w:r>
            <w:r w:rsidR="00961F5F">
              <w:rPr>
                <w:szCs w:val="22"/>
              </w:rPr>
              <w:t>2</w:t>
            </w:r>
          </w:p>
        </w:tc>
      </w:tr>
    </w:tbl>
    <w:p w:rsidR="00D65046" w:rsidP="006472D0" w14:paraId="39F407E4" w14:textId="77777777">
      <w:pPr>
        <w:rPr>
          <w:szCs w:val="22"/>
        </w:rPr>
      </w:pPr>
    </w:p>
    <w:p w:rsidR="00D965E6" w14:paraId="376C65DE" w14:textId="77777777">
      <w:pPr>
        <w:rPr>
          <w:szCs w:val="22"/>
        </w:rPr>
      </w:pPr>
      <w:r>
        <w:rPr>
          <w:szCs w:val="22"/>
        </w:rPr>
        <w:br w:type="page"/>
      </w:r>
    </w:p>
    <w:p w:rsidR="006472D0" w:rsidRPr="005833F6" w:rsidP="006472D0" w14:paraId="61DF86E6" w14:textId="2384C453">
      <w:pPr>
        <w:rPr>
          <w:szCs w:val="22"/>
        </w:rPr>
      </w:pPr>
      <w:r w:rsidRPr="005833F6">
        <w:rPr>
          <w:szCs w:val="22"/>
        </w:rPr>
        <w:t>Incumbent LEC contact:</w:t>
      </w:r>
    </w:p>
    <w:p w:rsidR="006472D0" w:rsidRPr="00596841" w:rsidP="006472D0" w14:paraId="574713EC" w14:textId="77777777">
      <w:pPr>
        <w:rPr>
          <w:szCs w:val="22"/>
        </w:rPr>
      </w:pPr>
      <w:r>
        <w:rPr>
          <w:szCs w:val="22"/>
        </w:rPr>
        <w:t>Victoria Carter-Hall</w:t>
      </w:r>
    </w:p>
    <w:p w:rsidR="006472D0" w:rsidRPr="00596841" w:rsidP="006472D0" w14:paraId="5CD433ED"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3D8FA37" w14:textId="77777777">
      <w:pPr>
        <w:rPr>
          <w:szCs w:val="22"/>
        </w:rPr>
      </w:pPr>
      <w:r>
        <w:rPr>
          <w:szCs w:val="22"/>
        </w:rPr>
        <w:t>AT&amp;T Services, Inc.</w:t>
      </w:r>
    </w:p>
    <w:p w:rsidR="006472D0" w:rsidP="006472D0" w14:paraId="4603F821"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152F643" w14:textId="77777777">
      <w:pPr>
        <w:rPr>
          <w:szCs w:val="22"/>
        </w:rPr>
      </w:pPr>
      <w:r>
        <w:rPr>
          <w:szCs w:val="22"/>
        </w:rPr>
        <w:t>Washington, D.C. 20036</w:t>
      </w:r>
    </w:p>
    <w:p w:rsidR="006472D0" w:rsidRPr="00D90B7D" w:rsidP="006472D0" w14:paraId="06BE2DE1"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48F2B36E" w14:textId="77777777">
      <w:pPr>
        <w:tabs>
          <w:tab w:val="left" w:pos="-720"/>
        </w:tabs>
        <w:suppressAutoHyphens/>
        <w:rPr>
          <w:szCs w:val="22"/>
        </w:rPr>
      </w:pPr>
    </w:p>
    <w:p w:rsidR="006E7B5B" w:rsidRPr="00082C34" w:rsidP="008D15A6" w14:paraId="21DA60A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1B98F8C" w14:textId="77777777">
      <w:pPr>
        <w:rPr>
          <w:szCs w:val="22"/>
        </w:rPr>
      </w:pPr>
    </w:p>
    <w:p w:rsidR="006E7B5B" w:rsidRPr="00D45146" w:rsidP="008D15A6" w14:paraId="56C4DB41"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91C2DF2" w14:textId="77777777">
      <w:pPr>
        <w:tabs>
          <w:tab w:val="left" w:pos="0"/>
        </w:tabs>
        <w:suppressAutoHyphens/>
        <w:rPr>
          <w:szCs w:val="22"/>
        </w:rPr>
      </w:pPr>
    </w:p>
    <w:p w:rsidR="006E7B5B" w:rsidP="006E7B5B" w14:paraId="291B74E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D5FBF0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D2FF0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ex </w:t>
      </w:r>
      <w:r w:rsidR="002F5715">
        <w:rPr>
          <w:szCs w:val="22"/>
        </w:rPr>
        <w:t>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w:t>
      </w:r>
      <w:r w:rsidR="002F5715">
        <w:rPr>
          <w:i/>
          <w:iCs/>
        </w:rPr>
        <w:t>parte</w:t>
      </w:r>
      <w:r w:rsidR="002F5715">
        <w:rPr>
          <w:i/>
          <w:iCs/>
        </w:rPr>
        <w:t xml:space="preserve"> </w:t>
      </w:r>
      <w:r w:rsidR="002F5715">
        <w:t xml:space="preserve">rules.  Persons making </w:t>
      </w:r>
      <w:r w:rsidR="002F5715">
        <w:rPr>
          <w:i/>
        </w:rPr>
        <w:t xml:space="preserve">ex </w:t>
      </w:r>
      <w:r w:rsidR="002F5715">
        <w:rPr>
          <w:i/>
        </w:rPr>
        <w:t>parte</w:t>
      </w:r>
      <w:r w:rsidR="002F5715">
        <w:rPr>
          <w:i/>
        </w:rPr>
        <w:t xml:space="preserv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w:t>
      </w:r>
      <w:r w:rsidR="002F5715">
        <w:rPr>
          <w:i/>
          <w:iCs/>
        </w:rPr>
        <w:t>parte</w:t>
      </w:r>
      <w:r w:rsidR="002F5715">
        <w:rPr>
          <w:i/>
          <w:iCs/>
        </w:rPr>
        <w:t xml:space="preserve"> </w:t>
      </w:r>
      <w:r w:rsidR="002F5715">
        <w:t xml:space="preserve">presentations are reminded that memoranda summarizing the presentation must (1) list all persons attending or otherwise participating in the meeting at which the </w:t>
      </w:r>
      <w:r w:rsidR="002F5715">
        <w:rPr>
          <w:i/>
          <w:iCs/>
        </w:rPr>
        <w:t xml:space="preserve">ex </w:t>
      </w:r>
      <w:r w:rsidR="002F5715">
        <w:rPr>
          <w:i/>
          <w:iCs/>
        </w:rPr>
        <w:t>parte</w:t>
      </w:r>
      <w:r w:rsidR="002F5715">
        <w:rPr>
          <w:i/>
          <w:iCs/>
        </w:rPr>
        <w:t xml:space="preserv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w:t>
      </w:r>
      <w:r w:rsidR="002F5715">
        <w:rPr>
          <w:i/>
          <w:iCs/>
        </w:rPr>
        <w:t>parte</w:t>
      </w:r>
      <w:r w:rsidR="002F5715">
        <w:rPr>
          <w:i/>
          <w:iCs/>
        </w:rPr>
        <w:t xml:space="preserve"> </w:t>
      </w:r>
      <w:r w:rsidR="002F5715">
        <w:t xml:space="preserve">meetings are deemed to be written </w:t>
      </w:r>
      <w:r w:rsidR="002F5715">
        <w:rPr>
          <w:i/>
          <w:iCs/>
        </w:rPr>
        <w:t xml:space="preserve">ex </w:t>
      </w:r>
      <w:r w:rsidR="002F5715">
        <w:rPr>
          <w:i/>
          <w:iCs/>
        </w:rPr>
        <w:t>parte</w:t>
      </w:r>
      <w:r w:rsidR="002F5715">
        <w:t xml:space="preserve"> presentations and must be filed consistent with rule 1.1206(b).</w:t>
      </w:r>
    </w:p>
    <w:p w:rsidR="006E7B5B" w:rsidP="006E7B5B" w14:paraId="331C804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772E1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D32F8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783171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B1AE75D" w14:textId="77777777">
      <w:pPr>
        <w:tabs>
          <w:tab w:val="left" w:pos="0"/>
        </w:tabs>
        <w:suppressAutoHyphens/>
        <w:rPr>
          <w:b/>
          <w:szCs w:val="22"/>
        </w:rPr>
      </w:pPr>
    </w:p>
    <w:p w:rsidR="008961DF" w:rsidRPr="0011693F" w:rsidP="0063533E" w14:paraId="422AB23A" w14:textId="3CC77A2A">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1B9D22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965E6">
      <w:rPr>
        <w:rStyle w:val="PageNumber"/>
      </w:rPr>
      <w:fldChar w:fldCharType="separate"/>
    </w:r>
    <w:r>
      <w:rPr>
        <w:rStyle w:val="PageNumber"/>
      </w:rPr>
      <w:fldChar w:fldCharType="end"/>
    </w:r>
  </w:p>
  <w:p w:rsidR="00E37281" w14:paraId="50C08F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A57E98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9A5F0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7B0433EF" w14:textId="77777777">
      <w:r>
        <w:separator/>
      </w:r>
    </w:p>
  </w:footnote>
  <w:footnote w:type="continuationSeparator" w:id="1">
    <w:p w:rsidR="002F7FF4" w14:paraId="7475BC4F" w14:textId="77777777">
      <w:r>
        <w:continuationSeparator/>
      </w:r>
    </w:p>
  </w:footnote>
  <w:footnote w:id="2">
    <w:p w:rsidR="00802DC6" w:rsidP="00802DC6" w14:paraId="48C72CA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C0A13D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C277DB" w:rsidP="001B46A7" w14:paraId="49A7BF8D" w14:textId="20B9694D">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36C50A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D5ED4A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A102D02"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 xml:space="preserve">35 FCC </w:t>
      </w:r>
      <w:r w:rsidRPr="00234EBA" w:rsidR="00234EBA">
        <w:rPr>
          <w:sz w:val="20"/>
        </w:rPr>
        <w:t>Rcd</w:t>
      </w:r>
      <w:r w:rsidRPr="00234EBA" w:rsidR="00234EBA">
        <w:rPr>
          <w:sz w:val="20"/>
        </w:rPr>
        <w:t xml:space="preserve">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99B7D9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8F8155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D220191" w14:textId="77777777">
                          <w:pPr>
                            <w:rPr>
                              <w:rFonts w:ascii="Arial" w:hAnsi="Arial" w:cs="Arial"/>
                              <w:b/>
                            </w:rPr>
                          </w:pPr>
                          <w:r w:rsidRPr="002D783A">
                            <w:rPr>
                              <w:rFonts w:ascii="Arial" w:hAnsi="Arial" w:cs="Arial"/>
                              <w:b/>
                            </w:rPr>
                            <w:t>Federal Communications Commission</w:t>
                          </w:r>
                        </w:p>
                        <w:p w:rsidR="00E37281" w:rsidRPr="002D783A" w14:paraId="5CA2DC3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EE7CB5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8121164" r:id="rId2"/>
      </w:pict>
    </w:r>
    <w:r>
      <w:rPr>
        <w:rFonts w:ascii="News Gothic MT" w:hAnsi="News Gothic MT"/>
        <w:b/>
        <w:kern w:val="28"/>
        <w:sz w:val="96"/>
      </w:rPr>
      <w:t>PUBLIC NOTICE</w:t>
    </w:r>
  </w:p>
  <w:p w:rsidR="00E37281" w:rsidRPr="00EA17C2" w:rsidP="00EA17C2" w14:paraId="1056FBC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21EACAC" w14:textId="77777777">
                          <w:pPr>
                            <w:jc w:val="right"/>
                            <w:rPr>
                              <w:rFonts w:ascii="Arial" w:hAnsi="Arial"/>
                              <w:sz w:val="16"/>
                            </w:rPr>
                          </w:pPr>
                          <w:r>
                            <w:rPr>
                              <w:rFonts w:ascii="Arial" w:hAnsi="Arial"/>
                              <w:sz w:val="16"/>
                            </w:rPr>
                            <w:tab/>
                            <w:t>News Media Information 202 / 418-0500</w:t>
                          </w:r>
                        </w:p>
                        <w:p w:rsidR="00E37281" w14:paraId="3DD30279" w14:textId="77777777">
                          <w:pPr>
                            <w:jc w:val="right"/>
                            <w:rPr>
                              <w:rFonts w:ascii="Arial" w:hAnsi="Arial"/>
                              <w:sz w:val="16"/>
                            </w:rPr>
                          </w:pPr>
                          <w:r>
                            <w:rPr>
                              <w:rFonts w:ascii="Arial" w:hAnsi="Arial"/>
                              <w:sz w:val="16"/>
                            </w:rPr>
                            <w:tab/>
                            <w:t xml:space="preserve">            Internet:  http://www.fcc.gov</w:t>
                          </w:r>
                        </w:p>
                        <w:p w:rsidR="00E37281" w:rsidP="00B2754A" w14:paraId="6312BA71" w14:textId="77777777">
                          <w:pPr>
                            <w:rPr>
                              <w:rFonts w:ascii="Arial" w:hAnsi="Arial"/>
                              <w:sz w:val="16"/>
                            </w:rPr>
                          </w:pPr>
                          <w:r>
                            <w:rPr>
                              <w:rFonts w:ascii="Arial" w:hAnsi="Arial"/>
                              <w:sz w:val="16"/>
                            </w:rPr>
                            <w:tab/>
                            <w:t xml:space="preserve">                                     </w:t>
                          </w:r>
                        </w:p>
                        <w:p w:rsidR="00E37281" w:rsidP="00B2754A" w14:paraId="60875CC3" w14:textId="77777777">
                          <w:pPr>
                            <w:rPr>
                              <w:rFonts w:ascii="Arial" w:hAnsi="Arial"/>
                              <w:sz w:val="16"/>
                            </w:rPr>
                          </w:pPr>
                          <w:r>
                            <w:rPr>
                              <w:rFonts w:ascii="Arial" w:hAnsi="Arial"/>
                              <w:sz w:val="16"/>
                            </w:rPr>
                            <w:tab/>
                          </w:r>
                          <w:r>
                            <w:rPr>
                              <w:rFonts w:ascii="Arial" w:hAnsi="Arial"/>
                              <w:sz w:val="16"/>
                            </w:rPr>
                            <w:tab/>
                          </w:r>
                        </w:p>
                        <w:p w:rsidR="00E37281" w:rsidP="00B2754A" w14:paraId="43FE8B4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0C0E"/>
    <w:rsid w:val="0006242F"/>
    <w:rsid w:val="000632E4"/>
    <w:rsid w:val="00063353"/>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277C"/>
    <w:rsid w:val="000E6584"/>
    <w:rsid w:val="000F19B3"/>
    <w:rsid w:val="000F4691"/>
    <w:rsid w:val="000F5CCE"/>
    <w:rsid w:val="001001FA"/>
    <w:rsid w:val="001051DF"/>
    <w:rsid w:val="00113C7A"/>
    <w:rsid w:val="0011520F"/>
    <w:rsid w:val="0011693F"/>
    <w:rsid w:val="0011719F"/>
    <w:rsid w:val="00117982"/>
    <w:rsid w:val="00120290"/>
    <w:rsid w:val="00132CA3"/>
    <w:rsid w:val="00132CFA"/>
    <w:rsid w:val="00133663"/>
    <w:rsid w:val="00134FA8"/>
    <w:rsid w:val="00136782"/>
    <w:rsid w:val="00143545"/>
    <w:rsid w:val="001448E1"/>
    <w:rsid w:val="001454F9"/>
    <w:rsid w:val="001540EF"/>
    <w:rsid w:val="00154543"/>
    <w:rsid w:val="00156129"/>
    <w:rsid w:val="001578BF"/>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5A0A"/>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47F"/>
    <w:rsid w:val="00323955"/>
    <w:rsid w:val="00323CD4"/>
    <w:rsid w:val="00330A11"/>
    <w:rsid w:val="00341D4B"/>
    <w:rsid w:val="00344630"/>
    <w:rsid w:val="00345C77"/>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32FC"/>
    <w:rsid w:val="003C3C59"/>
    <w:rsid w:val="003C690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3362"/>
    <w:rsid w:val="004121A6"/>
    <w:rsid w:val="0041443B"/>
    <w:rsid w:val="00416D81"/>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441"/>
    <w:rsid w:val="005219F7"/>
    <w:rsid w:val="005231DC"/>
    <w:rsid w:val="0052767F"/>
    <w:rsid w:val="005306E0"/>
    <w:rsid w:val="0053217B"/>
    <w:rsid w:val="00534CF2"/>
    <w:rsid w:val="005358CF"/>
    <w:rsid w:val="00536B41"/>
    <w:rsid w:val="00544CD5"/>
    <w:rsid w:val="00546004"/>
    <w:rsid w:val="005472D3"/>
    <w:rsid w:val="0055089D"/>
    <w:rsid w:val="00554651"/>
    <w:rsid w:val="005576AF"/>
    <w:rsid w:val="00562742"/>
    <w:rsid w:val="00566095"/>
    <w:rsid w:val="00567BD5"/>
    <w:rsid w:val="0057018A"/>
    <w:rsid w:val="005703E7"/>
    <w:rsid w:val="005708AF"/>
    <w:rsid w:val="00571236"/>
    <w:rsid w:val="005740D3"/>
    <w:rsid w:val="00575B7E"/>
    <w:rsid w:val="00577863"/>
    <w:rsid w:val="0057796D"/>
    <w:rsid w:val="00577F17"/>
    <w:rsid w:val="005833F6"/>
    <w:rsid w:val="0058363E"/>
    <w:rsid w:val="005854C0"/>
    <w:rsid w:val="00585588"/>
    <w:rsid w:val="00586810"/>
    <w:rsid w:val="00590579"/>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4CD9"/>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0180"/>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339A"/>
    <w:rsid w:val="006C36DE"/>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7F45"/>
    <w:rsid w:val="008803BF"/>
    <w:rsid w:val="00881870"/>
    <w:rsid w:val="00890101"/>
    <w:rsid w:val="00891EA9"/>
    <w:rsid w:val="008961DF"/>
    <w:rsid w:val="008A54F5"/>
    <w:rsid w:val="008A65D1"/>
    <w:rsid w:val="008B0C5E"/>
    <w:rsid w:val="008B4B21"/>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09D6"/>
    <w:rsid w:val="00902225"/>
    <w:rsid w:val="00903B50"/>
    <w:rsid w:val="00903DBD"/>
    <w:rsid w:val="0090453E"/>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7114"/>
    <w:rsid w:val="009709F5"/>
    <w:rsid w:val="009714B9"/>
    <w:rsid w:val="0097486C"/>
    <w:rsid w:val="009764A1"/>
    <w:rsid w:val="009810A1"/>
    <w:rsid w:val="009829A8"/>
    <w:rsid w:val="00985CD1"/>
    <w:rsid w:val="0099060B"/>
    <w:rsid w:val="00991EE2"/>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7513"/>
    <w:rsid w:val="00A20C8B"/>
    <w:rsid w:val="00A2769B"/>
    <w:rsid w:val="00A35629"/>
    <w:rsid w:val="00A411CE"/>
    <w:rsid w:val="00A55B50"/>
    <w:rsid w:val="00A55DCE"/>
    <w:rsid w:val="00A61555"/>
    <w:rsid w:val="00A62FA8"/>
    <w:rsid w:val="00A702FC"/>
    <w:rsid w:val="00A70774"/>
    <w:rsid w:val="00A76E30"/>
    <w:rsid w:val="00A8492C"/>
    <w:rsid w:val="00A87CB1"/>
    <w:rsid w:val="00A9228B"/>
    <w:rsid w:val="00A924C6"/>
    <w:rsid w:val="00A948CA"/>
    <w:rsid w:val="00A97FFD"/>
    <w:rsid w:val="00AA031C"/>
    <w:rsid w:val="00AA1F32"/>
    <w:rsid w:val="00AA466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4C2D"/>
    <w:rsid w:val="00BB6124"/>
    <w:rsid w:val="00BB6A6F"/>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277DB"/>
    <w:rsid w:val="00C30C11"/>
    <w:rsid w:val="00C32223"/>
    <w:rsid w:val="00C328E3"/>
    <w:rsid w:val="00C331C3"/>
    <w:rsid w:val="00C33D1C"/>
    <w:rsid w:val="00C3646E"/>
    <w:rsid w:val="00C40056"/>
    <w:rsid w:val="00C43388"/>
    <w:rsid w:val="00C458C2"/>
    <w:rsid w:val="00C502EE"/>
    <w:rsid w:val="00C5037C"/>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3390"/>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F1B1B"/>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D7"/>
    <w:rsid w:val="00D65046"/>
    <w:rsid w:val="00D735E2"/>
    <w:rsid w:val="00D80290"/>
    <w:rsid w:val="00D86637"/>
    <w:rsid w:val="00D90B7D"/>
    <w:rsid w:val="00D93106"/>
    <w:rsid w:val="00D954C4"/>
    <w:rsid w:val="00D965E6"/>
    <w:rsid w:val="00DA14AB"/>
    <w:rsid w:val="00DA29AE"/>
    <w:rsid w:val="00DA3296"/>
    <w:rsid w:val="00DA3502"/>
    <w:rsid w:val="00DA440F"/>
    <w:rsid w:val="00DA550B"/>
    <w:rsid w:val="00DB3408"/>
    <w:rsid w:val="00DB4CEF"/>
    <w:rsid w:val="00DC0FE9"/>
    <w:rsid w:val="00DE12B7"/>
    <w:rsid w:val="00DE4B14"/>
    <w:rsid w:val="00DE6A05"/>
    <w:rsid w:val="00DF5DC5"/>
    <w:rsid w:val="00DF6A0D"/>
    <w:rsid w:val="00E01BD3"/>
    <w:rsid w:val="00E0416B"/>
    <w:rsid w:val="00E127F0"/>
    <w:rsid w:val="00E12FC9"/>
    <w:rsid w:val="00E13AE3"/>
    <w:rsid w:val="00E16DB9"/>
    <w:rsid w:val="00E17497"/>
    <w:rsid w:val="00E20895"/>
    <w:rsid w:val="00E217F3"/>
    <w:rsid w:val="00E24051"/>
    <w:rsid w:val="00E24728"/>
    <w:rsid w:val="00E25608"/>
    <w:rsid w:val="00E25998"/>
    <w:rsid w:val="00E2711C"/>
    <w:rsid w:val="00E3160C"/>
    <w:rsid w:val="00E357E2"/>
    <w:rsid w:val="00E37281"/>
    <w:rsid w:val="00E40B48"/>
    <w:rsid w:val="00E42EE1"/>
    <w:rsid w:val="00E437E8"/>
    <w:rsid w:val="00E46E0D"/>
    <w:rsid w:val="00E52998"/>
    <w:rsid w:val="00E546A5"/>
    <w:rsid w:val="00E60345"/>
    <w:rsid w:val="00E61641"/>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6FB2"/>
    <w:rsid w:val="00F87FA2"/>
    <w:rsid w:val="00F91B9F"/>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5E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