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24802D8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55772D8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6DDC11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445ED37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9AA50F6" w14:textId="2DA322D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8A3940" w:rsidP="00BB4E29" w14:paraId="45F0E27B" w14:textId="08DE59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452D5ED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89CA6A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CB391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A586E" w:rsidP="00FD1D7C" w14:paraId="2D578DD7" w14:textId="4B1B2B3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CF27BA">
              <w:rPr>
                <w:b/>
                <w:bCs/>
                <w:sz w:val="26"/>
                <w:szCs w:val="26"/>
              </w:rPr>
              <w:t xml:space="preserve">SEEKS COMMENT ON </w:t>
            </w:r>
            <w:r w:rsidR="005055F9">
              <w:rPr>
                <w:b/>
                <w:bCs/>
                <w:sz w:val="26"/>
                <w:szCs w:val="26"/>
              </w:rPr>
              <w:t>PROPOSAL</w:t>
            </w:r>
            <w:r w:rsidR="00CF27BA">
              <w:rPr>
                <w:b/>
                <w:bCs/>
                <w:sz w:val="26"/>
                <w:szCs w:val="26"/>
              </w:rPr>
              <w:t>S</w:t>
            </w:r>
            <w:r w:rsidR="005055F9">
              <w:rPr>
                <w:b/>
                <w:bCs/>
                <w:sz w:val="26"/>
                <w:szCs w:val="26"/>
              </w:rPr>
              <w:t xml:space="preserve"> </w:t>
            </w:r>
            <w:r w:rsidR="0058251C">
              <w:rPr>
                <w:b/>
                <w:bCs/>
                <w:sz w:val="26"/>
                <w:szCs w:val="26"/>
              </w:rPr>
              <w:t>TO</w:t>
            </w:r>
            <w:r w:rsidR="003741C7">
              <w:rPr>
                <w:b/>
                <w:bCs/>
                <w:sz w:val="26"/>
                <w:szCs w:val="26"/>
              </w:rPr>
              <w:t xml:space="preserve"> PRE</w:t>
            </w:r>
            <w:r w:rsidR="00FD1D7C">
              <w:rPr>
                <w:b/>
                <w:bCs/>
                <w:sz w:val="26"/>
                <w:szCs w:val="26"/>
              </w:rPr>
              <w:t xml:space="preserve">VENT GAMING OF ACCESS </w:t>
            </w:r>
            <w:r w:rsidR="005055F9">
              <w:rPr>
                <w:b/>
                <w:bCs/>
                <w:sz w:val="26"/>
                <w:szCs w:val="26"/>
              </w:rPr>
              <w:t xml:space="preserve">STIMULATION RULES </w:t>
            </w:r>
          </w:p>
          <w:p w:rsidR="00CC5E08" w:rsidRPr="008A3940" w:rsidP="00040127" w14:paraId="3BFC6F04" w14:textId="4B010557">
            <w:pPr>
              <w:tabs>
                <w:tab w:val="left" w:pos="8625"/>
              </w:tabs>
              <w:jc w:val="center"/>
              <w:rPr>
                <w:i/>
              </w:rPr>
            </w:pPr>
            <w:r w:rsidRPr="0053484E">
              <w:rPr>
                <w:b/>
                <w:bCs/>
                <w:i/>
              </w:rPr>
              <w:t xml:space="preserve">Arbitrage Schemes </w:t>
            </w:r>
            <w:r w:rsidR="00585606">
              <w:rPr>
                <w:b/>
                <w:bCs/>
                <w:i/>
              </w:rPr>
              <w:t>Result in Higher Costs for Long-Distance Carriers and Their Customers</w:t>
            </w:r>
          </w:p>
          <w:p w:rsidR="00F61155" w:rsidRPr="006B0A70" w:rsidP="00BB4E29" w14:paraId="5E3BC4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0742D" w:rsidP="002E165B" w14:paraId="3AE23D60" w14:textId="2059EBB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3C6F20">
              <w:rPr>
                <w:sz w:val="22"/>
                <w:szCs w:val="22"/>
              </w:rPr>
              <w:t>July 14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B44D29">
              <w:rPr>
                <w:sz w:val="22"/>
                <w:szCs w:val="22"/>
              </w:rPr>
              <w:t xml:space="preserve">proposed rules that would modify the intercarrier compensation regime to address ongoing harmful arbitrage practices that raise costs for </w:t>
            </w:r>
            <w:r w:rsidR="00C66E8E">
              <w:rPr>
                <w:sz w:val="22"/>
                <w:szCs w:val="22"/>
              </w:rPr>
              <w:t>long</w:t>
            </w:r>
            <w:r w:rsidR="003B4D18">
              <w:rPr>
                <w:sz w:val="22"/>
                <w:szCs w:val="22"/>
              </w:rPr>
              <w:t>-</w:t>
            </w:r>
            <w:r w:rsidR="00C66E8E">
              <w:rPr>
                <w:sz w:val="22"/>
                <w:szCs w:val="22"/>
              </w:rPr>
              <w:t xml:space="preserve">distance </w:t>
            </w:r>
            <w:r w:rsidR="00B44D29">
              <w:rPr>
                <w:sz w:val="22"/>
                <w:szCs w:val="22"/>
              </w:rPr>
              <w:t>carriers and their c</w:t>
            </w:r>
            <w:r w:rsidR="003E7281">
              <w:rPr>
                <w:sz w:val="22"/>
                <w:szCs w:val="22"/>
              </w:rPr>
              <w:t>ustomers</w:t>
            </w:r>
            <w:r w:rsidR="00B44D29">
              <w:rPr>
                <w:sz w:val="22"/>
                <w:szCs w:val="22"/>
              </w:rPr>
              <w:t xml:space="preserve">. </w:t>
            </w:r>
            <w:r w:rsidR="001E6C60">
              <w:rPr>
                <w:sz w:val="22"/>
                <w:szCs w:val="22"/>
              </w:rPr>
              <w:t xml:space="preserve"> The </w:t>
            </w:r>
            <w:r w:rsidR="00CF27BA">
              <w:rPr>
                <w:sz w:val="22"/>
                <w:szCs w:val="22"/>
              </w:rPr>
              <w:t>Commission</w:t>
            </w:r>
            <w:r w:rsidR="001E6C60">
              <w:rPr>
                <w:sz w:val="22"/>
                <w:szCs w:val="22"/>
              </w:rPr>
              <w:t xml:space="preserve"> seek</w:t>
            </w:r>
            <w:r w:rsidR="00CF27BA">
              <w:rPr>
                <w:sz w:val="22"/>
                <w:szCs w:val="22"/>
              </w:rPr>
              <w:t>s</w:t>
            </w:r>
            <w:r w:rsidR="001E6C60">
              <w:rPr>
                <w:sz w:val="22"/>
                <w:szCs w:val="22"/>
              </w:rPr>
              <w:t xml:space="preserve"> comment on </w:t>
            </w:r>
            <w:r w:rsidR="00CF27BA">
              <w:rPr>
                <w:sz w:val="22"/>
                <w:szCs w:val="22"/>
              </w:rPr>
              <w:t>proposed</w:t>
            </w:r>
            <w:r w:rsidR="001E6C60">
              <w:rPr>
                <w:sz w:val="22"/>
                <w:szCs w:val="22"/>
              </w:rPr>
              <w:t xml:space="preserve"> changes to </w:t>
            </w:r>
            <w:r w:rsidR="00F815F3">
              <w:rPr>
                <w:sz w:val="22"/>
                <w:szCs w:val="22"/>
              </w:rPr>
              <w:t>its</w:t>
            </w:r>
            <w:r w:rsidR="001E6C60">
              <w:rPr>
                <w:sz w:val="22"/>
                <w:szCs w:val="22"/>
              </w:rPr>
              <w:t xml:space="preserve"> </w:t>
            </w:r>
            <w:r w:rsidR="00D97F67">
              <w:rPr>
                <w:sz w:val="22"/>
                <w:szCs w:val="22"/>
              </w:rPr>
              <w:t>A</w:t>
            </w:r>
            <w:r w:rsidRPr="00E13EE8" w:rsidR="001E6C60">
              <w:rPr>
                <w:sz w:val="22"/>
                <w:szCs w:val="22"/>
              </w:rPr>
              <w:t xml:space="preserve">ccess </w:t>
            </w:r>
            <w:r w:rsidR="00D97F67">
              <w:rPr>
                <w:sz w:val="22"/>
                <w:szCs w:val="22"/>
              </w:rPr>
              <w:t>S</w:t>
            </w:r>
            <w:r w:rsidRPr="00E13EE8" w:rsidR="001E6C60">
              <w:rPr>
                <w:sz w:val="22"/>
                <w:szCs w:val="22"/>
              </w:rPr>
              <w:t xml:space="preserve">timulation </w:t>
            </w:r>
            <w:r w:rsidR="00D97F67">
              <w:rPr>
                <w:sz w:val="22"/>
                <w:szCs w:val="22"/>
              </w:rPr>
              <w:t>R</w:t>
            </w:r>
            <w:r w:rsidRPr="00E13EE8" w:rsidR="001E6C60">
              <w:rPr>
                <w:sz w:val="22"/>
                <w:szCs w:val="22"/>
              </w:rPr>
              <w:t>ules</w:t>
            </w:r>
            <w:r w:rsidR="001E6C60">
              <w:rPr>
                <w:sz w:val="22"/>
                <w:szCs w:val="22"/>
              </w:rPr>
              <w:t xml:space="preserve"> to ensure that they apply to </w:t>
            </w:r>
            <w:r w:rsidR="00BC347E">
              <w:rPr>
                <w:sz w:val="22"/>
                <w:szCs w:val="22"/>
              </w:rPr>
              <w:t>traffic</w:t>
            </w:r>
            <w:r w:rsidR="001E6C60">
              <w:rPr>
                <w:sz w:val="22"/>
                <w:szCs w:val="22"/>
              </w:rPr>
              <w:t xml:space="preserve"> that terminate</w:t>
            </w:r>
            <w:r w:rsidR="00BA58EB">
              <w:rPr>
                <w:sz w:val="22"/>
                <w:szCs w:val="22"/>
              </w:rPr>
              <w:t>s</w:t>
            </w:r>
            <w:r w:rsidR="001E6C60">
              <w:rPr>
                <w:sz w:val="22"/>
                <w:szCs w:val="22"/>
              </w:rPr>
              <w:t xml:space="preserve"> through providers of IP</w:t>
            </w:r>
            <w:r w:rsidR="00C66E8E">
              <w:rPr>
                <w:sz w:val="22"/>
                <w:szCs w:val="22"/>
              </w:rPr>
              <w:t>-</w:t>
            </w:r>
            <w:r w:rsidR="001E6C60">
              <w:rPr>
                <w:sz w:val="22"/>
                <w:szCs w:val="22"/>
              </w:rPr>
              <w:t>enable</w:t>
            </w:r>
            <w:r w:rsidR="00BE055E">
              <w:rPr>
                <w:sz w:val="22"/>
                <w:szCs w:val="22"/>
              </w:rPr>
              <w:t>d</w:t>
            </w:r>
            <w:r w:rsidR="001E6C60">
              <w:rPr>
                <w:sz w:val="22"/>
                <w:szCs w:val="22"/>
              </w:rPr>
              <w:t xml:space="preserve"> services</w:t>
            </w:r>
            <w:r w:rsidR="00D97F67">
              <w:rPr>
                <w:sz w:val="22"/>
                <w:szCs w:val="22"/>
              </w:rPr>
              <w:t xml:space="preserve"> (IPES Providers)</w:t>
            </w:r>
            <w:r w:rsidR="001E6C60">
              <w:rPr>
                <w:sz w:val="22"/>
                <w:szCs w:val="22"/>
              </w:rPr>
              <w:t xml:space="preserve">.  </w:t>
            </w:r>
            <w:r w:rsidR="000B4C62">
              <w:rPr>
                <w:sz w:val="22"/>
                <w:szCs w:val="22"/>
              </w:rPr>
              <w:t>In t</w:t>
            </w:r>
            <w:r w:rsidR="001E6C60">
              <w:rPr>
                <w:sz w:val="22"/>
                <w:szCs w:val="22"/>
              </w:rPr>
              <w:t>he Further Notice of Proposed Rulemaking</w:t>
            </w:r>
            <w:r w:rsidR="001013FD">
              <w:rPr>
                <w:sz w:val="22"/>
                <w:szCs w:val="22"/>
              </w:rPr>
              <w:t>,</w:t>
            </w:r>
            <w:r w:rsidR="001E6C60">
              <w:rPr>
                <w:sz w:val="22"/>
                <w:szCs w:val="22"/>
              </w:rPr>
              <w:t xml:space="preserve"> </w:t>
            </w:r>
            <w:r w:rsidR="000B4C62">
              <w:rPr>
                <w:sz w:val="22"/>
                <w:szCs w:val="22"/>
              </w:rPr>
              <w:t xml:space="preserve">the FCC proposes to </w:t>
            </w:r>
            <w:r w:rsidR="001E6C60">
              <w:rPr>
                <w:sz w:val="22"/>
                <w:szCs w:val="22"/>
              </w:rPr>
              <w:t>require these pro</w:t>
            </w:r>
            <w:r w:rsidR="00BE055E">
              <w:rPr>
                <w:sz w:val="22"/>
                <w:szCs w:val="22"/>
              </w:rPr>
              <w:t xml:space="preserve">viders to </w:t>
            </w:r>
            <w:r w:rsidR="00E62850">
              <w:rPr>
                <w:sz w:val="22"/>
                <w:szCs w:val="22"/>
              </w:rPr>
              <w:t xml:space="preserve">count and </w:t>
            </w:r>
            <w:r w:rsidR="00BE055E">
              <w:rPr>
                <w:sz w:val="22"/>
                <w:szCs w:val="22"/>
              </w:rPr>
              <w:t>report their call traffic volumes to the FCC</w:t>
            </w:r>
            <w:r w:rsidR="00E62850">
              <w:rPr>
                <w:sz w:val="22"/>
                <w:szCs w:val="22"/>
              </w:rPr>
              <w:t xml:space="preserve"> to determine compliance with</w:t>
            </w:r>
            <w:r w:rsidR="00D97F67">
              <w:rPr>
                <w:sz w:val="22"/>
                <w:szCs w:val="22"/>
              </w:rPr>
              <w:t xml:space="preserve"> the</w:t>
            </w:r>
            <w:r w:rsidR="00E62850">
              <w:rPr>
                <w:sz w:val="22"/>
                <w:szCs w:val="22"/>
              </w:rPr>
              <w:t xml:space="preserve"> </w:t>
            </w:r>
            <w:r w:rsidR="00D97F67">
              <w:rPr>
                <w:sz w:val="22"/>
                <w:szCs w:val="22"/>
              </w:rPr>
              <w:t>A</w:t>
            </w:r>
            <w:r w:rsidR="00E62850">
              <w:rPr>
                <w:sz w:val="22"/>
                <w:szCs w:val="22"/>
              </w:rPr>
              <w:t xml:space="preserve">ccess </w:t>
            </w:r>
            <w:r w:rsidR="00D97F67">
              <w:rPr>
                <w:sz w:val="22"/>
                <w:szCs w:val="22"/>
              </w:rPr>
              <w:t>S</w:t>
            </w:r>
            <w:r w:rsidR="00E13EE8">
              <w:rPr>
                <w:sz w:val="22"/>
                <w:szCs w:val="22"/>
              </w:rPr>
              <w:t>timulation</w:t>
            </w:r>
            <w:r w:rsidR="00E62850">
              <w:rPr>
                <w:sz w:val="22"/>
                <w:szCs w:val="22"/>
              </w:rPr>
              <w:t xml:space="preserve"> </w:t>
            </w:r>
            <w:r w:rsidR="00D97F67">
              <w:rPr>
                <w:sz w:val="22"/>
                <w:szCs w:val="22"/>
              </w:rPr>
              <w:t>R</w:t>
            </w:r>
            <w:r w:rsidR="00E62850">
              <w:rPr>
                <w:sz w:val="22"/>
                <w:szCs w:val="22"/>
              </w:rPr>
              <w:t>ules.</w:t>
            </w:r>
          </w:p>
          <w:p w:rsidR="00074C36" w:rsidP="002E165B" w14:paraId="7C839364" w14:textId="77777777">
            <w:pPr>
              <w:rPr>
                <w:sz w:val="22"/>
                <w:szCs w:val="22"/>
              </w:rPr>
            </w:pPr>
          </w:p>
          <w:p w:rsidR="00266751" w:rsidP="002E165B" w14:paraId="0BAA3479" w14:textId="6CBCC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Historically, </w:t>
            </w:r>
            <w:r w:rsidR="009509F8">
              <w:rPr>
                <w:sz w:val="22"/>
                <w:szCs w:val="22"/>
              </w:rPr>
              <w:t>access</w:t>
            </w:r>
            <w:r w:rsidRPr="00074C36" w:rsidR="00074C36">
              <w:rPr>
                <w:sz w:val="22"/>
                <w:szCs w:val="22"/>
              </w:rPr>
              <w:t xml:space="preserve"> arbitrage schemes </w:t>
            </w:r>
            <w:r>
              <w:rPr>
                <w:sz w:val="22"/>
                <w:szCs w:val="22"/>
              </w:rPr>
              <w:t xml:space="preserve">used a simple tactic: </w:t>
            </w:r>
            <w:r w:rsidRPr="00074C36" w:rsidR="00074C36">
              <w:rPr>
                <w:sz w:val="22"/>
                <w:szCs w:val="22"/>
              </w:rPr>
              <w:t>a phone company</w:t>
            </w:r>
            <w:r>
              <w:rPr>
                <w:sz w:val="22"/>
                <w:szCs w:val="22"/>
              </w:rPr>
              <w:t xml:space="preserve"> with</w:t>
            </w:r>
            <w:r w:rsidRPr="00074C36" w:rsidR="00074C36">
              <w:rPr>
                <w:sz w:val="22"/>
                <w:szCs w:val="22"/>
              </w:rPr>
              <w:t xml:space="preserve"> high access charge rates </w:t>
            </w:r>
            <w:r w:rsidR="008D43A5">
              <w:rPr>
                <w:sz w:val="22"/>
                <w:szCs w:val="22"/>
              </w:rPr>
              <w:t>attracted</w:t>
            </w:r>
            <w:r w:rsidR="00D97F67">
              <w:rPr>
                <w:sz w:val="22"/>
                <w:szCs w:val="22"/>
              </w:rPr>
              <w:t xml:space="preserve"> </w:t>
            </w:r>
            <w:r w:rsidRPr="00074C36" w:rsidR="00074C36">
              <w:rPr>
                <w:sz w:val="22"/>
                <w:szCs w:val="22"/>
              </w:rPr>
              <w:t>large volumes of incoming traffic</w:t>
            </w:r>
            <w:r>
              <w:rPr>
                <w:sz w:val="22"/>
                <w:szCs w:val="22"/>
              </w:rPr>
              <w:t xml:space="preserve">, often by partnering </w:t>
            </w:r>
            <w:r w:rsidRPr="00074C36" w:rsidR="00074C36">
              <w:rPr>
                <w:sz w:val="22"/>
                <w:szCs w:val="22"/>
              </w:rPr>
              <w:t>with</w:t>
            </w:r>
            <w:r w:rsidR="00D97F67">
              <w:rPr>
                <w:sz w:val="22"/>
                <w:szCs w:val="22"/>
              </w:rPr>
              <w:t xml:space="preserve"> high-volume calling services such as</w:t>
            </w:r>
            <w:r w:rsidRPr="00074C36" w:rsidR="00074C36">
              <w:rPr>
                <w:sz w:val="22"/>
                <w:szCs w:val="22"/>
              </w:rPr>
              <w:t xml:space="preserve"> </w:t>
            </w:r>
            <w:r w:rsidR="00D97F67">
              <w:rPr>
                <w:sz w:val="22"/>
                <w:szCs w:val="22"/>
              </w:rPr>
              <w:t>“</w:t>
            </w:r>
            <w:r w:rsidRPr="00074C36" w:rsidR="00074C36">
              <w:rPr>
                <w:sz w:val="22"/>
                <w:szCs w:val="22"/>
              </w:rPr>
              <w:t>free</w:t>
            </w:r>
            <w:r w:rsidR="00D97F67">
              <w:rPr>
                <w:sz w:val="22"/>
                <w:szCs w:val="22"/>
              </w:rPr>
              <w:t>”</w:t>
            </w:r>
            <w:r w:rsidRPr="00074C36" w:rsidR="00074C36">
              <w:rPr>
                <w:sz w:val="22"/>
                <w:szCs w:val="22"/>
              </w:rPr>
              <w:t xml:space="preserve"> conference calling services.  The phone company (or its designated intermediate access provider) then collect</w:t>
            </w:r>
            <w:r>
              <w:rPr>
                <w:sz w:val="22"/>
                <w:szCs w:val="22"/>
              </w:rPr>
              <w:t>ed</w:t>
            </w:r>
            <w:r w:rsidRPr="00074C36" w:rsidR="00074C36">
              <w:rPr>
                <w:sz w:val="22"/>
                <w:szCs w:val="22"/>
              </w:rPr>
              <w:t xml:space="preserve"> access charges from long-distance companies that far exceed</w:t>
            </w:r>
            <w:r>
              <w:rPr>
                <w:sz w:val="22"/>
                <w:szCs w:val="22"/>
              </w:rPr>
              <w:t>ed</w:t>
            </w:r>
            <w:r w:rsidRPr="00074C36" w:rsidR="00074C36">
              <w:rPr>
                <w:sz w:val="22"/>
                <w:szCs w:val="22"/>
              </w:rPr>
              <w:t xml:space="preserve"> the costs of completing the calls.  </w:t>
            </w:r>
            <w:r>
              <w:rPr>
                <w:sz w:val="22"/>
                <w:szCs w:val="22"/>
              </w:rPr>
              <w:t>T</w:t>
            </w:r>
            <w:r w:rsidRPr="00074C36" w:rsidR="00074C36">
              <w:rPr>
                <w:sz w:val="22"/>
                <w:szCs w:val="22"/>
              </w:rPr>
              <w:t xml:space="preserve">hese excessive access charges </w:t>
            </w:r>
            <w:r>
              <w:rPr>
                <w:sz w:val="22"/>
                <w:szCs w:val="22"/>
              </w:rPr>
              <w:t>were</w:t>
            </w:r>
            <w:r w:rsidRPr="00074C36" w:rsidR="00074C36">
              <w:rPr>
                <w:sz w:val="22"/>
                <w:szCs w:val="22"/>
              </w:rPr>
              <w:t xml:space="preserve"> ultimately passed on to long-distance customers, regardless of </w:t>
            </w:r>
            <w:r w:rsidR="008D43A5">
              <w:rPr>
                <w:sz w:val="22"/>
                <w:szCs w:val="22"/>
              </w:rPr>
              <w:t xml:space="preserve">whether those </w:t>
            </w:r>
            <w:r w:rsidRPr="00074C36" w:rsidR="00074C36">
              <w:rPr>
                <w:sz w:val="22"/>
                <w:szCs w:val="22"/>
              </w:rPr>
              <w:t>customers actually ma</w:t>
            </w:r>
            <w:r>
              <w:rPr>
                <w:sz w:val="22"/>
                <w:szCs w:val="22"/>
              </w:rPr>
              <w:t>d</w:t>
            </w:r>
            <w:r w:rsidRPr="00074C36" w:rsidR="00074C36">
              <w:rPr>
                <w:sz w:val="22"/>
                <w:szCs w:val="22"/>
              </w:rPr>
              <w:t>e calls to high-volume calling services.</w:t>
            </w:r>
          </w:p>
          <w:p w:rsidR="00BA58EB" w:rsidP="00BA58EB" w14:paraId="624D89F3" w14:textId="77777777">
            <w:pPr>
              <w:rPr>
                <w:sz w:val="22"/>
                <w:szCs w:val="22"/>
              </w:rPr>
            </w:pPr>
          </w:p>
          <w:p w:rsidR="000E640C" w:rsidP="00BA58EB" w14:paraId="2BAC124F" w14:textId="525FE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</w:t>
            </w:r>
            <w:r w:rsidR="003E7281">
              <w:rPr>
                <w:sz w:val="22"/>
                <w:szCs w:val="22"/>
              </w:rPr>
              <w:t xml:space="preserve">he </w:t>
            </w:r>
            <w:hyperlink r:id="rId5" w:history="1">
              <w:r w:rsidRPr="00E13EE8" w:rsidR="003E7281">
                <w:rPr>
                  <w:rStyle w:val="Hyperlink"/>
                  <w:sz w:val="22"/>
                  <w:szCs w:val="22"/>
                </w:rPr>
                <w:t xml:space="preserve">2019 </w:t>
              </w:r>
              <w:r w:rsidRPr="00E13EE8" w:rsidR="005055F9">
                <w:rPr>
                  <w:rStyle w:val="Hyperlink"/>
                  <w:sz w:val="22"/>
                  <w:szCs w:val="22"/>
                </w:rPr>
                <w:t>Access Arbitrage Order</w:t>
              </w:r>
            </w:hyperlink>
            <w:r w:rsidR="001013FD">
              <w:rPr>
                <w:rStyle w:val="Hyperlink"/>
                <w:sz w:val="22"/>
                <w:szCs w:val="22"/>
              </w:rPr>
              <w:t>,</w:t>
            </w:r>
            <w:r w:rsidR="003E72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Commission </w:t>
            </w:r>
            <w:r>
              <w:rPr>
                <w:sz w:val="22"/>
                <w:szCs w:val="22"/>
              </w:rPr>
              <w:t xml:space="preserve">sought to </w:t>
            </w:r>
            <w:r w:rsidR="008D43A5">
              <w:rPr>
                <w:sz w:val="22"/>
                <w:szCs w:val="22"/>
              </w:rPr>
              <w:t xml:space="preserve">eliminate </w:t>
            </w:r>
            <w:r>
              <w:rPr>
                <w:sz w:val="22"/>
                <w:szCs w:val="22"/>
              </w:rPr>
              <w:t>these arbitrage schemes by</w:t>
            </w:r>
            <w:r w:rsidR="003E7281">
              <w:rPr>
                <w:sz w:val="22"/>
                <w:szCs w:val="22"/>
              </w:rPr>
              <w:t xml:space="preserve"> prohibiting l</w:t>
            </w:r>
            <w:r w:rsidRPr="0053484E" w:rsidR="005055F9">
              <w:rPr>
                <w:sz w:val="22"/>
                <w:szCs w:val="22"/>
              </w:rPr>
              <w:t xml:space="preserve">ocal exchange carriers (LECs) and </w:t>
            </w:r>
            <w:r w:rsidR="00CC3560">
              <w:rPr>
                <w:sz w:val="22"/>
                <w:szCs w:val="22"/>
              </w:rPr>
              <w:t>i</w:t>
            </w:r>
            <w:r w:rsidRPr="0053484E" w:rsidR="005055F9">
              <w:rPr>
                <w:sz w:val="22"/>
                <w:szCs w:val="22"/>
              </w:rPr>
              <w:t xml:space="preserve">ntermediate </w:t>
            </w:r>
            <w:r w:rsidR="00CC3560">
              <w:rPr>
                <w:sz w:val="22"/>
                <w:szCs w:val="22"/>
              </w:rPr>
              <w:t>a</w:t>
            </w:r>
            <w:r w:rsidRPr="0053484E" w:rsidR="005055F9">
              <w:rPr>
                <w:sz w:val="22"/>
                <w:szCs w:val="22"/>
              </w:rPr>
              <w:t xml:space="preserve">ccess </w:t>
            </w:r>
            <w:r w:rsidR="00CC3560">
              <w:rPr>
                <w:sz w:val="22"/>
                <w:szCs w:val="22"/>
              </w:rPr>
              <w:t>p</w:t>
            </w:r>
            <w:r w:rsidRPr="0053484E" w:rsidR="005055F9">
              <w:rPr>
                <w:sz w:val="22"/>
                <w:szCs w:val="22"/>
              </w:rPr>
              <w:t xml:space="preserve">roviders from charging interexchange carriers (IXCs) for terminating tandem switching and transport services used to deliver calls to access-stimulating LECs.  </w:t>
            </w:r>
            <w:r w:rsidR="003E7281">
              <w:rPr>
                <w:sz w:val="22"/>
                <w:szCs w:val="22"/>
              </w:rPr>
              <w:t xml:space="preserve">The </w:t>
            </w:r>
            <w:r w:rsidR="00A3567D">
              <w:rPr>
                <w:sz w:val="22"/>
                <w:szCs w:val="22"/>
              </w:rPr>
              <w:t xml:space="preserve">order </w:t>
            </w:r>
            <w:r w:rsidR="00A81FB6">
              <w:rPr>
                <w:sz w:val="22"/>
                <w:szCs w:val="22"/>
              </w:rPr>
              <w:t>aimed</w:t>
            </w:r>
            <w:r w:rsidR="00A3567D">
              <w:rPr>
                <w:sz w:val="22"/>
                <w:szCs w:val="22"/>
              </w:rPr>
              <w:t xml:space="preserve"> to end the </w:t>
            </w:r>
            <w:r w:rsidRPr="0053484E" w:rsidR="0053484E">
              <w:rPr>
                <w:sz w:val="22"/>
                <w:szCs w:val="22"/>
              </w:rPr>
              <w:t xml:space="preserve">ability of LECs to extract artificially inflated tandem switching and transport charges from IXCs to subsidize “free” high-volume calling services. </w:t>
            </w:r>
            <w:r w:rsidR="00A3567D">
              <w:rPr>
                <w:sz w:val="22"/>
                <w:szCs w:val="22"/>
              </w:rPr>
              <w:t xml:space="preserve"> </w:t>
            </w:r>
          </w:p>
          <w:p w:rsidR="000E640C" w:rsidP="00BA58EB" w14:paraId="5BBDB2E9" w14:textId="77777777">
            <w:pPr>
              <w:rPr>
                <w:sz w:val="22"/>
                <w:szCs w:val="22"/>
              </w:rPr>
            </w:pPr>
          </w:p>
          <w:p w:rsidR="00E62850" w:rsidP="00E62850" w14:paraId="42E4E2D6" w14:textId="521164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 recently</w:t>
            </w:r>
            <w:r w:rsidRPr="0053484E" w:rsidR="005348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however, </w:t>
            </w:r>
            <w:r w:rsidRPr="0053484E" w:rsidR="0053484E">
              <w:rPr>
                <w:sz w:val="22"/>
                <w:szCs w:val="22"/>
              </w:rPr>
              <w:t>the Commission has received information about new ways carriers are manipulating their businesses to continue their arbitrage schemes</w:t>
            </w:r>
            <w:r w:rsidR="003E7DF4">
              <w:rPr>
                <w:sz w:val="22"/>
                <w:szCs w:val="22"/>
              </w:rPr>
              <w:t xml:space="preserve"> </w:t>
            </w:r>
            <w:r w:rsidRPr="000E640C" w:rsidR="000E640C">
              <w:rPr>
                <w:sz w:val="22"/>
                <w:szCs w:val="22"/>
              </w:rPr>
              <w:t xml:space="preserve">by integrating </w:t>
            </w:r>
            <w:r w:rsidR="000B4C62">
              <w:rPr>
                <w:sz w:val="22"/>
                <w:szCs w:val="22"/>
              </w:rPr>
              <w:t>IPES Providers</w:t>
            </w:r>
            <w:r w:rsidRPr="000E640C" w:rsidR="000B4C62">
              <w:rPr>
                <w:sz w:val="22"/>
                <w:szCs w:val="22"/>
              </w:rPr>
              <w:t xml:space="preserve"> </w:t>
            </w:r>
            <w:r w:rsidRPr="000E640C" w:rsidR="000E640C">
              <w:rPr>
                <w:sz w:val="22"/>
                <w:szCs w:val="22"/>
              </w:rPr>
              <w:t xml:space="preserve">into the call flow.  </w:t>
            </w:r>
            <w:r w:rsidRPr="009509F8" w:rsidR="009509F8">
              <w:rPr>
                <w:sz w:val="22"/>
                <w:szCs w:val="22"/>
              </w:rPr>
              <w:t xml:space="preserve">As a result, </w:t>
            </w:r>
            <w:r w:rsidR="00CE4565">
              <w:rPr>
                <w:sz w:val="22"/>
                <w:szCs w:val="22"/>
              </w:rPr>
              <w:t xml:space="preserve">in </w:t>
            </w:r>
            <w:r w:rsidR="009509F8">
              <w:rPr>
                <w:sz w:val="22"/>
                <w:szCs w:val="22"/>
              </w:rPr>
              <w:t xml:space="preserve">the Further Notice </w:t>
            </w:r>
            <w:r w:rsidR="00CE4565">
              <w:rPr>
                <w:sz w:val="22"/>
                <w:szCs w:val="22"/>
              </w:rPr>
              <w:t xml:space="preserve">the Commission </w:t>
            </w:r>
            <w:r w:rsidR="009509F8">
              <w:rPr>
                <w:sz w:val="22"/>
                <w:szCs w:val="22"/>
              </w:rPr>
              <w:t xml:space="preserve">proposes </w:t>
            </w:r>
            <w:r w:rsidRPr="009509F8" w:rsidR="009509F8">
              <w:rPr>
                <w:sz w:val="22"/>
                <w:szCs w:val="22"/>
              </w:rPr>
              <w:t xml:space="preserve">that when the terminating-to-originating traffic ratios of </w:t>
            </w:r>
            <w:r>
              <w:rPr>
                <w:sz w:val="22"/>
                <w:szCs w:val="22"/>
              </w:rPr>
              <w:t xml:space="preserve">an </w:t>
            </w:r>
            <w:r w:rsidRPr="009509F8" w:rsidR="009509F8">
              <w:rPr>
                <w:sz w:val="22"/>
                <w:szCs w:val="22"/>
              </w:rPr>
              <w:t xml:space="preserve">IPES Provider exceed the </w:t>
            </w:r>
            <w:r w:rsidR="001013FD">
              <w:rPr>
                <w:sz w:val="22"/>
                <w:szCs w:val="22"/>
              </w:rPr>
              <w:t>ratios</w:t>
            </w:r>
            <w:r w:rsidRPr="009509F8" w:rsidR="001013FD">
              <w:rPr>
                <w:sz w:val="22"/>
                <w:szCs w:val="22"/>
              </w:rPr>
              <w:t xml:space="preserve"> </w:t>
            </w:r>
            <w:r w:rsidRPr="009509F8" w:rsidR="009509F8">
              <w:rPr>
                <w:sz w:val="22"/>
                <w:szCs w:val="22"/>
              </w:rPr>
              <w:t xml:space="preserve">in the </w:t>
            </w:r>
            <w:r>
              <w:rPr>
                <w:sz w:val="22"/>
                <w:szCs w:val="22"/>
              </w:rPr>
              <w:t xml:space="preserve">existing </w:t>
            </w:r>
            <w:r w:rsidRPr="009509F8" w:rsidR="009509F8">
              <w:rPr>
                <w:sz w:val="22"/>
                <w:szCs w:val="22"/>
              </w:rPr>
              <w:t xml:space="preserve">Access Stimulation Rules, the IPES Provider will be deemed to be engaged in access stimulation.  </w:t>
            </w:r>
            <w:r>
              <w:rPr>
                <w:sz w:val="22"/>
                <w:szCs w:val="22"/>
              </w:rPr>
              <w:t>Consistent with the current rules, an Intermediate Access Provider will be prohibited from billing an IXC</w:t>
            </w:r>
            <w:r w:rsidR="007C53BC">
              <w:rPr>
                <w:sz w:val="22"/>
                <w:szCs w:val="22"/>
              </w:rPr>
              <w:t xml:space="preserve"> terminating access charges for calls bound for the access-stimulating IPES provider</w:t>
            </w:r>
            <w:r w:rsidR="00FE74BF">
              <w:rPr>
                <w:sz w:val="22"/>
                <w:szCs w:val="22"/>
              </w:rPr>
              <w:t>.</w:t>
            </w:r>
          </w:p>
          <w:p w:rsidR="00E62850" w:rsidP="002E165B" w14:paraId="09F26711" w14:textId="3E36848C">
            <w:pPr>
              <w:rPr>
                <w:sz w:val="22"/>
                <w:szCs w:val="22"/>
              </w:rPr>
            </w:pPr>
          </w:p>
          <w:p w:rsidR="008918B9" w:rsidRPr="008918B9" w:rsidP="008918B9" w14:paraId="6185790F" w14:textId="3AC39DA9">
            <w:pPr>
              <w:rPr>
                <w:sz w:val="22"/>
                <w:szCs w:val="22"/>
              </w:rPr>
            </w:pPr>
            <w:r w:rsidRPr="008918B9">
              <w:rPr>
                <w:sz w:val="22"/>
                <w:szCs w:val="22"/>
              </w:rPr>
              <w:t>Action by the Commission July 14, 2022 by Further Notice of Proposed Rulemaking (FCC 22-54).  Chairwoman Rosenworcel, Commissioners Carr, Starks, and Simington approving.  Chairwoman Rosenworcel</w:t>
            </w:r>
            <w:r w:rsidR="00E61826">
              <w:rPr>
                <w:sz w:val="22"/>
                <w:szCs w:val="22"/>
              </w:rPr>
              <w:t xml:space="preserve"> and </w:t>
            </w:r>
            <w:r w:rsidRPr="008918B9">
              <w:rPr>
                <w:sz w:val="22"/>
                <w:szCs w:val="22"/>
              </w:rPr>
              <w:t>Commissioner Starks</w:t>
            </w:r>
            <w:r w:rsidR="00E61826">
              <w:rPr>
                <w:sz w:val="22"/>
                <w:szCs w:val="22"/>
              </w:rPr>
              <w:t xml:space="preserve"> </w:t>
            </w:r>
            <w:r w:rsidRPr="008918B9">
              <w:rPr>
                <w:sz w:val="22"/>
                <w:szCs w:val="22"/>
              </w:rPr>
              <w:t>issuing separate statements.</w:t>
            </w:r>
          </w:p>
          <w:p w:rsidR="008918B9" w:rsidRPr="008918B9" w:rsidP="008918B9" w14:paraId="5882231E" w14:textId="77777777">
            <w:pPr>
              <w:rPr>
                <w:sz w:val="22"/>
                <w:szCs w:val="22"/>
              </w:rPr>
            </w:pPr>
          </w:p>
          <w:p w:rsidR="008918B9" w:rsidP="008918B9" w14:paraId="4C87B238" w14:textId="4CB756D2">
            <w:pPr>
              <w:rPr>
                <w:sz w:val="22"/>
                <w:szCs w:val="22"/>
              </w:rPr>
            </w:pPr>
            <w:r w:rsidRPr="008918B9">
              <w:rPr>
                <w:sz w:val="22"/>
                <w:szCs w:val="22"/>
              </w:rPr>
              <w:t>WC Docket No. 18-155</w:t>
            </w:r>
          </w:p>
          <w:p w:rsidR="008918B9" w:rsidRPr="002E165B" w:rsidP="008918B9" w14:paraId="308AA1F6" w14:textId="77777777">
            <w:pPr>
              <w:rPr>
                <w:sz w:val="22"/>
                <w:szCs w:val="22"/>
              </w:rPr>
            </w:pPr>
          </w:p>
          <w:p w:rsidR="004F0F1F" w:rsidRPr="007475A1" w:rsidP="00A3567D" w14:paraId="524F141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EC2CDA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257B5C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9E5DC7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FA20019" w14:textId="77777777">
      <w:pPr>
        <w:rPr>
          <w:b/>
          <w:bCs/>
          <w:sz w:val="2"/>
          <w:szCs w:val="2"/>
        </w:rPr>
      </w:pPr>
    </w:p>
    <w:sectPr w:rsidSect="008918B9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559C79F1"/>
    <w:multiLevelType w:val="hybridMultilevel"/>
    <w:tmpl w:val="F3EAECA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21"/>
    <w:rsid w:val="0002500C"/>
    <w:rsid w:val="000311FC"/>
    <w:rsid w:val="00040127"/>
    <w:rsid w:val="00065E2D"/>
    <w:rsid w:val="00074C36"/>
    <w:rsid w:val="00081232"/>
    <w:rsid w:val="00091E65"/>
    <w:rsid w:val="00095294"/>
    <w:rsid w:val="00096D4A"/>
    <w:rsid w:val="000A38EA"/>
    <w:rsid w:val="000B4C62"/>
    <w:rsid w:val="000B7DC1"/>
    <w:rsid w:val="000C1E47"/>
    <w:rsid w:val="000C26F3"/>
    <w:rsid w:val="000E049E"/>
    <w:rsid w:val="000E640C"/>
    <w:rsid w:val="001013FD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586E"/>
    <w:rsid w:val="001B20BB"/>
    <w:rsid w:val="001C4370"/>
    <w:rsid w:val="001D3779"/>
    <w:rsid w:val="001E6C60"/>
    <w:rsid w:val="001F0469"/>
    <w:rsid w:val="00203A98"/>
    <w:rsid w:val="00206EDD"/>
    <w:rsid w:val="0021247E"/>
    <w:rsid w:val="00213E9A"/>
    <w:rsid w:val="002146F6"/>
    <w:rsid w:val="00231C32"/>
    <w:rsid w:val="00240345"/>
    <w:rsid w:val="002421F0"/>
    <w:rsid w:val="00247274"/>
    <w:rsid w:val="00266751"/>
    <w:rsid w:val="00266966"/>
    <w:rsid w:val="00285C36"/>
    <w:rsid w:val="00286596"/>
    <w:rsid w:val="00294C0C"/>
    <w:rsid w:val="002A0934"/>
    <w:rsid w:val="002A49B9"/>
    <w:rsid w:val="002B1013"/>
    <w:rsid w:val="002C6125"/>
    <w:rsid w:val="002D03E5"/>
    <w:rsid w:val="002E165B"/>
    <w:rsid w:val="002E3F1D"/>
    <w:rsid w:val="002F31D0"/>
    <w:rsid w:val="00300359"/>
    <w:rsid w:val="003057C0"/>
    <w:rsid w:val="0031773E"/>
    <w:rsid w:val="00333871"/>
    <w:rsid w:val="00347716"/>
    <w:rsid w:val="003506E1"/>
    <w:rsid w:val="003727E3"/>
    <w:rsid w:val="003741C7"/>
    <w:rsid w:val="00385A93"/>
    <w:rsid w:val="003910F1"/>
    <w:rsid w:val="003A1B68"/>
    <w:rsid w:val="003B4D18"/>
    <w:rsid w:val="003B6DF9"/>
    <w:rsid w:val="003C6F20"/>
    <w:rsid w:val="003D7499"/>
    <w:rsid w:val="003E42FC"/>
    <w:rsid w:val="003E5991"/>
    <w:rsid w:val="003E7281"/>
    <w:rsid w:val="003E7DF4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74C41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00DD"/>
    <w:rsid w:val="005022AA"/>
    <w:rsid w:val="00504845"/>
    <w:rsid w:val="005055F9"/>
    <w:rsid w:val="0050757F"/>
    <w:rsid w:val="00516AD2"/>
    <w:rsid w:val="0053484E"/>
    <w:rsid w:val="00545DAE"/>
    <w:rsid w:val="00571B83"/>
    <w:rsid w:val="00575A00"/>
    <w:rsid w:val="0058251C"/>
    <w:rsid w:val="00585606"/>
    <w:rsid w:val="00586417"/>
    <w:rsid w:val="0058673C"/>
    <w:rsid w:val="005A7972"/>
    <w:rsid w:val="005B17E7"/>
    <w:rsid w:val="005B2643"/>
    <w:rsid w:val="005C3C9F"/>
    <w:rsid w:val="005D17FD"/>
    <w:rsid w:val="005E1421"/>
    <w:rsid w:val="005F0D55"/>
    <w:rsid w:val="005F183E"/>
    <w:rsid w:val="00600DDA"/>
    <w:rsid w:val="00603A30"/>
    <w:rsid w:val="00604211"/>
    <w:rsid w:val="00611082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8D6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36EB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53BC"/>
    <w:rsid w:val="007D21BF"/>
    <w:rsid w:val="007F3C12"/>
    <w:rsid w:val="007F5205"/>
    <w:rsid w:val="0080486B"/>
    <w:rsid w:val="0080742D"/>
    <w:rsid w:val="008215E7"/>
    <w:rsid w:val="00830FC6"/>
    <w:rsid w:val="00850E26"/>
    <w:rsid w:val="00865EAA"/>
    <w:rsid w:val="00866F06"/>
    <w:rsid w:val="008728F5"/>
    <w:rsid w:val="008824C2"/>
    <w:rsid w:val="008918B9"/>
    <w:rsid w:val="008960E4"/>
    <w:rsid w:val="008A3940"/>
    <w:rsid w:val="008A4256"/>
    <w:rsid w:val="008B13C9"/>
    <w:rsid w:val="008C248C"/>
    <w:rsid w:val="008C5432"/>
    <w:rsid w:val="008C7BF1"/>
    <w:rsid w:val="008D00D6"/>
    <w:rsid w:val="008D43A5"/>
    <w:rsid w:val="008D4D00"/>
    <w:rsid w:val="008D4E5E"/>
    <w:rsid w:val="008D7ABD"/>
    <w:rsid w:val="008E55A2"/>
    <w:rsid w:val="008F1609"/>
    <w:rsid w:val="008F78D8"/>
    <w:rsid w:val="0093373C"/>
    <w:rsid w:val="0094207D"/>
    <w:rsid w:val="009509F8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13AC"/>
    <w:rsid w:val="00A225A9"/>
    <w:rsid w:val="00A3308E"/>
    <w:rsid w:val="00A3567D"/>
    <w:rsid w:val="00A35DFD"/>
    <w:rsid w:val="00A702DF"/>
    <w:rsid w:val="00A775A3"/>
    <w:rsid w:val="00A81700"/>
    <w:rsid w:val="00A81B5B"/>
    <w:rsid w:val="00A81FB6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4D29"/>
    <w:rsid w:val="00B57131"/>
    <w:rsid w:val="00B62F2C"/>
    <w:rsid w:val="00B727C9"/>
    <w:rsid w:val="00B735C8"/>
    <w:rsid w:val="00B76A63"/>
    <w:rsid w:val="00B876C3"/>
    <w:rsid w:val="00BA58EB"/>
    <w:rsid w:val="00BA6350"/>
    <w:rsid w:val="00BB4E29"/>
    <w:rsid w:val="00BB74C9"/>
    <w:rsid w:val="00BC347E"/>
    <w:rsid w:val="00BC3AB6"/>
    <w:rsid w:val="00BD19E8"/>
    <w:rsid w:val="00BD4273"/>
    <w:rsid w:val="00BE055E"/>
    <w:rsid w:val="00C31ED8"/>
    <w:rsid w:val="00C432E4"/>
    <w:rsid w:val="00C66E8E"/>
    <w:rsid w:val="00C674B0"/>
    <w:rsid w:val="00C70C26"/>
    <w:rsid w:val="00C72001"/>
    <w:rsid w:val="00C772B7"/>
    <w:rsid w:val="00C80347"/>
    <w:rsid w:val="00CB24D2"/>
    <w:rsid w:val="00CB7C1A"/>
    <w:rsid w:val="00CC3560"/>
    <w:rsid w:val="00CC5E08"/>
    <w:rsid w:val="00CE14FD"/>
    <w:rsid w:val="00CE4565"/>
    <w:rsid w:val="00CF27BA"/>
    <w:rsid w:val="00CF6860"/>
    <w:rsid w:val="00D02AC6"/>
    <w:rsid w:val="00D03CFC"/>
    <w:rsid w:val="00D03F0C"/>
    <w:rsid w:val="00D04312"/>
    <w:rsid w:val="00D16A7F"/>
    <w:rsid w:val="00D16AD2"/>
    <w:rsid w:val="00D22596"/>
    <w:rsid w:val="00D22691"/>
    <w:rsid w:val="00D24C3D"/>
    <w:rsid w:val="00D3585F"/>
    <w:rsid w:val="00D46CB1"/>
    <w:rsid w:val="00D723F0"/>
    <w:rsid w:val="00D8133F"/>
    <w:rsid w:val="00D861EE"/>
    <w:rsid w:val="00D95B05"/>
    <w:rsid w:val="00D97E2D"/>
    <w:rsid w:val="00D97F67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13EE8"/>
    <w:rsid w:val="00E349AA"/>
    <w:rsid w:val="00E41390"/>
    <w:rsid w:val="00E41CA0"/>
    <w:rsid w:val="00E4366B"/>
    <w:rsid w:val="00E50A4A"/>
    <w:rsid w:val="00E606DE"/>
    <w:rsid w:val="00E61826"/>
    <w:rsid w:val="00E62850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DC0"/>
    <w:rsid w:val="00F26E31"/>
    <w:rsid w:val="00F27C6C"/>
    <w:rsid w:val="00F34A8D"/>
    <w:rsid w:val="00F50D25"/>
    <w:rsid w:val="00F535D8"/>
    <w:rsid w:val="00F558C2"/>
    <w:rsid w:val="00F61155"/>
    <w:rsid w:val="00F708E3"/>
    <w:rsid w:val="00F76561"/>
    <w:rsid w:val="00F815F3"/>
    <w:rsid w:val="00F84736"/>
    <w:rsid w:val="00FB69B3"/>
    <w:rsid w:val="00FC6C29"/>
    <w:rsid w:val="00FD1D7C"/>
    <w:rsid w:val="00FD58E0"/>
    <w:rsid w:val="00FD71AE"/>
    <w:rsid w:val="00FE0198"/>
    <w:rsid w:val="00FE315C"/>
    <w:rsid w:val="00FE3A7C"/>
    <w:rsid w:val="00FE74BF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90695F6"/>
  <w15:docId w15:val="{2056C334-BC7B-4046-86C7-A5288C6D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84E"/>
    <w:pPr>
      <w:ind w:left="720"/>
      <w:contextualSpacing/>
    </w:pPr>
  </w:style>
  <w:style w:type="paragraph" w:styleId="Revision">
    <w:name w:val="Revision"/>
    <w:hidden/>
    <w:uiPriority w:val="99"/>
    <w:semiHidden/>
    <w:rsid w:val="00D97F6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558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55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58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5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5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adopts-reforms-further-reduce-access-arbitrage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