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23ACCCDB" w14:paraId="15D7B30E" w14:textId="7FB832DC"/>
    <w:tbl>
      <w:tblPr>
        <w:tblW w:w="0" w:type="auto"/>
        <w:tblLook w:val="0000"/>
      </w:tblPr>
      <w:tblGrid>
        <w:gridCol w:w="8640"/>
      </w:tblGrid>
      <w:tr w14:paraId="004123CC" w14:textId="77777777" w:rsidTr="1AF2482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0A71DE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</w:p>
          <w:p w:rsidR="00FF232D" w:rsidRPr="008A3940" w:rsidP="00BB4E29" w14:paraId="6CDD757D" w14:textId="6306EB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2BFCE4A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85789">
              <w:rPr>
                <w:b/>
                <w:bCs/>
                <w:sz w:val="26"/>
                <w:szCs w:val="26"/>
              </w:rPr>
              <w:t xml:space="preserve">ESTABLISHES </w:t>
            </w:r>
            <w:r w:rsidR="00752089">
              <w:rPr>
                <w:b/>
                <w:bCs/>
                <w:sz w:val="26"/>
                <w:szCs w:val="26"/>
              </w:rPr>
              <w:t>AFFORDABLE CONNECTIVITY OUTREACH</w:t>
            </w:r>
            <w:r w:rsidR="009E3F6D">
              <w:rPr>
                <w:b/>
                <w:bCs/>
                <w:sz w:val="26"/>
                <w:szCs w:val="26"/>
              </w:rPr>
              <w:t xml:space="preserve"> </w:t>
            </w:r>
            <w:r w:rsidRPr="13481382" w:rsidR="555FD6CB">
              <w:rPr>
                <w:b/>
                <w:bCs/>
                <w:sz w:val="26"/>
                <w:szCs w:val="26"/>
              </w:rPr>
              <w:t>GRANT</w:t>
            </w:r>
            <w:r w:rsidR="009E3F6D">
              <w:rPr>
                <w:b/>
                <w:bCs/>
                <w:sz w:val="26"/>
                <w:szCs w:val="26"/>
              </w:rPr>
              <w:t xml:space="preserve"> </w:t>
            </w:r>
            <w:r w:rsidR="00E85789">
              <w:rPr>
                <w:b/>
                <w:bCs/>
                <w:sz w:val="26"/>
                <w:szCs w:val="26"/>
              </w:rPr>
              <w:t>PROGRAM</w:t>
            </w:r>
          </w:p>
          <w:p w:rsidR="0074291F" w:rsidP="00DB42FA" w14:paraId="198C56EA" w14:textId="5ACE65C8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13481382">
              <w:rPr>
                <w:b/>
                <w:bCs/>
                <w:i/>
                <w:iCs/>
              </w:rPr>
              <w:t xml:space="preserve">Eligible </w:t>
            </w:r>
            <w:r w:rsidR="002F5D06">
              <w:rPr>
                <w:b/>
                <w:bCs/>
                <w:i/>
              </w:rPr>
              <w:t>Outreach Partners</w:t>
            </w:r>
            <w:r w:rsidR="007541C5">
              <w:rPr>
                <w:b/>
                <w:bCs/>
                <w:i/>
              </w:rPr>
              <w:t xml:space="preserve"> Will Help the Commission</w:t>
            </w:r>
            <w:r w:rsidR="002F5D06">
              <w:rPr>
                <w:b/>
                <w:bCs/>
                <w:i/>
              </w:rPr>
              <w:t xml:space="preserve"> </w:t>
            </w:r>
            <w:r w:rsidR="000E485E">
              <w:rPr>
                <w:b/>
                <w:bCs/>
                <w:i/>
              </w:rPr>
              <w:t xml:space="preserve">Raise Awareness </w:t>
            </w:r>
            <w:r w:rsidR="007541C5">
              <w:rPr>
                <w:b/>
                <w:bCs/>
                <w:i/>
              </w:rPr>
              <w:t>About</w:t>
            </w:r>
            <w:r w:rsidR="002F5D06">
              <w:rPr>
                <w:b/>
                <w:bCs/>
                <w:i/>
              </w:rPr>
              <w:t xml:space="preserve"> the Affordable Connectivity </w:t>
            </w:r>
            <w:r w:rsidR="007541C5">
              <w:rPr>
                <w:b/>
                <w:bCs/>
                <w:i/>
              </w:rPr>
              <w:t xml:space="preserve">Program and </w:t>
            </w:r>
            <w:r w:rsidRPr="13481382" w:rsidR="6769AC5C">
              <w:rPr>
                <w:b/>
                <w:bCs/>
                <w:i/>
                <w:iCs/>
              </w:rPr>
              <w:t xml:space="preserve">Increase Enrollment </w:t>
            </w:r>
            <w:r w:rsidRPr="006B0A70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</w:p>
          <w:p w:rsidR="00F61155" w:rsidRPr="006B0A70" w:rsidP="00DB42FA" w14:paraId="2AE32A69" w14:textId="7D8CB1C2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34412" w:rsidRPr="009D5D4C" w:rsidP="009F2A0A" w14:paraId="60B75508" w14:textId="15DD3939">
            <w:pPr>
              <w:rPr>
                <w:sz w:val="22"/>
                <w:szCs w:val="22"/>
              </w:rPr>
            </w:pPr>
            <w:r w:rsidRPr="009F2A0A">
              <w:rPr>
                <w:sz w:val="22"/>
                <w:szCs w:val="22"/>
              </w:rPr>
              <w:t>WASHINGTON,</w:t>
            </w:r>
            <w:r w:rsidRPr="009F2A0A" w:rsidR="004F52FA">
              <w:rPr>
                <w:sz w:val="22"/>
                <w:szCs w:val="22"/>
              </w:rPr>
              <w:t xml:space="preserve"> August 5</w:t>
            </w:r>
            <w:r w:rsidRPr="009F2A0A" w:rsidR="00065E2D">
              <w:rPr>
                <w:sz w:val="22"/>
                <w:szCs w:val="22"/>
              </w:rPr>
              <w:t>, 20</w:t>
            </w:r>
            <w:r w:rsidRPr="009F2A0A" w:rsidR="006D16EF">
              <w:rPr>
                <w:sz w:val="22"/>
                <w:szCs w:val="22"/>
              </w:rPr>
              <w:t>2</w:t>
            </w:r>
            <w:r w:rsidRPr="009F2A0A" w:rsidR="00286596">
              <w:rPr>
                <w:sz w:val="22"/>
                <w:szCs w:val="22"/>
              </w:rPr>
              <w:t>2</w:t>
            </w:r>
            <w:r w:rsidRPr="009F2A0A" w:rsidR="00D861EE">
              <w:rPr>
                <w:sz w:val="22"/>
                <w:szCs w:val="22"/>
              </w:rPr>
              <w:t>—</w:t>
            </w:r>
            <w:r w:rsidRPr="009D5D4C" w:rsidR="000E049E">
              <w:rPr>
                <w:sz w:val="22"/>
                <w:szCs w:val="22"/>
              </w:rPr>
              <w:t xml:space="preserve">The Federal Communications Commission </w:t>
            </w:r>
            <w:r w:rsidRPr="009D5D4C" w:rsidR="00B36B35">
              <w:rPr>
                <w:sz w:val="22"/>
                <w:szCs w:val="22"/>
              </w:rPr>
              <w:t xml:space="preserve">today </w:t>
            </w:r>
            <w:r w:rsidRPr="009D5D4C" w:rsidR="002F5D06">
              <w:rPr>
                <w:sz w:val="22"/>
                <w:szCs w:val="22"/>
              </w:rPr>
              <w:t>established</w:t>
            </w:r>
            <w:r w:rsidRPr="009D5D4C" w:rsidR="00A9691A">
              <w:rPr>
                <w:sz w:val="22"/>
                <w:szCs w:val="22"/>
              </w:rPr>
              <w:t xml:space="preserve"> the</w:t>
            </w:r>
            <w:r w:rsidRPr="009D5D4C" w:rsidR="002F5D06">
              <w:rPr>
                <w:sz w:val="22"/>
                <w:szCs w:val="22"/>
              </w:rPr>
              <w:t xml:space="preserve"> </w:t>
            </w:r>
            <w:r w:rsidRPr="009D5D4C" w:rsidR="00A9691A">
              <w:rPr>
                <w:sz w:val="22"/>
                <w:szCs w:val="22"/>
              </w:rPr>
              <w:t>Affordable Connectivity Outreach Grant Program</w:t>
            </w:r>
            <w:r w:rsidRPr="009D5D4C" w:rsidR="002F5D06">
              <w:rPr>
                <w:sz w:val="22"/>
                <w:szCs w:val="22"/>
              </w:rPr>
              <w:t xml:space="preserve"> to raise awareness about </w:t>
            </w:r>
            <w:r w:rsidRPr="009D5D4C" w:rsidR="00A9691A">
              <w:rPr>
                <w:sz w:val="22"/>
                <w:szCs w:val="22"/>
              </w:rPr>
              <w:t>the nation’s largest ever broadband affordability effort,</w:t>
            </w:r>
            <w:r w:rsidRPr="009D5D4C" w:rsidR="13481382">
              <w:rPr>
                <w:sz w:val="22"/>
                <w:szCs w:val="22"/>
              </w:rPr>
              <w:t xml:space="preserve"> </w:t>
            </w:r>
            <w:r w:rsidRPr="009D5D4C" w:rsidR="00AF0898">
              <w:rPr>
                <w:sz w:val="22"/>
                <w:szCs w:val="22"/>
              </w:rPr>
              <w:t xml:space="preserve">the </w:t>
            </w:r>
            <w:r w:rsidRPr="009D5D4C" w:rsidR="00A9691A">
              <w:rPr>
                <w:sz w:val="22"/>
                <w:szCs w:val="22"/>
              </w:rPr>
              <w:t xml:space="preserve">Affordable Connectivity </w:t>
            </w:r>
            <w:r w:rsidRPr="009D5D4C" w:rsidR="00834DED">
              <w:rPr>
                <w:sz w:val="22"/>
                <w:szCs w:val="22"/>
              </w:rPr>
              <w:t>Program</w:t>
            </w:r>
            <w:r w:rsidRPr="009D5D4C" w:rsidR="002A797F">
              <w:rPr>
                <w:sz w:val="22"/>
                <w:szCs w:val="22"/>
              </w:rPr>
              <w:t xml:space="preserve"> (ACP).</w:t>
            </w:r>
            <w:r w:rsidRPr="009D5D4C" w:rsidR="002F5D06">
              <w:rPr>
                <w:sz w:val="22"/>
                <w:szCs w:val="22"/>
              </w:rPr>
              <w:t xml:space="preserve"> </w:t>
            </w:r>
            <w:r w:rsidRPr="009D5D4C" w:rsidR="00E011CB">
              <w:rPr>
                <w:sz w:val="22"/>
                <w:szCs w:val="22"/>
              </w:rPr>
              <w:t xml:space="preserve"> </w:t>
            </w:r>
            <w:r w:rsidRPr="009D5D4C">
              <w:rPr>
                <w:sz w:val="22"/>
                <w:szCs w:val="22"/>
              </w:rPr>
              <w:t xml:space="preserve">The </w:t>
            </w:r>
            <w:r w:rsidRPr="009D5D4C">
              <w:rPr>
                <w:sz w:val="22"/>
                <w:szCs w:val="22"/>
              </w:rPr>
              <w:t xml:space="preserve">Second Report and Order approved by the Commission </w:t>
            </w:r>
            <w:r w:rsidRPr="009D5D4C">
              <w:rPr>
                <w:sz w:val="22"/>
                <w:szCs w:val="22"/>
              </w:rPr>
              <w:t xml:space="preserve">today </w:t>
            </w:r>
            <w:r w:rsidRPr="009D5D4C" w:rsidR="008156FC">
              <w:rPr>
                <w:sz w:val="22"/>
                <w:szCs w:val="22"/>
              </w:rPr>
              <w:t>directs</w:t>
            </w:r>
            <w:r w:rsidRPr="009D5D4C">
              <w:rPr>
                <w:sz w:val="22"/>
                <w:szCs w:val="22"/>
              </w:rPr>
              <w:t xml:space="preserve"> the Commission’s Consumer and Governmental Affairs Bureau</w:t>
            </w:r>
            <w:r w:rsidRPr="009D5D4C" w:rsidR="008156FC">
              <w:rPr>
                <w:sz w:val="22"/>
                <w:szCs w:val="22"/>
              </w:rPr>
              <w:t xml:space="preserve"> </w:t>
            </w:r>
            <w:r w:rsidRPr="009D5D4C" w:rsidR="00A46112">
              <w:rPr>
                <w:sz w:val="22"/>
                <w:szCs w:val="22"/>
              </w:rPr>
              <w:t>to develop, administer, and manage the program</w:t>
            </w:r>
            <w:r w:rsidRPr="009D5D4C" w:rsidR="008F47E3">
              <w:rPr>
                <w:sz w:val="22"/>
                <w:szCs w:val="22"/>
              </w:rPr>
              <w:t xml:space="preserve">. </w:t>
            </w:r>
          </w:p>
          <w:p w:rsidR="00A9691A" w:rsidRPr="009D5D4C" w:rsidP="009F2A0A" w14:paraId="3C456546" w14:textId="4D4B01F9">
            <w:pPr>
              <w:rPr>
                <w:sz w:val="22"/>
                <w:szCs w:val="22"/>
              </w:rPr>
            </w:pPr>
          </w:p>
          <w:p w:rsidR="00734412" w:rsidRPr="009D5D4C" w:rsidP="13481382" w14:paraId="75D76325" w14:textId="56884DE5">
            <w:pPr>
              <w:rPr>
                <w:sz w:val="22"/>
                <w:szCs w:val="22"/>
              </w:rPr>
            </w:pPr>
            <w:r w:rsidRPr="009D5D4C">
              <w:rPr>
                <w:sz w:val="22"/>
                <w:szCs w:val="22"/>
              </w:rPr>
              <w:t xml:space="preserve">The </w:t>
            </w:r>
            <w:r w:rsidRPr="009D5D4C" w:rsidR="002A797F">
              <w:rPr>
                <w:sz w:val="22"/>
                <w:szCs w:val="22"/>
              </w:rPr>
              <w:t>ACP</w:t>
            </w:r>
            <w:r w:rsidRPr="009D5D4C">
              <w:rPr>
                <w:sz w:val="22"/>
                <w:szCs w:val="22"/>
              </w:rPr>
              <w:t xml:space="preserve"> is </w:t>
            </w:r>
            <w:r w:rsidRPr="009D5D4C" w:rsidR="00AF0898">
              <w:rPr>
                <w:sz w:val="22"/>
                <w:szCs w:val="22"/>
              </w:rPr>
              <w:t xml:space="preserve">already helping </w:t>
            </w:r>
            <w:r w:rsidRPr="009D5D4C" w:rsidR="00835C6E">
              <w:rPr>
                <w:sz w:val="22"/>
                <w:szCs w:val="22"/>
              </w:rPr>
              <w:t xml:space="preserve">over </w:t>
            </w:r>
            <w:r w:rsidRPr="009D5D4C" w:rsidR="00F157E8">
              <w:rPr>
                <w:sz w:val="22"/>
                <w:szCs w:val="22"/>
              </w:rPr>
              <w:t>1</w:t>
            </w:r>
            <w:hyperlink r:id="rId5">
              <w:r w:rsidR="00E341BC">
                <w:rPr>
                  <w:rStyle w:val="Hyperlink"/>
                  <w:color w:val="auto"/>
                  <w:sz w:val="22"/>
                  <w:szCs w:val="22"/>
                  <w:u w:val="none"/>
                </w:rPr>
                <w:t>3</w:t>
              </w:r>
            </w:hyperlink>
            <w:r w:rsidRPr="009D5D4C" w:rsidR="00F157E8">
              <w:rPr>
                <w:sz w:val="22"/>
                <w:szCs w:val="22"/>
              </w:rPr>
              <w:t xml:space="preserve"> </w:t>
            </w:r>
            <w:r w:rsidRPr="009D5D4C" w:rsidR="00AF0898">
              <w:rPr>
                <w:sz w:val="22"/>
                <w:szCs w:val="22"/>
              </w:rPr>
              <w:t>million</w:t>
            </w:r>
            <w:r w:rsidRPr="009D5D4C" w:rsidR="004003D5">
              <w:rPr>
                <w:sz w:val="22"/>
                <w:szCs w:val="22"/>
              </w:rPr>
              <w:t xml:space="preserve"> </w:t>
            </w:r>
            <w:r w:rsidRPr="009D5D4C" w:rsidR="00835C6E">
              <w:rPr>
                <w:sz w:val="22"/>
                <w:szCs w:val="22"/>
              </w:rPr>
              <w:t>low-</w:t>
            </w:r>
            <w:r w:rsidRPr="009D5D4C" w:rsidR="000D2216">
              <w:rPr>
                <w:sz w:val="22"/>
                <w:szCs w:val="22"/>
              </w:rPr>
              <w:t xml:space="preserve">income </w:t>
            </w:r>
            <w:r w:rsidRPr="009D5D4C" w:rsidR="004003D5">
              <w:rPr>
                <w:sz w:val="22"/>
                <w:szCs w:val="22"/>
              </w:rPr>
              <w:t xml:space="preserve">American </w:t>
            </w:r>
            <w:r w:rsidRPr="009D5D4C" w:rsidR="00AF0898">
              <w:rPr>
                <w:sz w:val="22"/>
                <w:szCs w:val="22"/>
              </w:rPr>
              <w:t xml:space="preserve">households bridge the </w:t>
            </w:r>
            <w:r w:rsidRPr="009D5D4C" w:rsidR="00823F22">
              <w:rPr>
                <w:sz w:val="22"/>
                <w:szCs w:val="22"/>
              </w:rPr>
              <w:t xml:space="preserve">connectivity divide </w:t>
            </w:r>
            <w:r w:rsidRPr="009D5D4C" w:rsidR="00AF0898">
              <w:rPr>
                <w:sz w:val="22"/>
                <w:szCs w:val="22"/>
              </w:rPr>
              <w:t xml:space="preserve">by providing the </w:t>
            </w:r>
            <w:r w:rsidRPr="009D5D4C" w:rsidR="004003D5">
              <w:rPr>
                <w:sz w:val="22"/>
                <w:szCs w:val="22"/>
              </w:rPr>
              <w:t xml:space="preserve">affordable </w:t>
            </w:r>
            <w:r w:rsidRPr="009D5D4C" w:rsidR="00AF0898">
              <w:rPr>
                <w:sz w:val="22"/>
                <w:szCs w:val="22"/>
              </w:rPr>
              <w:t xml:space="preserve">broadband </w:t>
            </w:r>
            <w:r w:rsidRPr="009D5D4C" w:rsidR="004003D5">
              <w:rPr>
                <w:sz w:val="22"/>
                <w:szCs w:val="22"/>
              </w:rPr>
              <w:t>services</w:t>
            </w:r>
            <w:r w:rsidRPr="009D5D4C" w:rsidR="000E485E">
              <w:rPr>
                <w:sz w:val="22"/>
                <w:szCs w:val="22"/>
              </w:rPr>
              <w:t xml:space="preserve"> </w:t>
            </w:r>
            <w:r w:rsidRPr="009D5D4C" w:rsidR="002A797F">
              <w:rPr>
                <w:sz w:val="22"/>
                <w:szCs w:val="22"/>
              </w:rPr>
              <w:t xml:space="preserve">they </w:t>
            </w:r>
            <w:r w:rsidRPr="009D5D4C" w:rsidR="000E485E">
              <w:rPr>
                <w:sz w:val="22"/>
                <w:szCs w:val="22"/>
              </w:rPr>
              <w:t xml:space="preserve">need for work, school, </w:t>
            </w:r>
            <w:r w:rsidRPr="009D5D4C" w:rsidR="3B2D193E">
              <w:rPr>
                <w:sz w:val="22"/>
                <w:szCs w:val="22"/>
              </w:rPr>
              <w:t xml:space="preserve">and </w:t>
            </w:r>
            <w:r w:rsidRPr="009D5D4C" w:rsidR="000E485E">
              <w:rPr>
                <w:sz w:val="22"/>
                <w:szCs w:val="22"/>
              </w:rPr>
              <w:t>healthcare and to fully participate in today’s world</w:t>
            </w:r>
            <w:r w:rsidRPr="009D5D4C" w:rsidR="00DE04B8">
              <w:rPr>
                <w:sz w:val="22"/>
                <w:szCs w:val="22"/>
              </w:rPr>
              <w:t xml:space="preserve">.  </w:t>
            </w:r>
            <w:r w:rsidRPr="009D5D4C" w:rsidR="00AF0898">
              <w:rPr>
                <w:sz w:val="22"/>
                <w:szCs w:val="22"/>
              </w:rPr>
              <w:t>Yet there are</w:t>
            </w:r>
            <w:r w:rsidRPr="009D5D4C" w:rsidR="00A44247">
              <w:rPr>
                <w:sz w:val="22"/>
                <w:szCs w:val="22"/>
              </w:rPr>
              <w:t xml:space="preserve"> </w:t>
            </w:r>
            <w:r w:rsidRPr="009D5D4C">
              <w:rPr>
                <w:sz w:val="22"/>
                <w:szCs w:val="22"/>
              </w:rPr>
              <w:t xml:space="preserve">millions of eligible </w:t>
            </w:r>
            <w:r w:rsidRPr="009D5D4C" w:rsidR="00AF0898">
              <w:rPr>
                <w:sz w:val="22"/>
                <w:szCs w:val="22"/>
              </w:rPr>
              <w:t xml:space="preserve">households that </w:t>
            </w:r>
            <w:r w:rsidRPr="009D5D4C" w:rsidR="009F2A0A">
              <w:rPr>
                <w:sz w:val="22"/>
                <w:szCs w:val="22"/>
              </w:rPr>
              <w:t>have not taken</w:t>
            </w:r>
            <w:r w:rsidRPr="009D5D4C" w:rsidR="00AF0898">
              <w:rPr>
                <w:sz w:val="22"/>
                <w:szCs w:val="22"/>
              </w:rPr>
              <w:t xml:space="preserve"> </w:t>
            </w:r>
            <w:r w:rsidRPr="009D5D4C">
              <w:rPr>
                <w:sz w:val="22"/>
                <w:szCs w:val="22"/>
              </w:rPr>
              <w:t>advantage of this opportunity</w:t>
            </w:r>
            <w:r w:rsidRPr="009D5D4C" w:rsidR="0010013E">
              <w:rPr>
                <w:sz w:val="22"/>
                <w:szCs w:val="22"/>
              </w:rPr>
              <w:t xml:space="preserve">. </w:t>
            </w:r>
          </w:p>
          <w:p w:rsidR="47331970" w:rsidRPr="009D5D4C" w:rsidP="009F2A0A" w14:paraId="035B4F7E" w14:textId="6BD1B0E1">
            <w:pPr>
              <w:rPr>
                <w:sz w:val="22"/>
                <w:szCs w:val="22"/>
              </w:rPr>
            </w:pPr>
          </w:p>
          <w:p w:rsidR="0075707E" w:rsidRPr="009D5D4C" w:rsidP="009F2A0A" w14:paraId="6329EE39" w14:textId="73F9A7C4">
            <w:pPr>
              <w:rPr>
                <w:sz w:val="22"/>
                <w:szCs w:val="22"/>
              </w:rPr>
            </w:pPr>
            <w:r w:rsidRPr="009D5D4C">
              <w:rPr>
                <w:sz w:val="22"/>
                <w:szCs w:val="22"/>
              </w:rPr>
              <w:t xml:space="preserve">Since the inception of the ACP, Commission staff </w:t>
            </w:r>
            <w:r w:rsidRPr="009D5D4C" w:rsidR="00823F22">
              <w:rPr>
                <w:sz w:val="22"/>
                <w:szCs w:val="22"/>
              </w:rPr>
              <w:t xml:space="preserve">have </w:t>
            </w:r>
            <w:r w:rsidRPr="009D5D4C">
              <w:rPr>
                <w:sz w:val="22"/>
                <w:szCs w:val="22"/>
              </w:rPr>
              <w:t>engaged in extensive outreach, including numerous speaking engagements and enrollment events</w:t>
            </w:r>
            <w:r w:rsidRPr="009D5D4C" w:rsidR="00823F22">
              <w:rPr>
                <w:sz w:val="22"/>
                <w:szCs w:val="22"/>
              </w:rPr>
              <w:t>,</w:t>
            </w:r>
            <w:r w:rsidRPr="009D5D4C">
              <w:rPr>
                <w:sz w:val="22"/>
                <w:szCs w:val="22"/>
              </w:rPr>
              <w:t xml:space="preserve"> and continue to seek out opportunities to coordinate with other federal agencies</w:t>
            </w:r>
            <w:r w:rsidRPr="009D5D4C" w:rsidR="00DE04B8">
              <w:rPr>
                <w:sz w:val="22"/>
                <w:szCs w:val="22"/>
              </w:rPr>
              <w:t xml:space="preserve">.  </w:t>
            </w:r>
            <w:r w:rsidRPr="009D5D4C" w:rsidR="003934F0">
              <w:rPr>
                <w:sz w:val="22"/>
                <w:szCs w:val="22"/>
              </w:rPr>
              <w:t>Throughout these efforts</w:t>
            </w:r>
            <w:r w:rsidRPr="009D5D4C">
              <w:rPr>
                <w:sz w:val="22"/>
                <w:szCs w:val="22"/>
              </w:rPr>
              <w:t xml:space="preserve">, </w:t>
            </w:r>
            <w:r w:rsidRPr="009D5D4C" w:rsidR="00823F22">
              <w:rPr>
                <w:sz w:val="22"/>
                <w:szCs w:val="22"/>
              </w:rPr>
              <w:t xml:space="preserve">the Commission has </w:t>
            </w:r>
            <w:r w:rsidRPr="009D5D4C" w:rsidR="00D06A9C">
              <w:rPr>
                <w:sz w:val="22"/>
                <w:szCs w:val="22"/>
              </w:rPr>
              <w:t>worked closely with</w:t>
            </w:r>
            <w:r w:rsidRPr="009D5D4C" w:rsidR="003934F0">
              <w:rPr>
                <w:sz w:val="22"/>
                <w:szCs w:val="22"/>
              </w:rPr>
              <w:t xml:space="preserve"> trusted </w:t>
            </w:r>
            <w:r w:rsidRPr="009D5D4C" w:rsidR="00D06A9C">
              <w:rPr>
                <w:sz w:val="22"/>
                <w:szCs w:val="22"/>
              </w:rPr>
              <w:t xml:space="preserve">local </w:t>
            </w:r>
            <w:r w:rsidRPr="009D5D4C" w:rsidR="003934F0">
              <w:rPr>
                <w:sz w:val="22"/>
                <w:szCs w:val="22"/>
              </w:rPr>
              <w:t>entities</w:t>
            </w:r>
            <w:r w:rsidRPr="009D5D4C" w:rsidR="0043662F">
              <w:rPr>
                <w:sz w:val="22"/>
                <w:szCs w:val="22"/>
              </w:rPr>
              <w:t xml:space="preserve"> that</w:t>
            </w:r>
            <w:r w:rsidRPr="009D5D4C" w:rsidR="003934F0">
              <w:rPr>
                <w:sz w:val="22"/>
                <w:szCs w:val="22"/>
              </w:rPr>
              <w:t xml:space="preserve"> are familiar with the communities they serve</w:t>
            </w:r>
            <w:r w:rsidRPr="009D5D4C" w:rsidR="00DE04B8">
              <w:rPr>
                <w:sz w:val="22"/>
                <w:szCs w:val="22"/>
              </w:rPr>
              <w:t xml:space="preserve">.  </w:t>
            </w:r>
            <w:r w:rsidRPr="009D5D4C" w:rsidR="006C58BE">
              <w:rPr>
                <w:sz w:val="22"/>
                <w:szCs w:val="22"/>
              </w:rPr>
              <w:t>However, for many of these partners, budget constraints limit the extent of ACP outreach they can perform without additional financial support.</w:t>
            </w:r>
            <w:r w:rsidRPr="009D5D4C" w:rsidR="009F2A0A">
              <w:rPr>
                <w:sz w:val="22"/>
                <w:szCs w:val="22"/>
              </w:rPr>
              <w:t xml:space="preserve"> </w:t>
            </w:r>
          </w:p>
          <w:p w:rsidR="0075707E" w:rsidRPr="009D5D4C" w:rsidP="009F2A0A" w14:paraId="052F72B2" w14:textId="77777777">
            <w:pPr>
              <w:rPr>
                <w:sz w:val="22"/>
                <w:szCs w:val="22"/>
              </w:rPr>
            </w:pPr>
          </w:p>
          <w:p w:rsidR="00C1540D" w:rsidRPr="009D5D4C" w:rsidP="009F2A0A" w14:paraId="688D7217" w14:textId="70551F75">
            <w:pPr>
              <w:rPr>
                <w:sz w:val="22"/>
                <w:szCs w:val="22"/>
              </w:rPr>
            </w:pPr>
            <w:r w:rsidRPr="009D5D4C">
              <w:rPr>
                <w:sz w:val="22"/>
                <w:szCs w:val="22"/>
              </w:rPr>
              <w:t xml:space="preserve">To </w:t>
            </w:r>
            <w:r w:rsidRPr="009D5D4C" w:rsidR="002349F3">
              <w:rPr>
                <w:sz w:val="22"/>
                <w:szCs w:val="22"/>
              </w:rPr>
              <w:t>raise awareness of ACP benefits</w:t>
            </w:r>
            <w:r w:rsidRPr="009D5D4C">
              <w:rPr>
                <w:sz w:val="22"/>
                <w:szCs w:val="22"/>
              </w:rPr>
              <w:t xml:space="preserve">, </w:t>
            </w:r>
            <w:r w:rsidRPr="009D5D4C" w:rsidR="004D1F0F">
              <w:rPr>
                <w:sz w:val="22"/>
                <w:szCs w:val="22"/>
              </w:rPr>
              <w:t xml:space="preserve">Congress </w:t>
            </w:r>
            <w:r w:rsidRPr="009D5D4C" w:rsidR="00DC049B">
              <w:rPr>
                <w:sz w:val="22"/>
                <w:szCs w:val="22"/>
              </w:rPr>
              <w:t xml:space="preserve">included a provision in the </w:t>
            </w:r>
            <w:r w:rsidRPr="009D5D4C">
              <w:rPr>
                <w:sz w:val="22"/>
                <w:szCs w:val="22"/>
              </w:rPr>
              <w:t xml:space="preserve">Infrastructure Investment and Jobs Act </w:t>
            </w:r>
            <w:r w:rsidRPr="009D5D4C" w:rsidR="004D1F0F">
              <w:rPr>
                <w:sz w:val="22"/>
                <w:szCs w:val="22"/>
              </w:rPr>
              <w:t xml:space="preserve">for </w:t>
            </w:r>
            <w:r w:rsidRPr="009D5D4C" w:rsidR="0785C58A">
              <w:rPr>
                <w:sz w:val="22"/>
                <w:szCs w:val="22"/>
              </w:rPr>
              <w:t>the Commission to conduct and fund</w:t>
            </w:r>
            <w:r w:rsidRPr="009D5D4C" w:rsidR="23ACCCDB">
              <w:rPr>
                <w:sz w:val="22"/>
                <w:szCs w:val="22"/>
              </w:rPr>
              <w:t xml:space="preserve"> ACP outreach, including providing grants to outreach partners</w:t>
            </w:r>
            <w:r w:rsidRPr="009D5D4C" w:rsidR="006C58BE">
              <w:rPr>
                <w:sz w:val="22"/>
                <w:szCs w:val="22"/>
              </w:rPr>
              <w:t xml:space="preserve"> </w:t>
            </w:r>
            <w:r w:rsidRPr="009D5D4C" w:rsidR="004D1F0F">
              <w:rPr>
                <w:sz w:val="22"/>
                <w:szCs w:val="22"/>
              </w:rPr>
              <w:t>to</w:t>
            </w:r>
            <w:r w:rsidRPr="009D5D4C" w:rsidR="002349F3">
              <w:rPr>
                <w:sz w:val="22"/>
                <w:szCs w:val="22"/>
              </w:rPr>
              <w:t xml:space="preserve"> ensure that</w:t>
            </w:r>
            <w:r w:rsidRPr="009D5D4C" w:rsidR="00CF717E">
              <w:rPr>
                <w:sz w:val="22"/>
                <w:szCs w:val="22"/>
              </w:rPr>
              <w:t xml:space="preserve"> </w:t>
            </w:r>
            <w:r w:rsidRPr="009D5D4C">
              <w:rPr>
                <w:sz w:val="22"/>
                <w:szCs w:val="22"/>
              </w:rPr>
              <w:t>eligible household</w:t>
            </w:r>
            <w:r w:rsidRPr="009D5D4C">
              <w:rPr>
                <w:sz w:val="22"/>
                <w:szCs w:val="22"/>
              </w:rPr>
              <w:t>s</w:t>
            </w:r>
            <w:r w:rsidRPr="009D5D4C">
              <w:rPr>
                <w:sz w:val="22"/>
                <w:szCs w:val="22"/>
              </w:rPr>
              <w:t xml:space="preserve"> can</w:t>
            </w:r>
            <w:r w:rsidRPr="009D5D4C">
              <w:rPr>
                <w:sz w:val="22"/>
                <w:szCs w:val="22"/>
              </w:rPr>
              <w:t xml:space="preserve"> </w:t>
            </w:r>
            <w:r w:rsidRPr="009D5D4C" w:rsidR="002349F3">
              <w:rPr>
                <w:sz w:val="22"/>
                <w:szCs w:val="22"/>
              </w:rPr>
              <w:t xml:space="preserve">learn about the program and receive </w:t>
            </w:r>
            <w:r w:rsidRPr="009D5D4C">
              <w:rPr>
                <w:sz w:val="22"/>
                <w:szCs w:val="22"/>
              </w:rPr>
              <w:t xml:space="preserve">assistance with the application process. </w:t>
            </w:r>
          </w:p>
          <w:p w:rsidR="00484E89" w:rsidRPr="009D5D4C" w:rsidP="009F2A0A" w14:paraId="0DB2601E" w14:textId="77777777">
            <w:pPr>
              <w:rPr>
                <w:sz w:val="22"/>
                <w:szCs w:val="22"/>
              </w:rPr>
            </w:pPr>
          </w:p>
          <w:p w:rsidR="00ED5057" w:rsidRPr="009D5D4C" w:rsidP="13481382" w14:paraId="73194B54" w14:textId="379DB12A">
            <w:pPr>
              <w:rPr>
                <w:sz w:val="22"/>
                <w:szCs w:val="22"/>
              </w:rPr>
            </w:pPr>
            <w:r w:rsidRPr="009D5D4C">
              <w:rPr>
                <w:sz w:val="22"/>
                <w:szCs w:val="22"/>
              </w:rPr>
              <w:t>Funding for the</w:t>
            </w:r>
            <w:r w:rsidRPr="009D5D4C" w:rsidR="13481382">
              <w:rPr>
                <w:sz w:val="22"/>
                <w:szCs w:val="22"/>
              </w:rPr>
              <w:t xml:space="preserve"> Outreach Grant Program will </w:t>
            </w:r>
            <w:r w:rsidRPr="009D5D4C">
              <w:rPr>
                <w:sz w:val="22"/>
                <w:szCs w:val="22"/>
              </w:rPr>
              <w:t>come from</w:t>
            </w:r>
            <w:r w:rsidRPr="009D5D4C" w:rsidR="13481382">
              <w:rPr>
                <w:sz w:val="22"/>
                <w:szCs w:val="22"/>
              </w:rPr>
              <w:t xml:space="preserve"> the $100 million the Commission </w:t>
            </w:r>
            <w:r w:rsidRPr="009D5D4C" w:rsidR="00DC049B">
              <w:rPr>
                <w:sz w:val="22"/>
                <w:szCs w:val="22"/>
              </w:rPr>
              <w:t>designated</w:t>
            </w:r>
            <w:r w:rsidRPr="009D5D4C" w:rsidR="008B6E46">
              <w:rPr>
                <w:sz w:val="22"/>
                <w:szCs w:val="22"/>
              </w:rPr>
              <w:t xml:space="preserve"> for ACP outreach efforts </w:t>
            </w:r>
            <w:r w:rsidRPr="009D5D4C" w:rsidR="002D317D">
              <w:rPr>
                <w:sz w:val="22"/>
                <w:szCs w:val="22"/>
              </w:rPr>
              <w:t>in</w:t>
            </w:r>
            <w:r w:rsidRPr="009D5D4C" w:rsidR="00640CB9">
              <w:rPr>
                <w:sz w:val="22"/>
                <w:szCs w:val="22"/>
              </w:rPr>
              <w:t xml:space="preserve"> </w:t>
            </w:r>
            <w:r w:rsidRPr="009D5D4C" w:rsidR="008B6E46">
              <w:rPr>
                <w:sz w:val="22"/>
                <w:szCs w:val="22"/>
              </w:rPr>
              <w:t xml:space="preserve">its </w:t>
            </w:r>
            <w:r w:rsidRPr="009D5D4C" w:rsidR="002E3CF4">
              <w:rPr>
                <w:sz w:val="22"/>
                <w:szCs w:val="22"/>
              </w:rPr>
              <w:t>o</w:t>
            </w:r>
            <w:r w:rsidRPr="009D5D4C" w:rsidR="008B6E46">
              <w:rPr>
                <w:sz w:val="22"/>
                <w:szCs w:val="22"/>
              </w:rPr>
              <w:t>rder establishing</w:t>
            </w:r>
            <w:r w:rsidRPr="009D5D4C" w:rsidR="002D317D">
              <w:rPr>
                <w:sz w:val="22"/>
                <w:szCs w:val="22"/>
              </w:rPr>
              <w:t xml:space="preserve"> rules</w:t>
            </w:r>
            <w:r w:rsidRPr="009D5D4C" w:rsidR="003246A7">
              <w:rPr>
                <w:sz w:val="22"/>
                <w:szCs w:val="22"/>
              </w:rPr>
              <w:t xml:space="preserve"> </w:t>
            </w:r>
            <w:r w:rsidRPr="009D5D4C" w:rsidR="008B6E46">
              <w:rPr>
                <w:sz w:val="22"/>
                <w:szCs w:val="22"/>
              </w:rPr>
              <w:t xml:space="preserve">for </w:t>
            </w:r>
            <w:r w:rsidRPr="009D5D4C" w:rsidR="002D317D">
              <w:rPr>
                <w:sz w:val="22"/>
                <w:szCs w:val="22"/>
              </w:rPr>
              <w:t xml:space="preserve">the </w:t>
            </w:r>
            <w:r w:rsidRPr="009D5D4C" w:rsidR="002D317D">
              <w:rPr>
                <w:sz w:val="22"/>
                <w:szCs w:val="22"/>
              </w:rPr>
              <w:t>ACP</w:t>
            </w:r>
            <w:r w:rsidRPr="009D5D4C" w:rsidR="13481382">
              <w:rPr>
                <w:sz w:val="22"/>
                <w:szCs w:val="22"/>
              </w:rPr>
              <w:t xml:space="preserve">. </w:t>
            </w:r>
            <w:r w:rsidRPr="009D5D4C" w:rsidR="2B84AE37">
              <w:rPr>
                <w:sz w:val="22"/>
                <w:szCs w:val="22"/>
              </w:rPr>
              <w:t xml:space="preserve"> Grants will support governmental and non-governmental partners in conducting a wide range of outreach activities to raise awareness of ACP and increase enrollment among eligible households.</w:t>
            </w:r>
          </w:p>
          <w:p w:rsidR="00ED5057" w:rsidRPr="009D5D4C" w:rsidP="13481382" w14:paraId="7E6A8B83" w14:textId="6B4FA9C9">
            <w:pPr>
              <w:rPr>
                <w:sz w:val="22"/>
                <w:szCs w:val="22"/>
              </w:rPr>
            </w:pPr>
          </w:p>
          <w:p w:rsidR="00ED5057" w:rsidRPr="009D5D4C" w:rsidP="009F2A0A" w14:paraId="379F6275" w14:textId="4FF804DB">
            <w:pPr>
              <w:rPr>
                <w:sz w:val="22"/>
                <w:szCs w:val="22"/>
              </w:rPr>
            </w:pPr>
            <w:r w:rsidRPr="009D5D4C">
              <w:rPr>
                <w:sz w:val="22"/>
                <w:szCs w:val="22"/>
              </w:rPr>
              <w:t>A</w:t>
            </w:r>
            <w:r w:rsidRPr="009D5D4C" w:rsidR="00561E98">
              <w:rPr>
                <w:sz w:val="22"/>
                <w:szCs w:val="22"/>
              </w:rPr>
              <w:t>dditional details on specific grant program requirements and the application process will be provided</w:t>
            </w:r>
            <w:r w:rsidRPr="009D5D4C" w:rsidR="002D317D">
              <w:rPr>
                <w:sz w:val="22"/>
                <w:szCs w:val="22"/>
              </w:rPr>
              <w:t xml:space="preserve"> at a later date</w:t>
            </w:r>
            <w:r w:rsidRPr="009D5D4C">
              <w:rPr>
                <w:sz w:val="22"/>
                <w:szCs w:val="22"/>
              </w:rPr>
              <w:t>.</w:t>
            </w:r>
            <w:r w:rsidRPr="009D5D4C" w:rsidR="00C1540D">
              <w:rPr>
                <w:sz w:val="22"/>
                <w:szCs w:val="22"/>
              </w:rPr>
              <w:t xml:space="preserve">  </w:t>
            </w:r>
          </w:p>
          <w:p w:rsidR="00E60DDA" w:rsidRPr="009D5D4C" w:rsidP="009F2A0A" w14:paraId="7A5DD28E" w14:textId="77777777">
            <w:pPr>
              <w:rPr>
                <w:sz w:val="22"/>
                <w:szCs w:val="22"/>
              </w:rPr>
            </w:pPr>
          </w:p>
          <w:p w:rsidR="00BD19E8" w:rsidP="009F2A0A" w14:paraId="625EC8E2" w14:textId="14F9B717">
            <w:pPr>
              <w:rPr>
                <w:sz w:val="22"/>
                <w:szCs w:val="22"/>
              </w:rPr>
            </w:pPr>
            <w:r w:rsidRPr="009D5D4C">
              <w:rPr>
                <w:sz w:val="22"/>
                <w:szCs w:val="22"/>
              </w:rPr>
              <w:t xml:space="preserve">The ACP plays an integral role in addressing affordability barriers to broadband access and adoption by providing qualifying low-income households with a monthly discount of up to $30 per month (and up to $75 per month for households on qualifying Tribal lands) as well as a one-time $100 discount toward a laptop, desktop computer, or tablet.  </w:t>
            </w:r>
            <w:r w:rsidRPr="009D5D4C" w:rsidR="00256B8D">
              <w:rPr>
                <w:sz w:val="22"/>
                <w:szCs w:val="22"/>
              </w:rPr>
              <w:t xml:space="preserve">To learn more about </w:t>
            </w:r>
            <w:r w:rsidRPr="009D5D4C" w:rsidR="00561E98">
              <w:rPr>
                <w:sz w:val="22"/>
                <w:szCs w:val="22"/>
              </w:rPr>
              <w:t xml:space="preserve">eligibility and how to apply </w:t>
            </w:r>
            <w:r w:rsidRPr="009D5D4C" w:rsidR="00256B8D">
              <w:rPr>
                <w:sz w:val="22"/>
                <w:szCs w:val="22"/>
              </w:rPr>
              <w:t xml:space="preserve">for the Affordable Connectivity Program, visit </w:t>
            </w:r>
            <w:hyperlink r:id="rId6" w:history="1">
              <w:r w:rsidRPr="009D5D4C" w:rsidR="00256B8D">
                <w:rPr>
                  <w:rStyle w:val="Hyperlink"/>
                  <w:sz w:val="22"/>
                  <w:szCs w:val="22"/>
                </w:rPr>
                <w:t>AffordableConnectivity.gov</w:t>
              </w:r>
            </w:hyperlink>
            <w:r w:rsidRPr="009D5D4C" w:rsidR="00256B8D">
              <w:rPr>
                <w:sz w:val="22"/>
                <w:szCs w:val="22"/>
              </w:rPr>
              <w:t>.</w:t>
            </w:r>
          </w:p>
          <w:p w:rsidR="00373AE6" w:rsidP="009F2A0A" w14:paraId="4AF1B882" w14:textId="3640342F">
            <w:pPr>
              <w:rPr>
                <w:sz w:val="22"/>
                <w:szCs w:val="22"/>
              </w:rPr>
            </w:pPr>
          </w:p>
          <w:p w:rsidR="00373AE6" w:rsidRPr="00373AE6" w:rsidP="00373AE6" w14:paraId="3C4D8B3F" w14:textId="371A5787">
            <w:pPr>
              <w:rPr>
                <w:sz w:val="22"/>
                <w:szCs w:val="22"/>
              </w:rPr>
            </w:pPr>
            <w:r w:rsidRPr="00373AE6">
              <w:rPr>
                <w:sz w:val="22"/>
                <w:szCs w:val="22"/>
              </w:rPr>
              <w:t xml:space="preserve">Action by the Commission August 5, 2022 by Second Report and Order (FCC 22-64).  Chairwoman Rosenworcel, Commissioners Carr, Starks, and </w:t>
            </w:r>
            <w:r w:rsidRPr="00373AE6">
              <w:rPr>
                <w:sz w:val="22"/>
                <w:szCs w:val="22"/>
              </w:rPr>
              <w:t>Simington</w:t>
            </w:r>
            <w:r w:rsidRPr="00373AE6">
              <w:rPr>
                <w:sz w:val="22"/>
                <w:szCs w:val="22"/>
              </w:rPr>
              <w:t xml:space="preserve"> approving.  Chairwoman Rosenworcel, Commissioners Carr</w:t>
            </w:r>
            <w:r>
              <w:rPr>
                <w:sz w:val="22"/>
                <w:szCs w:val="22"/>
              </w:rPr>
              <w:t xml:space="preserve"> and </w:t>
            </w:r>
            <w:r w:rsidRPr="00373AE6">
              <w:rPr>
                <w:sz w:val="22"/>
                <w:szCs w:val="22"/>
              </w:rPr>
              <w:t>Starks issuing separate statements.</w:t>
            </w:r>
          </w:p>
          <w:p w:rsidR="00373AE6" w:rsidRPr="00373AE6" w:rsidP="00373AE6" w14:paraId="05E3CD40" w14:textId="77777777">
            <w:pPr>
              <w:rPr>
                <w:sz w:val="22"/>
                <w:szCs w:val="22"/>
              </w:rPr>
            </w:pPr>
          </w:p>
          <w:p w:rsidR="00373AE6" w:rsidRPr="009D5D4C" w:rsidP="00373AE6" w14:paraId="581ECA8F" w14:textId="0F45D02B">
            <w:pPr>
              <w:rPr>
                <w:sz w:val="22"/>
                <w:szCs w:val="22"/>
              </w:rPr>
            </w:pPr>
            <w:r w:rsidRPr="00373AE6">
              <w:rPr>
                <w:sz w:val="22"/>
                <w:szCs w:val="22"/>
              </w:rPr>
              <w:t>WC Docket No. 21-450</w:t>
            </w:r>
          </w:p>
          <w:p w:rsidR="00256B8D" w:rsidP="002E165B" w14:paraId="565D2574" w14:textId="6170B248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373AE6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F10A1"/>
    <w:multiLevelType w:val="hybridMultilevel"/>
    <w:tmpl w:val="60A64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326"/>
    <w:multiLevelType w:val="multilevel"/>
    <w:tmpl w:val="4E5A3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05C69"/>
    <w:rsid w:val="00012DBF"/>
    <w:rsid w:val="00013E78"/>
    <w:rsid w:val="00021C6D"/>
    <w:rsid w:val="0002500C"/>
    <w:rsid w:val="000311FC"/>
    <w:rsid w:val="00032FE4"/>
    <w:rsid w:val="00040127"/>
    <w:rsid w:val="00051082"/>
    <w:rsid w:val="00065E2D"/>
    <w:rsid w:val="000704D5"/>
    <w:rsid w:val="00081232"/>
    <w:rsid w:val="00091E65"/>
    <w:rsid w:val="00096D4A"/>
    <w:rsid w:val="000A38EA"/>
    <w:rsid w:val="000C1E47"/>
    <w:rsid w:val="000C26F3"/>
    <w:rsid w:val="000D2216"/>
    <w:rsid w:val="000E049E"/>
    <w:rsid w:val="000E485E"/>
    <w:rsid w:val="0010013E"/>
    <w:rsid w:val="001046D9"/>
    <w:rsid w:val="001049FA"/>
    <w:rsid w:val="0010799B"/>
    <w:rsid w:val="00117DB2"/>
    <w:rsid w:val="00123ED2"/>
    <w:rsid w:val="00125BE0"/>
    <w:rsid w:val="001400C3"/>
    <w:rsid w:val="00142C13"/>
    <w:rsid w:val="00152776"/>
    <w:rsid w:val="00153222"/>
    <w:rsid w:val="001577D3"/>
    <w:rsid w:val="001733A6"/>
    <w:rsid w:val="00173F23"/>
    <w:rsid w:val="0018111A"/>
    <w:rsid w:val="001865A9"/>
    <w:rsid w:val="00187DB2"/>
    <w:rsid w:val="00193712"/>
    <w:rsid w:val="001A7BC1"/>
    <w:rsid w:val="001B05B2"/>
    <w:rsid w:val="001B20BB"/>
    <w:rsid w:val="001C4370"/>
    <w:rsid w:val="001D28C7"/>
    <w:rsid w:val="001D3779"/>
    <w:rsid w:val="001E2D1D"/>
    <w:rsid w:val="001F0469"/>
    <w:rsid w:val="001F2FBB"/>
    <w:rsid w:val="001F5B39"/>
    <w:rsid w:val="00203A98"/>
    <w:rsid w:val="00206EDD"/>
    <w:rsid w:val="0021247E"/>
    <w:rsid w:val="002146F6"/>
    <w:rsid w:val="0021598B"/>
    <w:rsid w:val="00217D9E"/>
    <w:rsid w:val="002227E2"/>
    <w:rsid w:val="00230CFB"/>
    <w:rsid w:val="00231C32"/>
    <w:rsid w:val="002349F3"/>
    <w:rsid w:val="00235B7F"/>
    <w:rsid w:val="00240345"/>
    <w:rsid w:val="002421F0"/>
    <w:rsid w:val="00247274"/>
    <w:rsid w:val="00256B8D"/>
    <w:rsid w:val="00266966"/>
    <w:rsid w:val="002705E5"/>
    <w:rsid w:val="00285C36"/>
    <w:rsid w:val="00286596"/>
    <w:rsid w:val="00294C0C"/>
    <w:rsid w:val="002A0934"/>
    <w:rsid w:val="002A797F"/>
    <w:rsid w:val="002B1013"/>
    <w:rsid w:val="002B1DF6"/>
    <w:rsid w:val="002B2613"/>
    <w:rsid w:val="002C707F"/>
    <w:rsid w:val="002D03E5"/>
    <w:rsid w:val="002D2880"/>
    <w:rsid w:val="002D317D"/>
    <w:rsid w:val="002D6936"/>
    <w:rsid w:val="002E165B"/>
    <w:rsid w:val="002E3CF4"/>
    <w:rsid w:val="002E3F1D"/>
    <w:rsid w:val="002F31D0"/>
    <w:rsid w:val="002F3718"/>
    <w:rsid w:val="002F5D06"/>
    <w:rsid w:val="00300359"/>
    <w:rsid w:val="0031773E"/>
    <w:rsid w:val="003246A7"/>
    <w:rsid w:val="00324B9A"/>
    <w:rsid w:val="00326824"/>
    <w:rsid w:val="0033210C"/>
    <w:rsid w:val="00333871"/>
    <w:rsid w:val="00347716"/>
    <w:rsid w:val="003506E1"/>
    <w:rsid w:val="00366AC9"/>
    <w:rsid w:val="003727E3"/>
    <w:rsid w:val="00373AE6"/>
    <w:rsid w:val="00385A93"/>
    <w:rsid w:val="003910F1"/>
    <w:rsid w:val="00391E91"/>
    <w:rsid w:val="003934F0"/>
    <w:rsid w:val="00396562"/>
    <w:rsid w:val="003971C0"/>
    <w:rsid w:val="003B1F5C"/>
    <w:rsid w:val="003D7499"/>
    <w:rsid w:val="003E42FC"/>
    <w:rsid w:val="003E5991"/>
    <w:rsid w:val="003F344A"/>
    <w:rsid w:val="004003D5"/>
    <w:rsid w:val="00402922"/>
    <w:rsid w:val="00403AB8"/>
    <w:rsid w:val="00403FF0"/>
    <w:rsid w:val="00407BE8"/>
    <w:rsid w:val="00420148"/>
    <w:rsid w:val="0042046D"/>
    <w:rsid w:val="0042116E"/>
    <w:rsid w:val="00425AEF"/>
    <w:rsid w:val="00426518"/>
    <w:rsid w:val="0042685E"/>
    <w:rsid w:val="00427B06"/>
    <w:rsid w:val="004303C1"/>
    <w:rsid w:val="0043379E"/>
    <w:rsid w:val="0043662F"/>
    <w:rsid w:val="00441F59"/>
    <w:rsid w:val="00444E07"/>
    <w:rsid w:val="00444FA9"/>
    <w:rsid w:val="00455ED3"/>
    <w:rsid w:val="00455EE2"/>
    <w:rsid w:val="004605F1"/>
    <w:rsid w:val="00460A8F"/>
    <w:rsid w:val="00463CC2"/>
    <w:rsid w:val="00473E9C"/>
    <w:rsid w:val="00480099"/>
    <w:rsid w:val="00484617"/>
    <w:rsid w:val="00484E89"/>
    <w:rsid w:val="00484FEA"/>
    <w:rsid w:val="00490679"/>
    <w:rsid w:val="004941A2"/>
    <w:rsid w:val="00497858"/>
    <w:rsid w:val="004A729A"/>
    <w:rsid w:val="004B2DE6"/>
    <w:rsid w:val="004B4FEA"/>
    <w:rsid w:val="004C0ADA"/>
    <w:rsid w:val="004C331A"/>
    <w:rsid w:val="004C433E"/>
    <w:rsid w:val="004C4512"/>
    <w:rsid w:val="004C4F36"/>
    <w:rsid w:val="004D1F0F"/>
    <w:rsid w:val="004D3D85"/>
    <w:rsid w:val="004E2BD8"/>
    <w:rsid w:val="004F0F1F"/>
    <w:rsid w:val="004F3065"/>
    <w:rsid w:val="004F52FA"/>
    <w:rsid w:val="005022AA"/>
    <w:rsid w:val="00504845"/>
    <w:rsid w:val="0050757F"/>
    <w:rsid w:val="00516AD2"/>
    <w:rsid w:val="005317EE"/>
    <w:rsid w:val="00545DAE"/>
    <w:rsid w:val="00561E98"/>
    <w:rsid w:val="00567194"/>
    <w:rsid w:val="00571B83"/>
    <w:rsid w:val="00575A00"/>
    <w:rsid w:val="00586417"/>
    <w:rsid w:val="0058673C"/>
    <w:rsid w:val="005A1713"/>
    <w:rsid w:val="005A7972"/>
    <w:rsid w:val="005B17E7"/>
    <w:rsid w:val="005B2643"/>
    <w:rsid w:val="005D17FD"/>
    <w:rsid w:val="005E17A9"/>
    <w:rsid w:val="005F0D55"/>
    <w:rsid w:val="005F183E"/>
    <w:rsid w:val="00600DDA"/>
    <w:rsid w:val="00603A30"/>
    <w:rsid w:val="00604211"/>
    <w:rsid w:val="00613498"/>
    <w:rsid w:val="00617B94"/>
    <w:rsid w:val="00620BED"/>
    <w:rsid w:val="0063124A"/>
    <w:rsid w:val="00636F55"/>
    <w:rsid w:val="00640CB9"/>
    <w:rsid w:val="006415B4"/>
    <w:rsid w:val="00644E3D"/>
    <w:rsid w:val="00651B9E"/>
    <w:rsid w:val="00652019"/>
    <w:rsid w:val="00657EC9"/>
    <w:rsid w:val="00663A02"/>
    <w:rsid w:val="00665633"/>
    <w:rsid w:val="00670891"/>
    <w:rsid w:val="00674C86"/>
    <w:rsid w:val="0068015E"/>
    <w:rsid w:val="006860C5"/>
    <w:rsid w:val="006861AB"/>
    <w:rsid w:val="00686B89"/>
    <w:rsid w:val="0069420F"/>
    <w:rsid w:val="00694A8B"/>
    <w:rsid w:val="006A2FC5"/>
    <w:rsid w:val="006A7D75"/>
    <w:rsid w:val="006B0963"/>
    <w:rsid w:val="006B0A70"/>
    <w:rsid w:val="006B2EB0"/>
    <w:rsid w:val="006B5E43"/>
    <w:rsid w:val="006B606A"/>
    <w:rsid w:val="006C0CB4"/>
    <w:rsid w:val="006C33AF"/>
    <w:rsid w:val="006C58BE"/>
    <w:rsid w:val="006D058B"/>
    <w:rsid w:val="006D07BB"/>
    <w:rsid w:val="006D16EF"/>
    <w:rsid w:val="006D1E29"/>
    <w:rsid w:val="006D5D22"/>
    <w:rsid w:val="006E0324"/>
    <w:rsid w:val="006E4A76"/>
    <w:rsid w:val="006E4E98"/>
    <w:rsid w:val="006F1DBD"/>
    <w:rsid w:val="00700556"/>
    <w:rsid w:val="00703E0D"/>
    <w:rsid w:val="0070589A"/>
    <w:rsid w:val="007119EA"/>
    <w:rsid w:val="007167DD"/>
    <w:rsid w:val="0072478B"/>
    <w:rsid w:val="0073209D"/>
    <w:rsid w:val="0073363E"/>
    <w:rsid w:val="0073414D"/>
    <w:rsid w:val="00734412"/>
    <w:rsid w:val="0074291F"/>
    <w:rsid w:val="007475A1"/>
    <w:rsid w:val="00752089"/>
    <w:rsid w:val="0075235E"/>
    <w:rsid w:val="007528A5"/>
    <w:rsid w:val="007541C5"/>
    <w:rsid w:val="0075707E"/>
    <w:rsid w:val="007713BD"/>
    <w:rsid w:val="007732CC"/>
    <w:rsid w:val="00773568"/>
    <w:rsid w:val="00774079"/>
    <w:rsid w:val="0077752B"/>
    <w:rsid w:val="00785FBB"/>
    <w:rsid w:val="00793D6F"/>
    <w:rsid w:val="00794090"/>
    <w:rsid w:val="007A4137"/>
    <w:rsid w:val="007A44F8"/>
    <w:rsid w:val="007C014E"/>
    <w:rsid w:val="007C4FAE"/>
    <w:rsid w:val="007D21BF"/>
    <w:rsid w:val="007F3C12"/>
    <w:rsid w:val="007F5205"/>
    <w:rsid w:val="0080486B"/>
    <w:rsid w:val="00805AD0"/>
    <w:rsid w:val="008156FC"/>
    <w:rsid w:val="00817CD3"/>
    <w:rsid w:val="008215E7"/>
    <w:rsid w:val="00823F22"/>
    <w:rsid w:val="00830FC6"/>
    <w:rsid w:val="0083317D"/>
    <w:rsid w:val="00834DED"/>
    <w:rsid w:val="00835C6E"/>
    <w:rsid w:val="00837F10"/>
    <w:rsid w:val="00850E26"/>
    <w:rsid w:val="00865EAA"/>
    <w:rsid w:val="00866F06"/>
    <w:rsid w:val="008728F5"/>
    <w:rsid w:val="00873579"/>
    <w:rsid w:val="008824C2"/>
    <w:rsid w:val="008960E4"/>
    <w:rsid w:val="008A3940"/>
    <w:rsid w:val="008B13C9"/>
    <w:rsid w:val="008B1ED8"/>
    <w:rsid w:val="008B6E46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47E3"/>
    <w:rsid w:val="008F78D8"/>
    <w:rsid w:val="00910B62"/>
    <w:rsid w:val="0091287A"/>
    <w:rsid w:val="00915B4B"/>
    <w:rsid w:val="009209AF"/>
    <w:rsid w:val="0092159E"/>
    <w:rsid w:val="0093373C"/>
    <w:rsid w:val="00937189"/>
    <w:rsid w:val="0094205F"/>
    <w:rsid w:val="00957201"/>
    <w:rsid w:val="00961620"/>
    <w:rsid w:val="009734B6"/>
    <w:rsid w:val="00974E2C"/>
    <w:rsid w:val="00975A1F"/>
    <w:rsid w:val="0098096F"/>
    <w:rsid w:val="0098437A"/>
    <w:rsid w:val="00986C92"/>
    <w:rsid w:val="00993C47"/>
    <w:rsid w:val="009972BC"/>
    <w:rsid w:val="009B4B16"/>
    <w:rsid w:val="009C277E"/>
    <w:rsid w:val="009C6E17"/>
    <w:rsid w:val="009C7D44"/>
    <w:rsid w:val="009D1EC3"/>
    <w:rsid w:val="009D5D4C"/>
    <w:rsid w:val="009E3F6D"/>
    <w:rsid w:val="009E54A1"/>
    <w:rsid w:val="009F2A0A"/>
    <w:rsid w:val="009F4E25"/>
    <w:rsid w:val="009F5B1F"/>
    <w:rsid w:val="00A015C2"/>
    <w:rsid w:val="00A04B07"/>
    <w:rsid w:val="00A21906"/>
    <w:rsid w:val="00A225A9"/>
    <w:rsid w:val="00A3308E"/>
    <w:rsid w:val="00A35DFD"/>
    <w:rsid w:val="00A44247"/>
    <w:rsid w:val="00A46112"/>
    <w:rsid w:val="00A55D11"/>
    <w:rsid w:val="00A67474"/>
    <w:rsid w:val="00A702DF"/>
    <w:rsid w:val="00A71ACC"/>
    <w:rsid w:val="00A775A3"/>
    <w:rsid w:val="00A81700"/>
    <w:rsid w:val="00A81B5B"/>
    <w:rsid w:val="00A82FAD"/>
    <w:rsid w:val="00A8531A"/>
    <w:rsid w:val="00A90BED"/>
    <w:rsid w:val="00A940A9"/>
    <w:rsid w:val="00A9673A"/>
    <w:rsid w:val="00A9691A"/>
    <w:rsid w:val="00A96EF2"/>
    <w:rsid w:val="00AA5C35"/>
    <w:rsid w:val="00AA5ED9"/>
    <w:rsid w:val="00AC0A38"/>
    <w:rsid w:val="00AC169A"/>
    <w:rsid w:val="00AC4E0E"/>
    <w:rsid w:val="00AC517B"/>
    <w:rsid w:val="00AC661A"/>
    <w:rsid w:val="00AD0D19"/>
    <w:rsid w:val="00AD4184"/>
    <w:rsid w:val="00AF051B"/>
    <w:rsid w:val="00AF0898"/>
    <w:rsid w:val="00B037A2"/>
    <w:rsid w:val="00B14F02"/>
    <w:rsid w:val="00B31870"/>
    <w:rsid w:val="00B320B8"/>
    <w:rsid w:val="00B35EE2"/>
    <w:rsid w:val="00B36AE6"/>
    <w:rsid w:val="00B36B35"/>
    <w:rsid w:val="00B36DEF"/>
    <w:rsid w:val="00B36E53"/>
    <w:rsid w:val="00B53EFE"/>
    <w:rsid w:val="00B57131"/>
    <w:rsid w:val="00B62F2C"/>
    <w:rsid w:val="00B64437"/>
    <w:rsid w:val="00B727C9"/>
    <w:rsid w:val="00B735C8"/>
    <w:rsid w:val="00B76A63"/>
    <w:rsid w:val="00B80C63"/>
    <w:rsid w:val="00B81931"/>
    <w:rsid w:val="00B934E6"/>
    <w:rsid w:val="00BA6350"/>
    <w:rsid w:val="00BB4E29"/>
    <w:rsid w:val="00BB74C9"/>
    <w:rsid w:val="00BC3AB6"/>
    <w:rsid w:val="00BD19E8"/>
    <w:rsid w:val="00BD4273"/>
    <w:rsid w:val="00BE509F"/>
    <w:rsid w:val="00C04598"/>
    <w:rsid w:val="00C054BB"/>
    <w:rsid w:val="00C14483"/>
    <w:rsid w:val="00C1540D"/>
    <w:rsid w:val="00C2678F"/>
    <w:rsid w:val="00C31ED8"/>
    <w:rsid w:val="00C432E4"/>
    <w:rsid w:val="00C678F1"/>
    <w:rsid w:val="00C70C26"/>
    <w:rsid w:val="00C72001"/>
    <w:rsid w:val="00C772B7"/>
    <w:rsid w:val="00C80347"/>
    <w:rsid w:val="00C806F5"/>
    <w:rsid w:val="00C83B3C"/>
    <w:rsid w:val="00C83D29"/>
    <w:rsid w:val="00C93EF2"/>
    <w:rsid w:val="00CB24D2"/>
    <w:rsid w:val="00CB7C1A"/>
    <w:rsid w:val="00CC2B23"/>
    <w:rsid w:val="00CC5E08"/>
    <w:rsid w:val="00CE14FD"/>
    <w:rsid w:val="00CF6860"/>
    <w:rsid w:val="00CF717E"/>
    <w:rsid w:val="00D02AC6"/>
    <w:rsid w:val="00D03F0C"/>
    <w:rsid w:val="00D04312"/>
    <w:rsid w:val="00D06A9C"/>
    <w:rsid w:val="00D16A7F"/>
    <w:rsid w:val="00D16AD2"/>
    <w:rsid w:val="00D22596"/>
    <w:rsid w:val="00D22691"/>
    <w:rsid w:val="00D24C3D"/>
    <w:rsid w:val="00D46CB1"/>
    <w:rsid w:val="00D61D08"/>
    <w:rsid w:val="00D71250"/>
    <w:rsid w:val="00D723F0"/>
    <w:rsid w:val="00D74005"/>
    <w:rsid w:val="00D7705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42FA"/>
    <w:rsid w:val="00DB67B7"/>
    <w:rsid w:val="00DC049B"/>
    <w:rsid w:val="00DC15A9"/>
    <w:rsid w:val="00DC40AA"/>
    <w:rsid w:val="00DD1750"/>
    <w:rsid w:val="00DD6E37"/>
    <w:rsid w:val="00DE04B8"/>
    <w:rsid w:val="00DE108F"/>
    <w:rsid w:val="00DE1C51"/>
    <w:rsid w:val="00DF31EA"/>
    <w:rsid w:val="00E011CB"/>
    <w:rsid w:val="00E341BC"/>
    <w:rsid w:val="00E349AA"/>
    <w:rsid w:val="00E41390"/>
    <w:rsid w:val="00E41CA0"/>
    <w:rsid w:val="00E4366B"/>
    <w:rsid w:val="00E47E31"/>
    <w:rsid w:val="00E50A4A"/>
    <w:rsid w:val="00E606DE"/>
    <w:rsid w:val="00E60DDA"/>
    <w:rsid w:val="00E624AC"/>
    <w:rsid w:val="00E644FE"/>
    <w:rsid w:val="00E66C7F"/>
    <w:rsid w:val="00E72733"/>
    <w:rsid w:val="00E742FA"/>
    <w:rsid w:val="00E74C2D"/>
    <w:rsid w:val="00E76816"/>
    <w:rsid w:val="00E83DBF"/>
    <w:rsid w:val="00E83DC6"/>
    <w:rsid w:val="00E85789"/>
    <w:rsid w:val="00E87C13"/>
    <w:rsid w:val="00E94CD9"/>
    <w:rsid w:val="00EA1818"/>
    <w:rsid w:val="00EA1A76"/>
    <w:rsid w:val="00EA290B"/>
    <w:rsid w:val="00EC7EC0"/>
    <w:rsid w:val="00ED5057"/>
    <w:rsid w:val="00ED5A60"/>
    <w:rsid w:val="00EE0E90"/>
    <w:rsid w:val="00EF2EFF"/>
    <w:rsid w:val="00EF3BCA"/>
    <w:rsid w:val="00EF729B"/>
    <w:rsid w:val="00F01B0D"/>
    <w:rsid w:val="00F1238F"/>
    <w:rsid w:val="00F157E8"/>
    <w:rsid w:val="00F15EC1"/>
    <w:rsid w:val="00F16485"/>
    <w:rsid w:val="00F21AF1"/>
    <w:rsid w:val="00F228ED"/>
    <w:rsid w:val="00F26E31"/>
    <w:rsid w:val="00F27C6C"/>
    <w:rsid w:val="00F34A8D"/>
    <w:rsid w:val="00F427C6"/>
    <w:rsid w:val="00F50D25"/>
    <w:rsid w:val="00F51EC0"/>
    <w:rsid w:val="00F535D8"/>
    <w:rsid w:val="00F61155"/>
    <w:rsid w:val="00F6306A"/>
    <w:rsid w:val="00F657DC"/>
    <w:rsid w:val="00F708E3"/>
    <w:rsid w:val="00F76561"/>
    <w:rsid w:val="00F84736"/>
    <w:rsid w:val="00FB7CB5"/>
    <w:rsid w:val="00FC35AB"/>
    <w:rsid w:val="00FC5746"/>
    <w:rsid w:val="00FC6C29"/>
    <w:rsid w:val="00FD58E0"/>
    <w:rsid w:val="00FD71AE"/>
    <w:rsid w:val="00FE0198"/>
    <w:rsid w:val="00FE0FA1"/>
    <w:rsid w:val="00FE3A7C"/>
    <w:rsid w:val="00FF1C0B"/>
    <w:rsid w:val="00FF232D"/>
    <w:rsid w:val="00FF7F9B"/>
    <w:rsid w:val="06040CE0"/>
    <w:rsid w:val="071C4857"/>
    <w:rsid w:val="07319DE5"/>
    <w:rsid w:val="0785C58A"/>
    <w:rsid w:val="07FFAAEB"/>
    <w:rsid w:val="09D66D8A"/>
    <w:rsid w:val="0AE3B816"/>
    <w:rsid w:val="0CE00F40"/>
    <w:rsid w:val="0E7BDFA1"/>
    <w:rsid w:val="0F4B6EB3"/>
    <w:rsid w:val="104DA1C1"/>
    <w:rsid w:val="11728E19"/>
    <w:rsid w:val="11758573"/>
    <w:rsid w:val="12BAEF3B"/>
    <w:rsid w:val="13481382"/>
    <w:rsid w:val="1453B363"/>
    <w:rsid w:val="156FB5AC"/>
    <w:rsid w:val="192310A9"/>
    <w:rsid w:val="1AF24826"/>
    <w:rsid w:val="1CC0FC27"/>
    <w:rsid w:val="1CC4601E"/>
    <w:rsid w:val="1DA7F36B"/>
    <w:rsid w:val="1E297074"/>
    <w:rsid w:val="1FD649D6"/>
    <w:rsid w:val="20F8924F"/>
    <w:rsid w:val="214DA02C"/>
    <w:rsid w:val="23ACCCDB"/>
    <w:rsid w:val="24793C2D"/>
    <w:rsid w:val="26485E5F"/>
    <w:rsid w:val="2712A045"/>
    <w:rsid w:val="2758F8DE"/>
    <w:rsid w:val="27A1E049"/>
    <w:rsid w:val="287FB636"/>
    <w:rsid w:val="28D7AD37"/>
    <w:rsid w:val="292ABAFE"/>
    <w:rsid w:val="2B5AF6E8"/>
    <w:rsid w:val="2B84AE37"/>
    <w:rsid w:val="2B9A29F6"/>
    <w:rsid w:val="2D254C60"/>
    <w:rsid w:val="2D68B3BC"/>
    <w:rsid w:val="2DFF2840"/>
    <w:rsid w:val="2E67EFC6"/>
    <w:rsid w:val="317FB06D"/>
    <w:rsid w:val="328D7E54"/>
    <w:rsid w:val="34A9CB5B"/>
    <w:rsid w:val="35613098"/>
    <w:rsid w:val="357FE7A0"/>
    <w:rsid w:val="36766600"/>
    <w:rsid w:val="36B6089A"/>
    <w:rsid w:val="3914F1A9"/>
    <w:rsid w:val="39319197"/>
    <w:rsid w:val="39489875"/>
    <w:rsid w:val="3963EBEE"/>
    <w:rsid w:val="3A1AA3B6"/>
    <w:rsid w:val="3B2D193E"/>
    <w:rsid w:val="3BA5E090"/>
    <w:rsid w:val="3BD1A8A7"/>
    <w:rsid w:val="3D0C8D98"/>
    <w:rsid w:val="3E6A223D"/>
    <w:rsid w:val="3E8B74F6"/>
    <w:rsid w:val="3F0DA189"/>
    <w:rsid w:val="4045B95B"/>
    <w:rsid w:val="412128FC"/>
    <w:rsid w:val="414E88F9"/>
    <w:rsid w:val="41AC7732"/>
    <w:rsid w:val="427A4DF8"/>
    <w:rsid w:val="42A9E1C9"/>
    <w:rsid w:val="42CD5659"/>
    <w:rsid w:val="432CF269"/>
    <w:rsid w:val="44747A8D"/>
    <w:rsid w:val="44854C44"/>
    <w:rsid w:val="45C42C49"/>
    <w:rsid w:val="47331970"/>
    <w:rsid w:val="48D71C86"/>
    <w:rsid w:val="48E8ADAD"/>
    <w:rsid w:val="49203D60"/>
    <w:rsid w:val="4DC82F1A"/>
    <w:rsid w:val="4E28D631"/>
    <w:rsid w:val="4E344DE6"/>
    <w:rsid w:val="50310AB2"/>
    <w:rsid w:val="50C3EBD2"/>
    <w:rsid w:val="510D7648"/>
    <w:rsid w:val="51B885DB"/>
    <w:rsid w:val="520E4CB9"/>
    <w:rsid w:val="5212E14F"/>
    <w:rsid w:val="5248EC1D"/>
    <w:rsid w:val="5291B1E3"/>
    <w:rsid w:val="5338EB6B"/>
    <w:rsid w:val="539DCBD0"/>
    <w:rsid w:val="53BB3638"/>
    <w:rsid w:val="54F5A25C"/>
    <w:rsid w:val="55293357"/>
    <w:rsid w:val="555FD6CB"/>
    <w:rsid w:val="55C52D56"/>
    <w:rsid w:val="55FFCA2A"/>
    <w:rsid w:val="56BF0942"/>
    <w:rsid w:val="56DD3347"/>
    <w:rsid w:val="5732BD30"/>
    <w:rsid w:val="58151DFA"/>
    <w:rsid w:val="591A245A"/>
    <w:rsid w:val="5A62A424"/>
    <w:rsid w:val="5A80766E"/>
    <w:rsid w:val="5ADF2C40"/>
    <w:rsid w:val="5CE88F1D"/>
    <w:rsid w:val="5D6C50BD"/>
    <w:rsid w:val="5D884B59"/>
    <w:rsid w:val="5D9A44E6"/>
    <w:rsid w:val="5F4882BC"/>
    <w:rsid w:val="5F58AC3E"/>
    <w:rsid w:val="61B8714B"/>
    <w:rsid w:val="61E995A6"/>
    <w:rsid w:val="63FC1F69"/>
    <w:rsid w:val="642F1250"/>
    <w:rsid w:val="6482B860"/>
    <w:rsid w:val="6619F11D"/>
    <w:rsid w:val="661E88C1"/>
    <w:rsid w:val="6769AC5C"/>
    <w:rsid w:val="67E75BCB"/>
    <w:rsid w:val="683D097B"/>
    <w:rsid w:val="68AF9FFC"/>
    <w:rsid w:val="68CBEE8C"/>
    <w:rsid w:val="6C582D4B"/>
    <w:rsid w:val="6CDC3D39"/>
    <w:rsid w:val="6D8A3EF4"/>
    <w:rsid w:val="728D29D4"/>
    <w:rsid w:val="734B7EBD"/>
    <w:rsid w:val="74FA44CA"/>
    <w:rsid w:val="75ADE1BE"/>
    <w:rsid w:val="76F0794F"/>
    <w:rsid w:val="77B6A748"/>
    <w:rsid w:val="77FBDFBD"/>
    <w:rsid w:val="78CFF845"/>
    <w:rsid w:val="78E1E080"/>
    <w:rsid w:val="7A04A3CB"/>
    <w:rsid w:val="7A6D6C54"/>
    <w:rsid w:val="7AFB9884"/>
    <w:rsid w:val="7B283286"/>
    <w:rsid w:val="7C529DAD"/>
    <w:rsid w:val="7DA112FB"/>
    <w:rsid w:val="7E20B17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CA2CACAD-D16A-412F-9B22-3352F1C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A1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A171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A1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A1713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8B1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ED8"/>
  </w:style>
  <w:style w:type="character" w:styleId="CommentReference">
    <w:name w:val="annotation reference"/>
    <w:basedOn w:val="DefaultParagraphFont"/>
    <w:semiHidden/>
    <w:unhideWhenUsed/>
    <w:rsid w:val="008B1ED8"/>
    <w:rPr>
      <w:sz w:val="16"/>
      <w:szCs w:val="16"/>
    </w:rPr>
  </w:style>
  <w:style w:type="paragraph" w:styleId="Revision">
    <w:name w:val="Revision"/>
    <w:hidden/>
    <w:uiPriority w:val="99"/>
    <w:semiHidden/>
    <w:rsid w:val="008B1E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AF1"/>
    <w:rPr>
      <w:b/>
      <w:bCs/>
    </w:rPr>
  </w:style>
  <w:style w:type="character" w:styleId="Mention">
    <w:name w:val="Mention"/>
    <w:basedOn w:val="DefaultParagraphFont"/>
    <w:uiPriority w:val="99"/>
    <w:unhideWhenUsed/>
    <w:rsid w:val="00F21AF1"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3F23"/>
  </w:style>
  <w:style w:type="paragraph" w:styleId="ListParagraph">
    <w:name w:val="List Paragraph"/>
    <w:basedOn w:val="Normal"/>
    <w:link w:val="ListParagraphChar"/>
    <w:uiPriority w:val="34"/>
    <w:qFormat/>
    <w:rsid w:val="00173F2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usac.org/about/affordable-connectivity-program/acp-enrollment-and-claims-tracker/" TargetMode="External" /><Relationship Id="rId6" Type="http://schemas.openxmlformats.org/officeDocument/2006/relationships/hyperlink" Target="https://www.affordableconnectivity.gov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