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6C4C16" w:rsidRPr="00080C64" w:rsidP="006C4C16" w14:paraId="317CA994" w14:textId="77777777">
      <w:pPr>
        <w:rPr>
          <w:rFonts w:ascii="Times" w:hAnsi="Times"/>
          <w:sz w:val="22"/>
          <w:szCs w:val="22"/>
        </w:rPr>
      </w:pPr>
      <w:r w:rsidRPr="00080C64">
        <w:rPr>
          <w:rFonts w:ascii="Times" w:hAnsi="Times"/>
          <w:noProof/>
        </w:rPr>
        <w:drawing>
          <wp:inline distT="0" distB="0" distL="0" distR="0">
            <wp:extent cx="5943496" cy="803707"/>
            <wp:effectExtent l="0" t="0" r="0" b="0"/>
            <wp:docPr id="266" name="Picture 266" descr="Graphical user interface, application, PowerPoin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 descr="Graphical user interface, application, PowerPoint&#10;&#10;Description automatically generated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496" cy="80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C16" w:rsidRPr="00EE16CD" w:rsidP="006C4C16" w14:paraId="168273A7" w14:textId="5004DD0C">
      <w:pPr>
        <w:spacing w:before="0" w:beforeAutospacing="0" w:after="0" w:afterAutospacing="0"/>
        <w:jc w:val="center"/>
        <w:rPr>
          <w:rFonts w:ascii="Times" w:hAnsi="Times"/>
          <w:sz w:val="28"/>
          <w:szCs w:val="28"/>
        </w:rPr>
      </w:pPr>
      <w:r w:rsidRPr="00EE16CD">
        <w:rPr>
          <w:rFonts w:ascii="Times" w:hAnsi="Times"/>
          <w:b/>
          <w:sz w:val="28"/>
          <w:szCs w:val="28"/>
        </w:rPr>
        <w:t xml:space="preserve">Carr </w:t>
      </w:r>
      <w:r w:rsidR="00944840">
        <w:rPr>
          <w:rFonts w:ascii="Times" w:hAnsi="Times"/>
          <w:b/>
          <w:sz w:val="28"/>
          <w:szCs w:val="28"/>
        </w:rPr>
        <w:t xml:space="preserve">Responds to FCC Decision to Reject </w:t>
      </w:r>
      <w:r w:rsidR="00944840">
        <w:rPr>
          <w:rFonts w:ascii="Times" w:hAnsi="Times"/>
          <w:b/>
          <w:sz w:val="28"/>
          <w:szCs w:val="28"/>
        </w:rPr>
        <w:t>Starlink</w:t>
      </w:r>
      <w:r w:rsidR="00944840">
        <w:rPr>
          <w:rFonts w:ascii="Times" w:hAnsi="Times"/>
          <w:b/>
          <w:sz w:val="28"/>
          <w:szCs w:val="28"/>
        </w:rPr>
        <w:t xml:space="preserve"> RDOF Bids</w:t>
      </w:r>
    </w:p>
    <w:p w:rsidR="006C4C16" w:rsidRPr="00883D68" w:rsidP="00944840" w14:paraId="226869E5" w14:textId="788F0C1A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NAPAKIAK</w:t>
      </w:r>
      <w:r w:rsidRPr="00883D68">
        <w:rPr>
          <w:rFonts w:ascii="Times" w:hAnsi="Times"/>
          <w:sz w:val="22"/>
          <w:szCs w:val="22"/>
        </w:rPr>
        <w:t xml:space="preserve">, AK, August </w:t>
      </w:r>
      <w:r>
        <w:rPr>
          <w:rFonts w:ascii="Times" w:hAnsi="Times"/>
          <w:sz w:val="22"/>
          <w:szCs w:val="22"/>
        </w:rPr>
        <w:t>10</w:t>
      </w:r>
      <w:r w:rsidRPr="00883D68">
        <w:rPr>
          <w:rFonts w:ascii="Times" w:hAnsi="Times"/>
          <w:sz w:val="22"/>
          <w:szCs w:val="22"/>
        </w:rPr>
        <w:t>, 2022—</w:t>
      </w:r>
      <w:r>
        <w:rPr>
          <w:rFonts w:ascii="Times" w:hAnsi="Times"/>
          <w:sz w:val="22"/>
          <w:szCs w:val="22"/>
        </w:rPr>
        <w:t>“</w:t>
      </w:r>
      <w:r w:rsidRPr="00944840">
        <w:rPr>
          <w:rFonts w:ascii="Times" w:hAnsi="Times"/>
          <w:sz w:val="22"/>
          <w:szCs w:val="22"/>
        </w:rPr>
        <w:t>I am surprised to find out via a press release</w:t>
      </w:r>
      <w:r>
        <w:rPr>
          <w:rFonts w:ascii="Times" w:hAnsi="Times"/>
          <w:sz w:val="22"/>
          <w:szCs w:val="22"/>
        </w:rPr>
        <w:t>—</w:t>
      </w:r>
      <w:r w:rsidRPr="00944840">
        <w:rPr>
          <w:rFonts w:ascii="Times" w:hAnsi="Times"/>
          <w:sz w:val="22"/>
          <w:szCs w:val="22"/>
        </w:rPr>
        <w:t>while I am on a work trip to remote parts of Alaska</w:t>
      </w:r>
      <w:r>
        <w:rPr>
          <w:rFonts w:ascii="Times" w:hAnsi="Times"/>
          <w:sz w:val="22"/>
          <w:szCs w:val="22"/>
        </w:rPr>
        <w:t>—</w:t>
      </w:r>
      <w:r w:rsidRPr="00944840">
        <w:rPr>
          <w:rFonts w:ascii="Times" w:hAnsi="Times"/>
          <w:sz w:val="22"/>
          <w:szCs w:val="22"/>
        </w:rPr>
        <w:t xml:space="preserve">that the FCC has made this significant decision. </w:t>
      </w:r>
      <w:r>
        <w:rPr>
          <w:rFonts w:ascii="Times" w:hAnsi="Times"/>
          <w:sz w:val="22"/>
          <w:szCs w:val="22"/>
        </w:rPr>
        <w:t xml:space="preserve"> </w:t>
      </w:r>
      <w:r w:rsidRPr="00944840">
        <w:rPr>
          <w:rFonts w:ascii="Times" w:hAnsi="Times"/>
          <w:sz w:val="22"/>
          <w:szCs w:val="22"/>
        </w:rPr>
        <w:t xml:space="preserve">I will have more to say because we should be making it easier for unserved communities to get service, not rejecting </w:t>
      </w:r>
      <w:r w:rsidR="004026E7">
        <w:rPr>
          <w:rFonts w:ascii="Times" w:hAnsi="Times"/>
          <w:sz w:val="22"/>
          <w:szCs w:val="22"/>
        </w:rPr>
        <w:t xml:space="preserve">a </w:t>
      </w:r>
      <w:r w:rsidRPr="00944840">
        <w:rPr>
          <w:rFonts w:ascii="Times" w:hAnsi="Times"/>
          <w:sz w:val="22"/>
          <w:szCs w:val="22"/>
        </w:rPr>
        <w:t>proven satellite technolog</w:t>
      </w:r>
      <w:r w:rsidR="004026E7">
        <w:rPr>
          <w:rFonts w:ascii="Times" w:hAnsi="Times"/>
          <w:sz w:val="22"/>
          <w:szCs w:val="22"/>
        </w:rPr>
        <w:t>y</w:t>
      </w:r>
      <w:r w:rsidRPr="00944840">
        <w:rPr>
          <w:rFonts w:ascii="Times" w:hAnsi="Times"/>
          <w:sz w:val="22"/>
          <w:szCs w:val="22"/>
        </w:rPr>
        <w:t xml:space="preserve"> that </w:t>
      </w:r>
      <w:r w:rsidR="004026E7">
        <w:rPr>
          <w:rFonts w:ascii="Times" w:hAnsi="Times"/>
          <w:sz w:val="22"/>
          <w:szCs w:val="22"/>
        </w:rPr>
        <w:t>is</w:t>
      </w:r>
      <w:r w:rsidRPr="00944840">
        <w:rPr>
          <w:rFonts w:ascii="Times" w:hAnsi="Times"/>
          <w:sz w:val="22"/>
          <w:szCs w:val="22"/>
        </w:rPr>
        <w:t xml:space="preserve"> deliver</w:t>
      </w:r>
      <w:r w:rsidR="004026E7">
        <w:rPr>
          <w:rFonts w:ascii="Times" w:hAnsi="Times"/>
          <w:sz w:val="22"/>
          <w:szCs w:val="22"/>
        </w:rPr>
        <w:t>ing</w:t>
      </w:r>
      <w:r w:rsidRPr="00944840">
        <w:rPr>
          <w:rFonts w:ascii="Times" w:hAnsi="Times"/>
          <w:sz w:val="22"/>
          <w:szCs w:val="22"/>
        </w:rPr>
        <w:t xml:space="preserve"> robust, high-speed service today. </w:t>
      </w:r>
      <w:r>
        <w:rPr>
          <w:rFonts w:ascii="Times" w:hAnsi="Times"/>
          <w:sz w:val="22"/>
          <w:szCs w:val="22"/>
        </w:rPr>
        <w:t xml:space="preserve"> </w:t>
      </w:r>
      <w:r w:rsidRPr="00944840">
        <w:rPr>
          <w:rFonts w:ascii="Times" w:hAnsi="Times"/>
          <w:sz w:val="22"/>
          <w:szCs w:val="22"/>
        </w:rPr>
        <w:t xml:space="preserve">To be clear, this is a decision that tells families in states across the country that they should just keep waiting on the wrong side </w:t>
      </w:r>
      <w:r w:rsidR="004026E7">
        <w:rPr>
          <w:rFonts w:ascii="Times" w:hAnsi="Times"/>
          <w:sz w:val="22"/>
          <w:szCs w:val="22"/>
        </w:rPr>
        <w:t xml:space="preserve">of </w:t>
      </w:r>
      <w:r w:rsidRPr="00944840">
        <w:rPr>
          <w:rFonts w:ascii="Times" w:hAnsi="Times"/>
          <w:sz w:val="22"/>
          <w:szCs w:val="22"/>
        </w:rPr>
        <w:t>the digital divide even though we have the technology to improve their lives now</w:t>
      </w:r>
      <w:r>
        <w:rPr>
          <w:rFonts w:ascii="Times" w:hAnsi="Times"/>
          <w:sz w:val="22"/>
          <w:szCs w:val="22"/>
        </w:rPr>
        <w:t>.”</w:t>
      </w:r>
    </w:p>
    <w:p w:rsidR="006C4C16" w:rsidRPr="00883D68" w:rsidP="006C4C16" w14:paraId="1AB33B0E" w14:textId="77777777">
      <w:pPr>
        <w:spacing w:after="0" w:line="259" w:lineRule="auto"/>
        <w:ind w:left="5"/>
        <w:jc w:val="center"/>
        <w:rPr>
          <w:rFonts w:ascii="Times" w:hAnsi="Times"/>
          <w:sz w:val="22"/>
          <w:szCs w:val="22"/>
        </w:rPr>
      </w:pPr>
      <w:r w:rsidRPr="00883D68">
        <w:rPr>
          <w:rFonts w:ascii="Times" w:hAnsi="Times"/>
          <w:sz w:val="22"/>
          <w:szCs w:val="22"/>
        </w:rPr>
        <w:t xml:space="preserve">### </w:t>
      </w:r>
    </w:p>
    <w:p w:rsidR="00033DA1" w:rsidRPr="005E26A2" w:rsidP="005E26A2" w14:paraId="3210877F" w14:textId="78FAF9B9">
      <w:pPr>
        <w:spacing w:after="0" w:line="233" w:lineRule="auto"/>
        <w:ind w:firstLine="295"/>
        <w:jc w:val="center"/>
        <w:rPr>
          <w:rFonts w:ascii="Times" w:hAnsi="Times"/>
          <w:sz w:val="22"/>
          <w:szCs w:val="22"/>
        </w:rPr>
      </w:pPr>
      <w:r w:rsidRPr="009C49AF">
        <w:rPr>
          <w:rFonts w:ascii="Times" w:eastAsia="Calibri" w:hAnsi="Times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3008059</wp:posOffset>
                </wp:positionH>
                <wp:positionV relativeFrom="paragraph">
                  <wp:posOffset>-3911</wp:posOffset>
                </wp:positionV>
                <wp:extent cx="6350" cy="342900"/>
                <wp:effectExtent l="0" t="0" r="0" b="0"/>
                <wp:wrapSquare wrapText="bothSides"/>
                <wp:docPr id="1193" name="Group 119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350" cy="342900"/>
                          <a:chOff x="0" y="0"/>
                          <a:chExt cx="6350" cy="342900"/>
                        </a:xfrm>
                      </wpg:grpSpPr>
                      <wps:wsp xmlns:wps="http://schemas.microsoft.com/office/word/2010/wordprocessingShape">
                        <wps:cNvPr id="1407" name="Shape 1407"/>
                        <wps:cNvSpPr/>
                        <wps:spPr>
                          <a:xfrm>
                            <a:off x="0" y="0"/>
                            <a:ext cx="9144" cy="3429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42900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93" o:spid="_x0000_s1025" style="width:0.5pt;height:27pt;margin-top:-0.3pt;margin-left:236.85pt;position:absolute;z-index:251659264" coordsize="6350,342900">
                <v:shape id="Shape 1407" o:spid="_x0000_s1026" style="width:9144;height:342900;mso-wrap-style:square;position:absolute;visibility:visible;v-text-anchor:top" coordsize="9144,342900" path="m,l9144,l9144,342900l,342900,,e" fillcolor="black" stroked="f">
                  <v:stroke joinstyle="miter"/>
                  <v:path arrowok="t" textboxrect="0,0,9144,342900"/>
                </v:shape>
                <w10:wrap type="square"/>
              </v:group>
            </w:pict>
          </mc:Fallback>
        </mc:AlternateContent>
      </w:r>
      <w:r w:rsidRPr="00883D68">
        <w:rPr>
          <w:rFonts w:ascii="Times" w:hAnsi="Times"/>
          <w:b/>
          <w:sz w:val="22"/>
          <w:szCs w:val="22"/>
        </w:rPr>
        <w:t>Office of Commissioner Brendan Carr Media Contact:  Greg Watson www.fcc.gov/about/leadership/brendan-carr</w:t>
      </w:r>
      <w:r w:rsidRPr="00883D68">
        <w:rPr>
          <w:rFonts w:ascii="Times" w:hAnsi="Times"/>
          <w:sz w:val="22"/>
          <w:szCs w:val="22"/>
        </w:rPr>
        <w:t xml:space="preserve"> </w:t>
      </w:r>
      <w:r w:rsidRPr="00883D68">
        <w:rPr>
          <w:rFonts w:ascii="Times" w:hAnsi="Times"/>
          <w:b/>
          <w:sz w:val="22"/>
          <w:szCs w:val="22"/>
        </w:rPr>
        <w:t>(202) 418-0658 or greg.watson@fcc.gov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16"/>
    <w:rsid w:val="00033DA1"/>
    <w:rsid w:val="00080C64"/>
    <w:rsid w:val="001A3418"/>
    <w:rsid w:val="00265500"/>
    <w:rsid w:val="002B48FB"/>
    <w:rsid w:val="004026E7"/>
    <w:rsid w:val="005E26A2"/>
    <w:rsid w:val="006C4C16"/>
    <w:rsid w:val="00883D68"/>
    <w:rsid w:val="00944840"/>
    <w:rsid w:val="009C257C"/>
    <w:rsid w:val="00B67734"/>
    <w:rsid w:val="00C6726F"/>
    <w:rsid w:val="00E50770"/>
    <w:rsid w:val="00EE16C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B98B296"/>
  <w15:chartTrackingRefBased/>
  <w15:docId w15:val="{E579AEC9-7FC3-1642-AC8E-55ABF4E5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