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2230CD" w:rsidP="00CC7ACD" w14:paraId="78080DCA" w14:textId="77777777">
      <w:pPr>
        <w:pStyle w:val="Title"/>
        <w:rPr>
          <w:szCs w:val="22"/>
        </w:rPr>
      </w:pPr>
      <w:r w:rsidRPr="00F046EC">
        <w:rPr>
          <w:szCs w:val="22"/>
        </w:rPr>
        <w:t xml:space="preserve">WIRELINE COMPETITION BUREAU </w:t>
      </w:r>
      <w:r>
        <w:rPr>
          <w:szCs w:val="22"/>
        </w:rPr>
        <w:t xml:space="preserve">SHORT TERM </w:t>
      </w:r>
      <w:r w:rsidRPr="00F046EC">
        <w:rPr>
          <w:szCs w:val="22"/>
        </w:rPr>
        <w:t xml:space="preserve">NETWORK CHANGE </w:t>
      </w:r>
    </w:p>
    <w:p w:rsidR="00323CD4" w:rsidP="00CC7ACD" w14:paraId="6805E52F" w14:textId="77777777">
      <w:pPr>
        <w:pStyle w:val="Title"/>
        <w:rPr>
          <w:szCs w:val="22"/>
        </w:rPr>
      </w:pPr>
      <w:r w:rsidRPr="00F046EC">
        <w:rPr>
          <w:szCs w:val="22"/>
        </w:rPr>
        <w:t>NOTIFICATION</w:t>
      </w:r>
      <w:r>
        <w:rPr>
          <w:szCs w:val="22"/>
        </w:rPr>
        <w:t xml:space="preserve"> </w:t>
      </w:r>
      <w:r w:rsidRPr="00F046EC">
        <w:rPr>
          <w:szCs w:val="22"/>
        </w:rPr>
        <w:t xml:space="preserve">FILED BY </w:t>
      </w:r>
      <w:r w:rsidR="00F853D5">
        <w:rPr>
          <w:szCs w:val="22"/>
        </w:rPr>
        <w:t xml:space="preserve">VERIZON </w:t>
      </w:r>
      <w:r w:rsidR="001727D0">
        <w:rPr>
          <w:szCs w:val="22"/>
        </w:rPr>
        <w:t>NEW YORK INC.</w:t>
      </w:r>
    </w:p>
    <w:p w:rsidR="00AC191A" w:rsidP="00AC191A" w14:paraId="45361E01" w14:textId="77777777">
      <w:pPr>
        <w:pStyle w:val="Title"/>
        <w:jc w:val="left"/>
        <w:rPr>
          <w:szCs w:val="22"/>
        </w:rPr>
      </w:pPr>
    </w:p>
    <w:p w:rsidR="00BB6E7C" w:rsidP="00585588" w14:paraId="4829F5B6" w14:textId="65B7F837">
      <w:pPr>
        <w:pStyle w:val="Title"/>
        <w:jc w:val="left"/>
        <w:rPr>
          <w:szCs w:val="22"/>
        </w:rPr>
      </w:pPr>
      <w:r>
        <w:rPr>
          <w:szCs w:val="22"/>
        </w:rPr>
        <w:t xml:space="preserve">WC Docket No. </w:t>
      </w:r>
      <w:r w:rsidR="00DB6EC2">
        <w:rPr>
          <w:szCs w:val="22"/>
        </w:rPr>
        <w:t>2</w:t>
      </w:r>
      <w:r w:rsidR="00F853D5">
        <w:rPr>
          <w:szCs w:val="22"/>
        </w:rPr>
        <w:t>2-</w:t>
      </w:r>
      <w:r w:rsidR="006B5A4E">
        <w:rPr>
          <w:szCs w:val="22"/>
        </w:rPr>
        <w:t>315</w:t>
      </w:r>
      <w:r>
        <w:rPr>
          <w:szCs w:val="22"/>
        </w:rPr>
        <w:tab/>
      </w:r>
      <w:r>
        <w:rPr>
          <w:szCs w:val="22"/>
        </w:rPr>
        <w:tab/>
      </w:r>
      <w:r>
        <w:rPr>
          <w:szCs w:val="22"/>
        </w:rPr>
        <w:tab/>
      </w:r>
      <w:r w:rsidR="006C05EF">
        <w:rPr>
          <w:szCs w:val="22"/>
        </w:rPr>
        <w:tab/>
      </w:r>
      <w:r w:rsidR="006C05EF">
        <w:rPr>
          <w:szCs w:val="22"/>
        </w:rPr>
        <w:tab/>
        <w:t xml:space="preserve">            August 30</w:t>
      </w:r>
      <w:r w:rsidR="00F853D5">
        <w:rPr>
          <w:szCs w:val="22"/>
        </w:rPr>
        <w:t>, 2022</w:t>
      </w:r>
    </w:p>
    <w:p w:rsidR="008961DF" w:rsidP="00585588" w14:paraId="0CC42FCC" w14:textId="422A3A1B">
      <w:pPr>
        <w:pStyle w:val="Title"/>
        <w:jc w:val="left"/>
        <w:rPr>
          <w:szCs w:val="22"/>
        </w:rPr>
      </w:pPr>
      <w:r w:rsidRPr="00F046EC">
        <w:rPr>
          <w:szCs w:val="22"/>
        </w:rPr>
        <w:t xml:space="preserve">Report No. </w:t>
      </w:r>
      <w:r>
        <w:rPr>
          <w:szCs w:val="22"/>
        </w:rPr>
        <w:t>NCD-</w:t>
      </w:r>
      <w:r w:rsidR="00DB6EC2">
        <w:rPr>
          <w:szCs w:val="22"/>
        </w:rPr>
        <w:t>3</w:t>
      </w:r>
      <w:r w:rsidR="00F853D5">
        <w:rPr>
          <w:szCs w:val="22"/>
        </w:rPr>
        <w:t>4</w:t>
      </w:r>
      <w:r w:rsidR="006C05EF">
        <w:rPr>
          <w:szCs w:val="22"/>
        </w:rPr>
        <w:t>51</w:t>
      </w:r>
    </w:p>
    <w:p w:rsidR="008961DF" w:rsidRPr="00F046EC" w:rsidP="00AC191A" w14:paraId="5D6A4F11" w14:textId="77777777">
      <w:pPr>
        <w:pStyle w:val="Title"/>
        <w:jc w:val="left"/>
        <w:rPr>
          <w:szCs w:val="22"/>
        </w:rPr>
      </w:pPr>
    </w:p>
    <w:p w:rsidR="00385B67" w:rsidP="00385B67" w14:paraId="52683496" w14:textId="77777777">
      <w:pPr>
        <w:tabs>
          <w:tab w:val="left" w:pos="-720"/>
        </w:tabs>
        <w:suppressAutoHyphens/>
        <w:rPr>
          <w:szCs w:val="22"/>
        </w:rPr>
      </w:pPr>
      <w:r w:rsidRPr="00F046EC">
        <w:rPr>
          <w:szCs w:val="22"/>
        </w:rPr>
        <w:t xml:space="preserve">Re: </w:t>
      </w:r>
      <w:r>
        <w:rPr>
          <w:szCs w:val="22"/>
        </w:rPr>
        <w:t xml:space="preserve"> SHORT TERM N</w:t>
      </w:r>
      <w:r w:rsidRPr="00F046EC">
        <w:rPr>
          <w:szCs w:val="22"/>
        </w:rPr>
        <w:t xml:space="preserve">ETWORK CHANGE </w:t>
      </w:r>
      <w:r>
        <w:rPr>
          <w:szCs w:val="22"/>
        </w:rPr>
        <w:t>CERTIFICATION</w:t>
      </w:r>
      <w:r w:rsidRPr="00F046EC">
        <w:rPr>
          <w:szCs w:val="22"/>
        </w:rPr>
        <w:t xml:space="preserve"> RECEIVED</w:t>
      </w:r>
    </w:p>
    <w:p w:rsidR="00385B67" w:rsidRPr="00F046EC" w:rsidP="00385B67" w14:paraId="02B6508A" w14:textId="77777777">
      <w:pPr>
        <w:tabs>
          <w:tab w:val="left" w:pos="-720"/>
        </w:tabs>
        <w:suppressAutoHyphens/>
        <w:rPr>
          <w:szCs w:val="22"/>
        </w:rPr>
      </w:pPr>
    </w:p>
    <w:p w:rsidR="00385B67" w:rsidP="00385B67" w14:paraId="273C5CC8" w14:textId="287C3D09">
      <w:pPr>
        <w:tabs>
          <w:tab w:val="left" w:pos="-720"/>
        </w:tabs>
        <w:suppressAutoHyphens/>
        <w:rPr>
          <w:color w:val="000000" w:themeColor="text1"/>
          <w:szCs w:val="22"/>
        </w:rPr>
      </w:pPr>
      <w:r>
        <w:rPr>
          <w:szCs w:val="22"/>
        </w:rPr>
        <w:tab/>
      </w:r>
      <w:r w:rsidR="00E15BCC">
        <w:rPr>
          <w:szCs w:val="22"/>
        </w:rPr>
        <w:t xml:space="preserve">Verizon </w:t>
      </w:r>
      <w:r w:rsidR="001727D0">
        <w:rPr>
          <w:szCs w:val="22"/>
        </w:rPr>
        <w:t>New York Inc.</w:t>
      </w:r>
      <w:r w:rsidRPr="00F77BCA" w:rsidR="00E15BCC">
        <w:rPr>
          <w:szCs w:val="22"/>
        </w:rPr>
        <w:t xml:space="preserve"> (</w:t>
      </w:r>
      <w:r w:rsidR="00E15BCC">
        <w:rPr>
          <w:szCs w:val="22"/>
        </w:rPr>
        <w:t>Verizon</w:t>
      </w:r>
      <w:r w:rsidRPr="00F77BCA" w:rsidR="00E15BCC">
        <w:rPr>
          <w:szCs w:val="22"/>
        </w:rPr>
        <w:t>)</w:t>
      </w:r>
      <w:r w:rsidRPr="009C555B">
        <w:rPr>
          <w:szCs w:val="22"/>
        </w:rPr>
        <w:t>, an incumbent</w:t>
      </w:r>
      <w:r>
        <w:rPr>
          <w:szCs w:val="22"/>
        </w:rPr>
        <w:t xml:space="preserve"> </w:t>
      </w:r>
      <w:r w:rsidRPr="009C555B">
        <w:rPr>
          <w:szCs w:val="22"/>
        </w:rPr>
        <w:t xml:space="preserve">local exchange carrier (LEC), </w:t>
      </w:r>
      <w:r w:rsidRPr="00F046EC">
        <w:rPr>
          <w:szCs w:val="22"/>
        </w:rPr>
        <w:t xml:space="preserve">has filed certification that </w:t>
      </w:r>
      <w:r>
        <w:rPr>
          <w:szCs w:val="22"/>
        </w:rPr>
        <w:t>short term public notice of network change(s) has been provided through its publicly accessible Internet site, as required by section 51.329(a)</w:t>
      </w:r>
      <w:r w:rsidR="00F77BCA">
        <w:rPr>
          <w:szCs w:val="22"/>
        </w:rPr>
        <w:t>(2)</w:t>
      </w:r>
      <w:r>
        <w:rPr>
          <w:szCs w:val="22"/>
        </w:rPr>
        <w:t xml:space="preserve"> of the rules of the Federal Communications Commission (FCC or Commission),</w:t>
      </w:r>
      <w:r>
        <w:rPr>
          <w:rStyle w:val="FootnoteReference"/>
          <w:szCs w:val="22"/>
        </w:rPr>
        <w:footnoteReference w:id="2"/>
      </w:r>
      <w:r>
        <w:rPr>
          <w:szCs w:val="22"/>
        </w:rPr>
        <w:t xml:space="preserve"> together with certification of service on identified interconnecting </w:t>
      </w:r>
      <w:r w:rsidRPr="001E555C">
        <w:rPr>
          <w:szCs w:val="22"/>
        </w:rPr>
        <w:t>telephone exchange service providers</w:t>
      </w:r>
      <w:r>
        <w:rPr>
          <w:szCs w:val="22"/>
        </w:rPr>
        <w:t>, as required by section 51.333(a).</w:t>
      </w:r>
      <w:r>
        <w:rPr>
          <w:rStyle w:val="FootnoteReference"/>
          <w:szCs w:val="22"/>
        </w:rPr>
        <w:footnoteReference w:id="3"/>
      </w:r>
      <w:r>
        <w:rPr>
          <w:szCs w:val="22"/>
        </w:rPr>
        <w:t xml:space="preserve">  </w:t>
      </w:r>
      <w:r w:rsidRPr="009C555B">
        <w:rPr>
          <w:szCs w:val="22"/>
        </w:rPr>
        <w:t>Upon initial review the filing appears to be complete.</w:t>
      </w:r>
      <w:r>
        <w:rPr>
          <w:rStyle w:val="FootnoteReference"/>
          <w:szCs w:val="22"/>
        </w:rPr>
        <w:footnoteReference w:id="4"/>
      </w:r>
      <w:r>
        <w:rPr>
          <w:szCs w:val="22"/>
        </w:rPr>
        <w:t xml:space="preserve">  </w:t>
      </w:r>
      <w:r w:rsidRPr="00E25608">
        <w:rPr>
          <w:szCs w:val="22"/>
        </w:rPr>
        <w:t xml:space="preserve">Specific network change information can be obtained on the Internet at:  </w:t>
      </w:r>
      <w:hyperlink r:id="rId5" w:history="1">
        <w:hyperlink r:id="rId5" w:history="1">
          <w:r w:rsidRPr="003D683B" w:rsidR="001C377B">
            <w:rPr>
              <w:rStyle w:val="Hyperlink"/>
              <w:szCs w:val="22"/>
            </w:rPr>
            <w:t>https://www.verizon.com/about/terms-conditions/network-disclosures</w:t>
          </w:r>
        </w:hyperlink>
      </w:hyperlink>
      <w:r>
        <w:rPr>
          <w:color w:val="000000" w:themeColor="text1"/>
          <w:szCs w:val="22"/>
        </w:rPr>
        <w:t>.</w:t>
      </w:r>
    </w:p>
    <w:p w:rsidR="001D1A61" w:rsidP="00385B67" w14:paraId="51C0234C" w14:textId="77777777">
      <w:pPr>
        <w:tabs>
          <w:tab w:val="left" w:pos="-720"/>
        </w:tabs>
        <w:suppressAutoHyphens/>
        <w:rPr>
          <w:color w:val="000000" w:themeColor="text1"/>
          <w:szCs w:val="22"/>
        </w:rPr>
      </w:pPr>
    </w:p>
    <w:p w:rsidR="001C377B" w:rsidP="001C377B" w14:paraId="531705C2" w14:textId="77777777">
      <w:pPr>
        <w:tabs>
          <w:tab w:val="left" w:pos="-720"/>
        </w:tabs>
        <w:suppressAutoHyphens/>
        <w:rPr>
          <w:szCs w:val="22"/>
        </w:rPr>
      </w:pPr>
      <w:r w:rsidRPr="00E25608">
        <w:rPr>
          <w:szCs w:val="22"/>
        </w:rPr>
        <w:t>The incumbent LEC's certification(s) refer(s) to the change(s) identified below:</w:t>
      </w:r>
    </w:p>
    <w:p w:rsidR="004B0A89" w:rsidRPr="00E25608" w:rsidP="001C377B" w14:paraId="3544B393"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4590"/>
        <w:gridCol w:w="2070"/>
      </w:tblGrid>
      <w:tr w14:paraId="529116DB" w14:textId="77777777" w:rsidTr="004A14C1">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2700" w:type="dxa"/>
            <w:shd w:val="clear" w:color="auto" w:fill="auto"/>
          </w:tcPr>
          <w:p w:rsidR="001C377B" w:rsidRPr="00E25608" w:rsidP="00E60936" w14:paraId="27A9EEE9" w14:textId="77777777">
            <w:pPr>
              <w:tabs>
                <w:tab w:val="left" w:pos="0"/>
              </w:tabs>
              <w:suppressAutoHyphens/>
              <w:rPr>
                <w:b/>
                <w:szCs w:val="22"/>
              </w:rPr>
            </w:pPr>
            <w:r w:rsidRPr="00E25608">
              <w:rPr>
                <w:b/>
                <w:szCs w:val="22"/>
              </w:rPr>
              <w:t>Type of Change(s)</w:t>
            </w:r>
          </w:p>
        </w:tc>
        <w:tc>
          <w:tcPr>
            <w:tcW w:w="4590" w:type="dxa"/>
            <w:shd w:val="clear" w:color="auto" w:fill="auto"/>
          </w:tcPr>
          <w:p w:rsidR="001C377B" w:rsidRPr="00E25608" w:rsidP="00E60936" w14:paraId="3D3F38B0" w14:textId="77777777">
            <w:pPr>
              <w:tabs>
                <w:tab w:val="left" w:pos="0"/>
              </w:tabs>
              <w:suppressAutoHyphens/>
              <w:rPr>
                <w:b/>
                <w:szCs w:val="22"/>
              </w:rPr>
            </w:pPr>
            <w:r w:rsidRPr="00E25608">
              <w:rPr>
                <w:b/>
                <w:szCs w:val="22"/>
              </w:rPr>
              <w:t>Location of Change(s)</w:t>
            </w:r>
          </w:p>
        </w:tc>
        <w:tc>
          <w:tcPr>
            <w:tcW w:w="2070" w:type="dxa"/>
            <w:shd w:val="clear" w:color="auto" w:fill="auto"/>
          </w:tcPr>
          <w:p w:rsidR="001C377B" w:rsidRPr="00E25608" w:rsidP="00E60936" w14:paraId="3D6E7BD3" w14:textId="77777777">
            <w:pPr>
              <w:tabs>
                <w:tab w:val="left" w:pos="0"/>
              </w:tabs>
              <w:suppressAutoHyphens/>
              <w:rPr>
                <w:b/>
                <w:szCs w:val="22"/>
              </w:rPr>
            </w:pPr>
            <w:r w:rsidRPr="00E25608">
              <w:rPr>
                <w:b/>
                <w:szCs w:val="22"/>
              </w:rPr>
              <w:t>Planned Implementation Date(s)</w:t>
            </w:r>
          </w:p>
        </w:tc>
      </w:tr>
      <w:tr w14:paraId="2EFE7AA6" w14:textId="77777777" w:rsidTr="004A14C1">
        <w:tblPrEx>
          <w:tblW w:w="9360" w:type="dxa"/>
          <w:tblInd w:w="-5" w:type="dxa"/>
          <w:tblLayout w:type="fixed"/>
          <w:tblLook w:val="01E0"/>
        </w:tblPrEx>
        <w:trPr>
          <w:trHeight w:val="1682"/>
        </w:trPr>
        <w:tc>
          <w:tcPr>
            <w:tcW w:w="2700" w:type="dxa"/>
            <w:shd w:val="clear" w:color="auto" w:fill="auto"/>
          </w:tcPr>
          <w:p w:rsidR="001C377B" w:rsidRPr="00E25608" w:rsidP="00E60936" w14:paraId="2326BB28" w14:textId="5BD35431">
            <w:pPr>
              <w:autoSpaceDE w:val="0"/>
              <w:autoSpaceDN w:val="0"/>
              <w:adjustRightInd w:val="0"/>
              <w:rPr>
                <w:color w:val="000000"/>
                <w:szCs w:val="22"/>
              </w:rPr>
            </w:pPr>
            <w:r w:rsidRPr="003925E0">
              <w:rPr>
                <w:color w:val="000000"/>
                <w:szCs w:val="22"/>
              </w:rPr>
              <w:t xml:space="preserve">As part of its consolidation plans, Verizon intends to make changes to its Signaling System 7 (SS7) network and services and remove certain </w:t>
            </w:r>
            <w:r>
              <w:rPr>
                <w:color w:val="000000"/>
                <w:szCs w:val="22"/>
              </w:rPr>
              <w:t>Ribbon</w:t>
            </w:r>
            <w:r w:rsidRPr="003925E0">
              <w:rPr>
                <w:color w:val="000000"/>
                <w:szCs w:val="22"/>
              </w:rPr>
              <w:t xml:space="preserve"> Signal Transfer Point</w:t>
            </w:r>
            <w:r>
              <w:rPr>
                <w:color w:val="000000"/>
                <w:szCs w:val="22"/>
              </w:rPr>
              <w:t>(</w:t>
            </w:r>
            <w:r w:rsidRPr="003925E0">
              <w:rPr>
                <w:color w:val="000000"/>
                <w:szCs w:val="22"/>
              </w:rPr>
              <w:t>s</w:t>
            </w:r>
            <w:r>
              <w:rPr>
                <w:color w:val="000000"/>
                <w:szCs w:val="22"/>
              </w:rPr>
              <w:t>)</w:t>
            </w:r>
            <w:r w:rsidRPr="003925E0">
              <w:rPr>
                <w:color w:val="000000"/>
                <w:szCs w:val="22"/>
              </w:rPr>
              <w:t xml:space="preserve"> (STP) from service.  SS7 traffic at the affected locations will be moved to Oracle EAGLE STPs.</w:t>
            </w:r>
          </w:p>
        </w:tc>
        <w:tc>
          <w:tcPr>
            <w:tcW w:w="4590" w:type="dxa"/>
            <w:shd w:val="clear" w:color="auto" w:fill="auto"/>
          </w:tcPr>
          <w:p w:rsidR="001C377B" w:rsidRPr="006C05EF" w:rsidP="00E60936" w14:paraId="1FE6C114" w14:textId="4DFBB39A">
            <w:pPr>
              <w:autoSpaceDE w:val="0"/>
              <w:autoSpaceDN w:val="0"/>
              <w:adjustRightInd w:val="0"/>
              <w:rPr>
                <w:b/>
                <w:bCs/>
                <w:color w:val="000000"/>
                <w:sz w:val="23"/>
                <w:szCs w:val="23"/>
              </w:rPr>
            </w:pPr>
            <w:r w:rsidRPr="00BF4EAC">
              <w:rPr>
                <w:color w:val="000000"/>
                <w:sz w:val="23"/>
                <w:szCs w:val="23"/>
              </w:rPr>
              <w:t xml:space="preserve">The </w:t>
            </w:r>
            <w:r w:rsidR="00227ABD">
              <w:rPr>
                <w:color w:val="000000"/>
                <w:sz w:val="23"/>
                <w:szCs w:val="23"/>
              </w:rPr>
              <w:t>Albany NY</w:t>
            </w:r>
            <w:r w:rsidRPr="00BF4EAC">
              <w:rPr>
                <w:color w:val="000000"/>
                <w:sz w:val="23"/>
                <w:szCs w:val="23"/>
              </w:rPr>
              <w:t xml:space="preserve"> </w:t>
            </w:r>
            <w:r w:rsidR="00227ABD">
              <w:rPr>
                <w:color w:val="000000"/>
                <w:sz w:val="23"/>
                <w:szCs w:val="23"/>
              </w:rPr>
              <w:t>Ribbon</w:t>
            </w:r>
            <w:r w:rsidRPr="00BF4EAC">
              <w:rPr>
                <w:color w:val="000000"/>
                <w:sz w:val="23"/>
                <w:szCs w:val="23"/>
              </w:rPr>
              <w:t xml:space="preserve"> STP (</w:t>
            </w:r>
            <w:r w:rsidR="00227ABD">
              <w:rPr>
                <w:color w:val="000000"/>
                <w:sz w:val="23"/>
                <w:szCs w:val="23"/>
              </w:rPr>
              <w:t>ALBYNYSS01W</w:t>
            </w:r>
            <w:r w:rsidRPr="00BF4EAC">
              <w:rPr>
                <w:color w:val="000000"/>
                <w:sz w:val="23"/>
                <w:szCs w:val="23"/>
              </w:rPr>
              <w:t>)</w:t>
            </w:r>
            <w:r w:rsidR="00227ABD">
              <w:rPr>
                <w:color w:val="000000"/>
                <w:sz w:val="23"/>
                <w:szCs w:val="23"/>
              </w:rPr>
              <w:t xml:space="preserve"> located at 158 State St., Albany, NY 12207; the White Plains NY Oracle E</w:t>
            </w:r>
            <w:r w:rsidR="00EF2E57">
              <w:rPr>
                <w:color w:val="000000"/>
                <w:sz w:val="23"/>
                <w:szCs w:val="23"/>
              </w:rPr>
              <w:t>AGLE STP (WHPLNYWP09W) located at 111 Main St., White Plains, NY 10601; the Schenectady NY Ribbon STP (SCHNNYSC01W) located at 133 Clinton St., Schenectady, NY 12305; and the Garden City NY Oracle EAGLE STP (GRCYNYGC85W) located at 741 Zeckendorf Blvd., Garden City, NY 11530.</w:t>
            </w:r>
          </w:p>
        </w:tc>
        <w:tc>
          <w:tcPr>
            <w:tcW w:w="2070" w:type="dxa"/>
            <w:shd w:val="clear" w:color="auto" w:fill="auto"/>
          </w:tcPr>
          <w:p w:rsidR="001C377B" w:rsidRPr="00981C64" w:rsidP="00E60936" w14:paraId="7289E40B" w14:textId="58A68373">
            <w:pPr>
              <w:tabs>
                <w:tab w:val="left" w:pos="0"/>
              </w:tabs>
              <w:suppressAutoHyphens/>
              <w:rPr>
                <w:b/>
                <w:bCs/>
                <w:szCs w:val="22"/>
              </w:rPr>
            </w:pPr>
            <w:r w:rsidRPr="00E25608">
              <w:rPr>
                <w:szCs w:val="22"/>
              </w:rPr>
              <w:t xml:space="preserve">On or after </w:t>
            </w:r>
            <w:r w:rsidR="006C05EF">
              <w:rPr>
                <w:szCs w:val="22"/>
              </w:rPr>
              <w:t>September 15</w:t>
            </w:r>
            <w:r>
              <w:rPr>
                <w:szCs w:val="22"/>
              </w:rPr>
              <w:t>, 202</w:t>
            </w:r>
            <w:r w:rsidR="00D42AAD">
              <w:rPr>
                <w:szCs w:val="22"/>
              </w:rPr>
              <w:t>2</w:t>
            </w:r>
          </w:p>
        </w:tc>
      </w:tr>
    </w:tbl>
    <w:p w:rsidR="001C377B" w:rsidRPr="00E25608" w:rsidP="001C377B" w14:paraId="73B4077F" w14:textId="77777777">
      <w:pPr>
        <w:tabs>
          <w:tab w:val="left" w:pos="0"/>
        </w:tabs>
        <w:suppressAutoHyphens/>
        <w:rPr>
          <w:szCs w:val="22"/>
          <w:lang w:val="de-DE"/>
        </w:rPr>
      </w:pPr>
    </w:p>
    <w:p w:rsidR="008C1367" w14:paraId="771004FA" w14:textId="77777777">
      <w:pPr>
        <w:rPr>
          <w:szCs w:val="22"/>
        </w:rPr>
      </w:pPr>
      <w:r>
        <w:rPr>
          <w:szCs w:val="22"/>
        </w:rPr>
        <w:br w:type="page"/>
      </w:r>
    </w:p>
    <w:p w:rsidR="001C377B" w:rsidRPr="00E25608" w:rsidP="001C377B" w14:paraId="5C908121" w14:textId="11BC1220">
      <w:pPr>
        <w:tabs>
          <w:tab w:val="left" w:pos="0"/>
        </w:tabs>
        <w:suppressAutoHyphens/>
        <w:rPr>
          <w:szCs w:val="22"/>
        </w:rPr>
      </w:pPr>
      <w:r w:rsidRPr="00E25608">
        <w:rPr>
          <w:szCs w:val="22"/>
        </w:rPr>
        <w:t>Incumbent LEC contact:</w:t>
      </w:r>
    </w:p>
    <w:p w:rsidR="001C377B" w:rsidRPr="00E25608" w:rsidP="001C377B" w14:paraId="2EB6C1B4" w14:textId="77777777">
      <w:pPr>
        <w:rPr>
          <w:szCs w:val="22"/>
        </w:rPr>
      </w:pPr>
      <w:r>
        <w:rPr>
          <w:szCs w:val="22"/>
        </w:rPr>
        <w:t>Jennifer E. Pelzman</w:t>
      </w:r>
    </w:p>
    <w:p w:rsidR="001C377B" w:rsidRPr="00E25608" w:rsidP="001C377B" w14:paraId="3431F3C1" w14:textId="77777777">
      <w:pPr>
        <w:rPr>
          <w:szCs w:val="22"/>
        </w:rPr>
      </w:pPr>
      <w:r>
        <w:rPr>
          <w:szCs w:val="22"/>
        </w:rPr>
        <w:t>Manager, Legal Support</w:t>
      </w:r>
      <w:r w:rsidRPr="00E25608">
        <w:rPr>
          <w:szCs w:val="22"/>
        </w:rPr>
        <w:t xml:space="preserve"> – Federal Regulatory and Legal Affairs</w:t>
      </w:r>
    </w:p>
    <w:p w:rsidR="001C377B" w:rsidRPr="00E25608" w:rsidP="001C377B" w14:paraId="7B60F306" w14:textId="77777777">
      <w:pPr>
        <w:rPr>
          <w:szCs w:val="22"/>
        </w:rPr>
      </w:pPr>
      <w:r w:rsidRPr="00E25608">
        <w:rPr>
          <w:szCs w:val="22"/>
        </w:rPr>
        <w:t>Verizon</w:t>
      </w:r>
    </w:p>
    <w:p w:rsidR="001C377B" w:rsidRPr="00E25608" w:rsidP="001C377B" w14:paraId="51582B0F" w14:textId="77777777">
      <w:pPr>
        <w:rPr>
          <w:szCs w:val="22"/>
        </w:rPr>
      </w:pPr>
      <w:r w:rsidRPr="00E25608">
        <w:rPr>
          <w:szCs w:val="22"/>
        </w:rPr>
        <w:t>1300 I Street, NW, Suite 500 East</w:t>
      </w:r>
    </w:p>
    <w:p w:rsidR="001C377B" w:rsidRPr="00E25608" w:rsidP="001C377B" w14:paraId="3E78BE48" w14:textId="77777777">
      <w:pPr>
        <w:tabs>
          <w:tab w:val="left" w:pos="0"/>
        </w:tabs>
        <w:suppressAutoHyphens/>
        <w:rPr>
          <w:szCs w:val="22"/>
        </w:rPr>
      </w:pPr>
      <w:r w:rsidRPr="00E25608">
        <w:rPr>
          <w:szCs w:val="22"/>
        </w:rPr>
        <w:t>Washington, D.C. 20005</w:t>
      </w:r>
    </w:p>
    <w:p w:rsidR="001C377B" w:rsidRPr="0050399C" w:rsidP="001C377B" w14:paraId="3928B636" w14:textId="77777777">
      <w:pPr>
        <w:tabs>
          <w:tab w:val="left" w:pos="0"/>
        </w:tabs>
        <w:suppressAutoHyphens/>
        <w:rPr>
          <w:b/>
          <w:bCs/>
          <w:szCs w:val="22"/>
        </w:rPr>
      </w:pPr>
      <w:r w:rsidRPr="00E25608">
        <w:rPr>
          <w:szCs w:val="22"/>
        </w:rPr>
        <w:t>Phone:  (202) 515-24</w:t>
      </w:r>
      <w:r>
        <w:rPr>
          <w:szCs w:val="22"/>
        </w:rPr>
        <w:t>63</w:t>
      </w:r>
    </w:p>
    <w:p w:rsidR="001C377B" w:rsidP="001C377B" w14:paraId="69E2F83A" w14:textId="77777777">
      <w:pPr>
        <w:rPr>
          <w:szCs w:val="22"/>
        </w:rPr>
      </w:pPr>
    </w:p>
    <w:p w:rsidR="009D4CB5" w:rsidRPr="00E00109" w:rsidP="008E67B6" w14:paraId="4359B544" w14:textId="77777777">
      <w:pPr>
        <w:ind w:firstLine="720"/>
        <w:rPr>
          <w:b/>
          <w:bCs/>
          <w:szCs w:val="22"/>
        </w:rPr>
      </w:pPr>
      <w:r w:rsidRPr="00546004">
        <w:rPr>
          <w:szCs w:val="22"/>
        </w:rPr>
        <w:t>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The effective implementation date</w:t>
      </w:r>
      <w:r w:rsidR="00226476">
        <w:rPr>
          <w:szCs w:val="22"/>
        </w:rPr>
        <w:t>(s)</w:t>
      </w:r>
      <w:r w:rsidRPr="00546004">
        <w:rPr>
          <w:szCs w:val="22"/>
        </w:rPr>
        <w:t xml:space="preserve"> of </w:t>
      </w:r>
      <w:r w:rsidR="00226476">
        <w:rPr>
          <w:szCs w:val="22"/>
        </w:rPr>
        <w:t xml:space="preserve">network </w:t>
      </w:r>
      <w:r w:rsidRPr="00546004">
        <w:rPr>
          <w:szCs w:val="22"/>
        </w:rPr>
        <w:t xml:space="preserve">changes </w:t>
      </w:r>
      <w:r w:rsidR="00226476">
        <w:rPr>
          <w:szCs w:val="22"/>
        </w:rPr>
        <w:t>referenced in short term notices are</w:t>
      </w:r>
      <w:r w:rsidRPr="00546004">
        <w:rPr>
          <w:szCs w:val="22"/>
        </w:rPr>
        <w:t xml:space="preserve"> subject to the FCC public notice period </w:t>
      </w:r>
      <w:r w:rsidR="008A7F68">
        <w:rPr>
          <w:szCs w:val="22"/>
        </w:rPr>
        <w:t xml:space="preserve">described </w:t>
      </w:r>
      <w:r w:rsidRPr="00546004">
        <w:rPr>
          <w:szCs w:val="22"/>
        </w:rPr>
        <w:t>under section 51.333(b)</w:t>
      </w:r>
      <w:r w:rsidR="003E5668">
        <w:rPr>
          <w:szCs w:val="22"/>
        </w:rPr>
        <w:t>(1)</w:t>
      </w:r>
      <w:r w:rsidRPr="00546004">
        <w:rPr>
          <w:szCs w:val="22"/>
        </w:rPr>
        <w:t>.</w:t>
      </w:r>
      <w:r>
        <w:rPr>
          <w:rStyle w:val="FootnoteReference"/>
          <w:szCs w:val="22"/>
        </w:rPr>
        <w:footnoteReference w:id="6"/>
      </w:r>
      <w:r w:rsidRPr="00546004">
        <w:rPr>
          <w:szCs w:val="22"/>
        </w:rPr>
        <w:t xml:space="preserve">  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363B9" w:rsidRPr="007F510F" w:rsidP="007363B9" w14:paraId="638BD6A1" w14:textId="77777777">
      <w:pPr>
        <w:rPr>
          <w:szCs w:val="22"/>
        </w:rPr>
      </w:pPr>
    </w:p>
    <w:p w:rsidR="007363B9" w:rsidRPr="00D45146" w:rsidP="007363B9" w14:paraId="06B5D208"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7363B9" w:rsidP="007363B9" w14:paraId="084733D5" w14:textId="77777777">
      <w:pPr>
        <w:tabs>
          <w:tab w:val="left" w:pos="0"/>
        </w:tabs>
        <w:suppressAutoHyphens/>
        <w:rPr>
          <w:szCs w:val="22"/>
        </w:rPr>
      </w:pPr>
    </w:p>
    <w:p w:rsidR="007363B9" w:rsidP="007363B9" w14:paraId="2E9C2B5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Pr>
          <w:szCs w:val="22"/>
        </w:rPr>
        <w:t xml:space="preserve">  All filings must be addressed to the Commission’s Secretary, Office of the Secretary, Federal Communications Commission.  </w:t>
      </w:r>
      <w:r w:rsidRPr="00C33D1C">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363B9" w:rsidP="007363B9" w14:paraId="3836EAC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363B9" w:rsidP="007363B9" w14:paraId="2DDA26D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rStyle w:val="FootnoteReference"/>
          <w:szCs w:val="22"/>
        </w:rPr>
        <w:footnoteReference w:id="8"/>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7363B9" w:rsidP="007363B9" w14:paraId="2510EFA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363B9" w:rsidP="007363B9" w14:paraId="15C7BD6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w:t>
      </w:r>
      <w:r w:rsidRPr="00057C62">
        <w:rPr>
          <w:szCs w:val="22"/>
        </w:rPr>
        <w:t>We ask that requests for accommodations be made as soon as possible in order to allow the agency to satisfy such requests whenever possible.</w:t>
      </w:r>
      <w:r>
        <w:rPr>
          <w:szCs w:val="22"/>
        </w:rPr>
        <w:t xml:space="preserve">  Send an e-mail to </w:t>
      </w:r>
      <w:hyperlink r:id="rId8" w:history="1">
        <w:r w:rsidRPr="00903DBD">
          <w:rPr>
            <w:rStyle w:val="Hyperlink"/>
            <w:szCs w:val="22"/>
          </w:rPr>
          <w:t>fcc504@fcc.gov</w:t>
        </w:r>
      </w:hyperlink>
      <w:r>
        <w:rPr>
          <w:szCs w:val="22"/>
        </w:rPr>
        <w:t xml:space="preserve"> or call the Consumer &amp; Governmental Affairs Bureau at (202) 418-0530.</w:t>
      </w:r>
    </w:p>
    <w:p w:rsidR="007363B9" w:rsidP="007363B9" w14:paraId="2ABAE8E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363B9" w:rsidRPr="004267BD" w:rsidP="007363B9" w14:paraId="5F8675E8" w14:textId="77777777">
      <w:pPr>
        <w:tabs>
          <w:tab w:val="left" w:pos="0"/>
        </w:tabs>
        <w:suppressAutoHyphens/>
        <w:rPr>
          <w:b/>
          <w:bCs/>
          <w:color w:val="000000"/>
          <w:szCs w:val="22"/>
        </w:rPr>
      </w:pPr>
      <w:r>
        <w:rPr>
          <w:color w:val="000000"/>
          <w:szCs w:val="22"/>
        </w:rPr>
        <w:tab/>
        <w:t xml:space="preserve">For further information, please contact Rodney McDonald at (202) 418-7513, email: </w:t>
      </w:r>
      <w:hyperlink r:id="rId9" w:history="1">
        <w:r w:rsidRPr="00E60345">
          <w:rPr>
            <w:rStyle w:val="Hyperlink"/>
            <w:szCs w:val="22"/>
          </w:rPr>
          <w:t>Rodney.McDonald@fcc.gov</w:t>
        </w:r>
      </w:hyperlink>
      <w:r>
        <w:rPr>
          <w:color w:val="000000"/>
          <w:szCs w:val="22"/>
        </w:rPr>
        <w:t xml:space="preserve"> or Carmell Weathers at (202) 418-2325, email: </w:t>
      </w:r>
      <w:hyperlink r:id="rId10" w:history="1">
        <w:r w:rsidRPr="00E60345">
          <w:rPr>
            <w:rStyle w:val="Hyperlink"/>
            <w:szCs w:val="22"/>
          </w:rPr>
          <w:t>Carmell.Weathers@fcc.gov</w:t>
        </w:r>
      </w:hyperlink>
      <w:r>
        <w:rPr>
          <w:color w:val="000000"/>
          <w:szCs w:val="22"/>
        </w:rPr>
        <w:t>, in the Competition Policy Division, Wireline Competition Bureau.</w:t>
      </w:r>
    </w:p>
    <w:p w:rsidR="007363B9" w:rsidP="007363B9" w14:paraId="44662CC2" w14:textId="77777777">
      <w:pPr>
        <w:tabs>
          <w:tab w:val="left" w:pos="0"/>
        </w:tabs>
        <w:suppressAutoHyphens/>
        <w:rPr>
          <w:b/>
          <w:szCs w:val="22"/>
        </w:rPr>
      </w:pPr>
    </w:p>
    <w:p w:rsidR="007363B9" w:rsidRPr="0011693F" w:rsidP="007363B9" w14:paraId="1ECFE266" w14:textId="77777777">
      <w:pPr>
        <w:tabs>
          <w:tab w:val="left" w:pos="0"/>
        </w:tabs>
        <w:suppressAutoHyphens/>
        <w:jc w:val="center"/>
        <w:rPr>
          <w:bCs/>
          <w:color w:val="000000"/>
          <w:szCs w:val="22"/>
        </w:rPr>
      </w:pPr>
      <w:r>
        <w:rPr>
          <w:b/>
          <w:szCs w:val="22"/>
        </w:rPr>
        <w:t>-FCC-</w:t>
      </w:r>
    </w:p>
    <w:p w:rsidR="008961DF" w:rsidRPr="00EC7DC8" w:rsidP="007363B9" w14:paraId="282D2751" w14:textId="77777777">
      <w:pPr>
        <w:rPr>
          <w:color w:val="000000"/>
          <w:szCs w:val="22"/>
        </w:rPr>
      </w:pP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AEA4E3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6B5A4E">
      <w:rPr>
        <w:rStyle w:val="PageNumber"/>
      </w:rPr>
      <w:fldChar w:fldCharType="separate"/>
    </w:r>
    <w:r>
      <w:rPr>
        <w:rStyle w:val="PageNumber"/>
      </w:rPr>
      <w:fldChar w:fldCharType="end"/>
    </w:r>
  </w:p>
  <w:p w:rsidR="00E37281" w14:paraId="59C71D5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5C3922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37281" w14:paraId="6ACBF6E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1FF24D2A" w14:textId="77777777">
      <w:r>
        <w:separator/>
      </w:r>
    </w:p>
  </w:footnote>
  <w:footnote w:type="continuationSeparator" w:id="1">
    <w:p w:rsidR="0057389B" w14:paraId="32F0DE63" w14:textId="77777777">
      <w:r>
        <w:continuationSeparator/>
      </w:r>
    </w:p>
  </w:footnote>
  <w:footnote w:id="2">
    <w:p w:rsidR="00385B67" w:rsidP="00385B67" w14:paraId="350B3B59" w14:textId="146C9778">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385B67" w:rsidRPr="00B705D4" w:rsidP="00385B67" w14:paraId="0AF0A1A6" w14:textId="77777777">
      <w:pPr>
        <w:pStyle w:val="FootnoteText"/>
        <w:rPr>
          <w:b/>
          <w:sz w:val="20"/>
        </w:rPr>
      </w:pPr>
      <w:r>
        <w:rPr>
          <w:rStyle w:val="FootnoteReference"/>
        </w:rPr>
        <w:footnoteRef/>
      </w:r>
      <w:r>
        <w:t xml:space="preserve"> </w:t>
      </w:r>
      <w:r w:rsidRPr="0080526B">
        <w:rPr>
          <w:i/>
          <w:sz w:val="20"/>
        </w:rPr>
        <w:t>See</w:t>
      </w:r>
      <w:r w:rsidRPr="00F26490">
        <w:rPr>
          <w:sz w:val="20"/>
        </w:rPr>
        <w:t xml:space="preserve"> 47 CFR § 51.333(a)</w:t>
      </w:r>
      <w:r>
        <w:rPr>
          <w:sz w:val="20"/>
        </w:rPr>
        <w:t>.</w:t>
      </w:r>
    </w:p>
  </w:footnote>
  <w:footnote w:id="4">
    <w:p w:rsidR="00385B67" w:rsidRPr="00383C08" w:rsidP="00385B67" w14:paraId="4C760863" w14:textId="77777777">
      <w:pPr>
        <w:pStyle w:val="FootnoteText"/>
      </w:pPr>
      <w:r>
        <w:rPr>
          <w:rStyle w:val="FootnoteReference"/>
        </w:rPr>
        <w:footnoteRef/>
      </w:r>
      <w:r>
        <w:t xml:space="preserve"> </w:t>
      </w:r>
      <w:r w:rsidRPr="00567BD5">
        <w:rPr>
          <w:i/>
          <w:sz w:val="20"/>
        </w:rPr>
        <w:t>See</w:t>
      </w:r>
      <w:r w:rsidRPr="00567BD5">
        <w:rPr>
          <w:sz w:val="20"/>
        </w:rPr>
        <w:t xml:space="preserve"> </w:t>
      </w:r>
      <w:r>
        <w:rPr>
          <w:sz w:val="20"/>
        </w:rPr>
        <w:t>47 CFR §§ 51.325 through 51.335.</w:t>
      </w:r>
    </w:p>
  </w:footnote>
  <w:footnote w:id="5">
    <w:p w:rsidR="009D4CB5" w:rsidRPr="00C613F7" w:rsidP="009D4CB5" w14:paraId="672CA8CF"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9D4CB5" w:rsidRPr="00C613F7" w:rsidP="009D4CB5" w14:paraId="37550E27" w14:textId="77777777">
      <w:pPr>
        <w:pStyle w:val="FootnoteText"/>
        <w:rPr>
          <w:sz w:val="20"/>
        </w:rPr>
      </w:pPr>
      <w:r>
        <w:rPr>
          <w:rStyle w:val="FootnoteReference"/>
        </w:rPr>
        <w:footnoteRef/>
      </w:r>
      <w:r>
        <w:t xml:space="preserve"> </w:t>
      </w:r>
      <w:r w:rsidRPr="00C613F7">
        <w:rPr>
          <w:i/>
          <w:sz w:val="20"/>
        </w:rPr>
        <w:t>See</w:t>
      </w:r>
      <w:r>
        <w:rPr>
          <w:sz w:val="20"/>
        </w:rPr>
        <w:t xml:space="preserve"> 47 CFR § 51.333(b)</w:t>
      </w:r>
      <w:r w:rsidR="008A7F68">
        <w:rPr>
          <w:sz w:val="20"/>
        </w:rPr>
        <w:t>(1)</w:t>
      </w:r>
      <w:r>
        <w:rPr>
          <w:sz w:val="20"/>
        </w:rPr>
        <w:t>.</w:t>
      </w:r>
    </w:p>
  </w:footnote>
  <w:footnote w:id="7">
    <w:p w:rsidR="007363B9" w:rsidRPr="006A71F9" w:rsidP="007363B9" w14:paraId="550CB8CC" w14:textId="77777777">
      <w:pPr>
        <w:pStyle w:val="FootnoteText"/>
        <w:rPr>
          <w:sz w:val="20"/>
        </w:rPr>
      </w:pPr>
      <w:r>
        <w:rPr>
          <w:rStyle w:val="FootnoteReference"/>
        </w:rPr>
        <w:footnoteRef/>
      </w:r>
      <w:r>
        <w:t xml:space="preserve"> </w:t>
      </w:r>
      <w:r w:rsidRP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Pr>
          <w:sz w:val="20"/>
        </w:rPr>
        <w:t>.</w:t>
      </w:r>
      <w:r w:rsidRPr="006A71F9">
        <w:rPr>
          <w:i/>
          <w:iCs/>
          <w:sz w:val="20"/>
        </w:rPr>
        <w:t xml:space="preserve">  </w:t>
      </w:r>
      <w:r>
        <w:rPr>
          <w:i/>
          <w:iCs/>
          <w:sz w:val="20"/>
        </w:rPr>
        <w:t xml:space="preserve">See </w:t>
      </w:r>
      <w:r w:rsidRPr="006A71F9">
        <w:rPr>
          <w:i/>
          <w:iCs/>
          <w:sz w:val="20"/>
        </w:rPr>
        <w:t>FCC Announces Closure of FCC Headquarters Open Window and Change in Hand-Delivery Filing</w:t>
      </w:r>
      <w:r w:rsidRPr="006A71F9">
        <w:rPr>
          <w:sz w:val="20"/>
        </w:rPr>
        <w:t>,</w:t>
      </w:r>
      <w:r w:rsidRPr="006A71F9">
        <w:rPr>
          <w:i/>
          <w:iCs/>
          <w:sz w:val="20"/>
        </w:rPr>
        <w:t xml:space="preserve"> </w:t>
      </w:r>
      <w:r w:rsidRPr="006A71F9">
        <w:rPr>
          <w:sz w:val="20"/>
        </w:rPr>
        <w:t xml:space="preserve">Public Notice, </w:t>
      </w:r>
      <w:r w:rsidRPr="007E5981" w:rsidR="007E5981">
        <w:rPr>
          <w:sz w:val="20"/>
        </w:rPr>
        <w:t>35 FCC Rcd 2788 (OMD 2020)</w:t>
      </w:r>
      <w:r>
        <w:rPr>
          <w:sz w:val="20"/>
        </w:rPr>
        <w:t xml:space="preserve">, </w:t>
      </w:r>
      <w:hyperlink r:id="rId1" w:history="1">
        <w:r w:rsidRPr="0076088D">
          <w:rPr>
            <w:rStyle w:val="Hyperlink"/>
            <w:sz w:val="20"/>
          </w:rPr>
          <w:t>https://www.fcc.gov/document/fcc-closes-headquarters-open-window-and-changes-hand-delivery-policy</w:t>
        </w:r>
      </w:hyperlink>
      <w:r w:rsidRPr="006A71F9">
        <w:rPr>
          <w:sz w:val="20"/>
        </w:rPr>
        <w:t>.</w:t>
      </w:r>
    </w:p>
  </w:footnote>
  <w:footnote w:id="8">
    <w:p w:rsidR="007363B9" w:rsidP="007363B9" w14:paraId="641A40A6"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295FE6B8"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4FD11A7A" w14:textId="77777777">
                          <w:pPr>
                            <w:rPr>
                              <w:rFonts w:ascii="Arial" w:hAnsi="Arial" w:cs="Arial"/>
                              <w:b/>
                            </w:rPr>
                          </w:pPr>
                          <w:r w:rsidRPr="002D783A">
                            <w:rPr>
                              <w:rFonts w:ascii="Arial" w:hAnsi="Arial" w:cs="Arial"/>
                              <w:b/>
                            </w:rPr>
                            <w:t>Federal Communications Commission</w:t>
                          </w:r>
                        </w:p>
                        <w:p w:rsidR="00E37281" w:rsidRPr="002D783A" w14:paraId="23F19E6D" w14:textId="77777777">
                          <w:pPr>
                            <w:rPr>
                              <w:rFonts w:ascii="Arial" w:hAnsi="Arial" w:cs="Arial"/>
                              <w:b/>
                            </w:rPr>
                          </w:pPr>
                          <w:r w:rsidRPr="002D783A">
                            <w:rPr>
                              <w:rFonts w:ascii="Arial" w:hAnsi="Arial" w:cs="Arial"/>
                              <w:b/>
                            </w:rPr>
                            <w:t xml:space="preserve">45 </w:t>
                          </w:r>
                          <w:r w:rsidR="00AA0A33">
                            <w:rPr>
                              <w:rFonts w:ascii="Arial" w:hAnsi="Arial" w:cs="Arial"/>
                              <w:b/>
                            </w:rPr>
                            <w:t>L</w:t>
                          </w:r>
                          <w:r w:rsidRPr="002D783A">
                            <w:rPr>
                              <w:rFonts w:ascii="Arial" w:hAnsi="Arial" w:cs="Arial"/>
                              <w:b/>
                            </w:rPr>
                            <w:t xml:space="preserve"> Street, </w:t>
                          </w:r>
                          <w:r w:rsidR="00AA0A33">
                            <w:rPr>
                              <w:rFonts w:ascii="Arial" w:hAnsi="Arial" w:cs="Arial"/>
                              <w:b/>
                            </w:rPr>
                            <w:t>NE</w:t>
                          </w:r>
                        </w:p>
                        <w:p w:rsidR="00E37281" w:rsidRPr="002D783A" w14:paraId="075788D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7352B35" w14:textId="77777777">
                    <w:pPr>
                      <w:rPr>
                        <w:rFonts w:ascii="Arial" w:hAnsi="Arial" w:cs="Arial"/>
                        <w:b/>
                      </w:rPr>
                    </w:pPr>
                    <w:r w:rsidRPr="002D783A">
                      <w:rPr>
                        <w:rFonts w:ascii="Arial" w:hAnsi="Arial" w:cs="Arial"/>
                        <w:b/>
                      </w:rPr>
                      <w:t>Federal Communications Commission</w:t>
                    </w:r>
                  </w:p>
                  <w:p w:rsidR="00E37281" w:rsidRPr="002D783A" w14:paraId="6DC749F2" w14:textId="77777777">
                    <w:pPr>
                      <w:rPr>
                        <w:rFonts w:ascii="Arial" w:hAnsi="Arial" w:cs="Arial"/>
                        <w:b/>
                      </w:rPr>
                    </w:pPr>
                    <w:r w:rsidRPr="002D783A">
                      <w:rPr>
                        <w:rFonts w:ascii="Arial" w:hAnsi="Arial" w:cs="Arial"/>
                        <w:b/>
                      </w:rPr>
                      <w:t xml:space="preserve">45 </w:t>
                    </w:r>
                    <w:r w:rsidR="00AA0A33">
                      <w:rPr>
                        <w:rFonts w:ascii="Arial" w:hAnsi="Arial" w:cs="Arial"/>
                        <w:b/>
                      </w:rPr>
                      <w:t>L</w:t>
                    </w:r>
                    <w:r w:rsidRPr="002D783A">
                      <w:rPr>
                        <w:rFonts w:ascii="Arial" w:hAnsi="Arial" w:cs="Arial"/>
                        <w:b/>
                      </w:rPr>
                      <w:t xml:space="preserve"> Street, </w:t>
                    </w:r>
                    <w:r w:rsidR="00AA0A33">
                      <w:rPr>
                        <w:rFonts w:ascii="Arial" w:hAnsi="Arial" w:cs="Arial"/>
                        <w:b/>
                      </w:rPr>
                      <w:t>NE</w:t>
                    </w:r>
                  </w:p>
                  <w:p w:rsidR="00E37281" w:rsidRPr="002D783A" w14:paraId="116CC3E0"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23376268" r:id="rId2"/>
      </w:pict>
    </w:r>
    <w:r>
      <w:rPr>
        <w:rFonts w:ascii="News Gothic MT" w:hAnsi="News Gothic MT"/>
        <w:b/>
        <w:kern w:val="28"/>
        <w:sz w:val="96"/>
      </w:rPr>
      <w:t>PUBLIC NOTICE</w:t>
    </w:r>
  </w:p>
  <w:p w:rsidR="00E37281" w:rsidRPr="00EA17C2" w:rsidP="00EA17C2" w14:paraId="5F22EF84"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68680924" w14:textId="77777777">
                          <w:pPr>
                            <w:jc w:val="right"/>
                            <w:rPr>
                              <w:rFonts w:ascii="Arial" w:hAnsi="Arial"/>
                              <w:sz w:val="16"/>
                            </w:rPr>
                          </w:pPr>
                          <w:r>
                            <w:rPr>
                              <w:rFonts w:ascii="Arial" w:hAnsi="Arial"/>
                              <w:sz w:val="16"/>
                            </w:rPr>
                            <w:tab/>
                            <w:t>News Media Information 202 / 418-0500</w:t>
                          </w:r>
                        </w:p>
                        <w:p w:rsidR="00E37281" w14:paraId="7A33A568" w14:textId="77777777">
                          <w:pPr>
                            <w:jc w:val="right"/>
                            <w:rPr>
                              <w:rFonts w:ascii="Arial" w:hAnsi="Arial"/>
                              <w:sz w:val="16"/>
                            </w:rPr>
                          </w:pPr>
                          <w:r>
                            <w:rPr>
                              <w:rFonts w:ascii="Arial" w:hAnsi="Arial"/>
                              <w:sz w:val="16"/>
                            </w:rPr>
                            <w:tab/>
                            <w:t xml:space="preserve">            Internet:  http://www.fcc.gov</w:t>
                          </w:r>
                        </w:p>
                        <w:p w:rsidR="00E37281" w:rsidP="00B2754A" w14:paraId="2A5D863C" w14:textId="77777777">
                          <w:pPr>
                            <w:rPr>
                              <w:rFonts w:ascii="Arial" w:hAnsi="Arial"/>
                              <w:sz w:val="16"/>
                            </w:rPr>
                          </w:pPr>
                          <w:r>
                            <w:rPr>
                              <w:rFonts w:ascii="Arial" w:hAnsi="Arial"/>
                              <w:sz w:val="16"/>
                            </w:rPr>
                            <w:tab/>
                            <w:t xml:space="preserve">                                     </w:t>
                          </w:r>
                        </w:p>
                        <w:p w:rsidR="00E37281" w:rsidP="00B2754A" w14:paraId="60F38496" w14:textId="77777777">
                          <w:pPr>
                            <w:rPr>
                              <w:rFonts w:ascii="Arial" w:hAnsi="Arial"/>
                              <w:sz w:val="16"/>
                            </w:rPr>
                          </w:pPr>
                          <w:r>
                            <w:rPr>
                              <w:rFonts w:ascii="Arial" w:hAnsi="Arial"/>
                              <w:sz w:val="16"/>
                            </w:rPr>
                            <w:tab/>
                          </w:r>
                          <w:r>
                            <w:rPr>
                              <w:rFonts w:ascii="Arial" w:hAnsi="Arial"/>
                              <w:sz w:val="16"/>
                            </w:rPr>
                            <w:tab/>
                          </w:r>
                        </w:p>
                        <w:p w:rsidR="00E37281" w:rsidP="00B2754A" w14:paraId="793251B2"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5520FE90" w14:textId="77777777">
                    <w:pPr>
                      <w:jc w:val="right"/>
                      <w:rPr>
                        <w:rFonts w:ascii="Arial" w:hAnsi="Arial"/>
                        <w:sz w:val="16"/>
                      </w:rPr>
                    </w:pPr>
                    <w:r>
                      <w:rPr>
                        <w:rFonts w:ascii="Arial" w:hAnsi="Arial"/>
                        <w:sz w:val="16"/>
                      </w:rPr>
                      <w:tab/>
                      <w:t>News Media Information 202 / 418-0500</w:t>
                    </w:r>
                  </w:p>
                  <w:p w:rsidR="00E37281" w14:paraId="6DD2B9B2" w14:textId="77777777">
                    <w:pPr>
                      <w:jc w:val="right"/>
                      <w:rPr>
                        <w:rFonts w:ascii="Arial" w:hAnsi="Arial"/>
                        <w:sz w:val="16"/>
                      </w:rPr>
                    </w:pPr>
                    <w:r>
                      <w:rPr>
                        <w:rFonts w:ascii="Arial" w:hAnsi="Arial"/>
                        <w:sz w:val="16"/>
                      </w:rPr>
                      <w:tab/>
                      <w:t xml:space="preserve">            Internet:  http://www.fcc.gov</w:t>
                    </w:r>
                  </w:p>
                  <w:p w:rsidR="00E37281" w:rsidP="00B2754A" w14:paraId="482AC445" w14:textId="77777777">
                    <w:pPr>
                      <w:rPr>
                        <w:rFonts w:ascii="Arial" w:hAnsi="Arial"/>
                        <w:sz w:val="16"/>
                      </w:rPr>
                    </w:pPr>
                    <w:r>
                      <w:rPr>
                        <w:rFonts w:ascii="Arial" w:hAnsi="Arial"/>
                        <w:sz w:val="16"/>
                      </w:rPr>
                      <w:tab/>
                    </w:r>
                    <w:r>
                      <w:rPr>
                        <w:rFonts w:ascii="Arial" w:hAnsi="Arial"/>
                        <w:sz w:val="16"/>
                      </w:rPr>
                      <w:t xml:space="preserve">                                     </w:t>
                    </w:r>
                  </w:p>
                  <w:p w:rsidR="00E37281" w:rsidP="00B2754A" w14:paraId="2BB86668" w14:textId="77777777">
                    <w:pPr>
                      <w:rPr>
                        <w:rFonts w:ascii="Arial" w:hAnsi="Arial"/>
                        <w:sz w:val="16"/>
                      </w:rPr>
                    </w:pPr>
                    <w:r>
                      <w:rPr>
                        <w:rFonts w:ascii="Arial" w:hAnsi="Arial"/>
                        <w:sz w:val="16"/>
                      </w:rPr>
                      <w:tab/>
                    </w:r>
                    <w:r>
                      <w:rPr>
                        <w:rFonts w:ascii="Arial" w:hAnsi="Arial"/>
                        <w:sz w:val="16"/>
                      </w:rPr>
                      <w:tab/>
                    </w:r>
                  </w:p>
                  <w:p w:rsidR="00E37281" w:rsidP="00B2754A" w14:paraId="5C3D675D"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35F"/>
    <w:rsid w:val="00000DFC"/>
    <w:rsid w:val="00012C27"/>
    <w:rsid w:val="0001425C"/>
    <w:rsid w:val="00022759"/>
    <w:rsid w:val="000507F6"/>
    <w:rsid w:val="00051081"/>
    <w:rsid w:val="00051D37"/>
    <w:rsid w:val="0005709C"/>
    <w:rsid w:val="00057C62"/>
    <w:rsid w:val="00067A32"/>
    <w:rsid w:val="000A02AD"/>
    <w:rsid w:val="000A33C2"/>
    <w:rsid w:val="000B03B4"/>
    <w:rsid w:val="000B4CC4"/>
    <w:rsid w:val="000D5261"/>
    <w:rsid w:val="000E2376"/>
    <w:rsid w:val="00102B50"/>
    <w:rsid w:val="00107297"/>
    <w:rsid w:val="0011693F"/>
    <w:rsid w:val="00125B69"/>
    <w:rsid w:val="0014106B"/>
    <w:rsid w:val="0014150E"/>
    <w:rsid w:val="001454F9"/>
    <w:rsid w:val="00162907"/>
    <w:rsid w:val="001727D0"/>
    <w:rsid w:val="0017415C"/>
    <w:rsid w:val="0017433D"/>
    <w:rsid w:val="00176CFE"/>
    <w:rsid w:val="0019574F"/>
    <w:rsid w:val="00197237"/>
    <w:rsid w:val="001B204B"/>
    <w:rsid w:val="001B20AD"/>
    <w:rsid w:val="001B411C"/>
    <w:rsid w:val="001B63EE"/>
    <w:rsid w:val="001C377B"/>
    <w:rsid w:val="001C3B22"/>
    <w:rsid w:val="001C5691"/>
    <w:rsid w:val="001C6F84"/>
    <w:rsid w:val="001D00A2"/>
    <w:rsid w:val="001D1A61"/>
    <w:rsid w:val="001D35C3"/>
    <w:rsid w:val="001D37DE"/>
    <w:rsid w:val="001D4C45"/>
    <w:rsid w:val="001E2485"/>
    <w:rsid w:val="001E555C"/>
    <w:rsid w:val="001E624E"/>
    <w:rsid w:val="001E6374"/>
    <w:rsid w:val="001F34B2"/>
    <w:rsid w:val="001F5A9F"/>
    <w:rsid w:val="001F6294"/>
    <w:rsid w:val="001F72A1"/>
    <w:rsid w:val="002009E8"/>
    <w:rsid w:val="0020149B"/>
    <w:rsid w:val="002026C2"/>
    <w:rsid w:val="002114BC"/>
    <w:rsid w:val="002230CD"/>
    <w:rsid w:val="002230FF"/>
    <w:rsid w:val="00226294"/>
    <w:rsid w:val="00226476"/>
    <w:rsid w:val="00227ABD"/>
    <w:rsid w:val="00227CA0"/>
    <w:rsid w:val="00233D98"/>
    <w:rsid w:val="00240965"/>
    <w:rsid w:val="00245835"/>
    <w:rsid w:val="0027308D"/>
    <w:rsid w:val="00281AC4"/>
    <w:rsid w:val="002A1AA0"/>
    <w:rsid w:val="002A3F6C"/>
    <w:rsid w:val="002C7C7A"/>
    <w:rsid w:val="002D263F"/>
    <w:rsid w:val="002D783A"/>
    <w:rsid w:val="002E02C1"/>
    <w:rsid w:val="002E19B8"/>
    <w:rsid w:val="002E5258"/>
    <w:rsid w:val="002E6985"/>
    <w:rsid w:val="00313E4F"/>
    <w:rsid w:val="00314287"/>
    <w:rsid w:val="00323CD4"/>
    <w:rsid w:val="00324D38"/>
    <w:rsid w:val="00326B3F"/>
    <w:rsid w:val="00361F12"/>
    <w:rsid w:val="00364658"/>
    <w:rsid w:val="0036777B"/>
    <w:rsid w:val="00380EC3"/>
    <w:rsid w:val="00383C08"/>
    <w:rsid w:val="0038444A"/>
    <w:rsid w:val="00385B67"/>
    <w:rsid w:val="003925E0"/>
    <w:rsid w:val="003B235F"/>
    <w:rsid w:val="003B258F"/>
    <w:rsid w:val="003B4D2F"/>
    <w:rsid w:val="003C1FC1"/>
    <w:rsid w:val="003C5751"/>
    <w:rsid w:val="003D095E"/>
    <w:rsid w:val="003D1EDB"/>
    <w:rsid w:val="003D379B"/>
    <w:rsid w:val="003D683B"/>
    <w:rsid w:val="003D74A3"/>
    <w:rsid w:val="003E2788"/>
    <w:rsid w:val="003E552C"/>
    <w:rsid w:val="003E5668"/>
    <w:rsid w:val="003E5A1D"/>
    <w:rsid w:val="003E731D"/>
    <w:rsid w:val="003F1DD1"/>
    <w:rsid w:val="003F4C58"/>
    <w:rsid w:val="00414342"/>
    <w:rsid w:val="00417F4E"/>
    <w:rsid w:val="00420BEB"/>
    <w:rsid w:val="004222F2"/>
    <w:rsid w:val="00423206"/>
    <w:rsid w:val="004267BD"/>
    <w:rsid w:val="00432BB6"/>
    <w:rsid w:val="00436038"/>
    <w:rsid w:val="00456B94"/>
    <w:rsid w:val="00463FA7"/>
    <w:rsid w:val="004A14C1"/>
    <w:rsid w:val="004B0A89"/>
    <w:rsid w:val="004B1C93"/>
    <w:rsid w:val="004C00C1"/>
    <w:rsid w:val="004C3299"/>
    <w:rsid w:val="004C4760"/>
    <w:rsid w:val="004C5091"/>
    <w:rsid w:val="004C780E"/>
    <w:rsid w:val="004D7429"/>
    <w:rsid w:val="004E1BCF"/>
    <w:rsid w:val="004E5978"/>
    <w:rsid w:val="004F2D11"/>
    <w:rsid w:val="004F48EF"/>
    <w:rsid w:val="0050024C"/>
    <w:rsid w:val="0050399C"/>
    <w:rsid w:val="00503C7D"/>
    <w:rsid w:val="0051070E"/>
    <w:rsid w:val="005116B3"/>
    <w:rsid w:val="00512010"/>
    <w:rsid w:val="00532FF5"/>
    <w:rsid w:val="00534A86"/>
    <w:rsid w:val="00534FD8"/>
    <w:rsid w:val="00535A8D"/>
    <w:rsid w:val="00536479"/>
    <w:rsid w:val="00546004"/>
    <w:rsid w:val="00546E37"/>
    <w:rsid w:val="00560CFE"/>
    <w:rsid w:val="00567BD5"/>
    <w:rsid w:val="0057531D"/>
    <w:rsid w:val="00585588"/>
    <w:rsid w:val="005A39EE"/>
    <w:rsid w:val="005C09DD"/>
    <w:rsid w:val="005D3499"/>
    <w:rsid w:val="006067D3"/>
    <w:rsid w:val="00610CA3"/>
    <w:rsid w:val="00611C3F"/>
    <w:rsid w:val="0061240E"/>
    <w:rsid w:val="00615734"/>
    <w:rsid w:val="00616879"/>
    <w:rsid w:val="00624C9F"/>
    <w:rsid w:val="00630E1B"/>
    <w:rsid w:val="0063223B"/>
    <w:rsid w:val="00637FE8"/>
    <w:rsid w:val="0065077B"/>
    <w:rsid w:val="00650FF8"/>
    <w:rsid w:val="00661168"/>
    <w:rsid w:val="0066474F"/>
    <w:rsid w:val="00667AB5"/>
    <w:rsid w:val="00667DFF"/>
    <w:rsid w:val="00671064"/>
    <w:rsid w:val="00684871"/>
    <w:rsid w:val="0068507F"/>
    <w:rsid w:val="0069198B"/>
    <w:rsid w:val="006A2E3C"/>
    <w:rsid w:val="006A3DD9"/>
    <w:rsid w:val="006A53AC"/>
    <w:rsid w:val="006A71F9"/>
    <w:rsid w:val="006B4032"/>
    <w:rsid w:val="006B5A4E"/>
    <w:rsid w:val="006B7A70"/>
    <w:rsid w:val="006C05EF"/>
    <w:rsid w:val="006C3981"/>
    <w:rsid w:val="006E4FB0"/>
    <w:rsid w:val="006F5FA9"/>
    <w:rsid w:val="006F7A69"/>
    <w:rsid w:val="007035ED"/>
    <w:rsid w:val="00703F38"/>
    <w:rsid w:val="00715D25"/>
    <w:rsid w:val="007341F1"/>
    <w:rsid w:val="007363B9"/>
    <w:rsid w:val="007433FD"/>
    <w:rsid w:val="00750FDA"/>
    <w:rsid w:val="0076088D"/>
    <w:rsid w:val="00764392"/>
    <w:rsid w:val="00765011"/>
    <w:rsid w:val="007666FA"/>
    <w:rsid w:val="00767079"/>
    <w:rsid w:val="00780638"/>
    <w:rsid w:val="00781532"/>
    <w:rsid w:val="007832C0"/>
    <w:rsid w:val="00783BB5"/>
    <w:rsid w:val="00792BC6"/>
    <w:rsid w:val="00797A11"/>
    <w:rsid w:val="007A29F0"/>
    <w:rsid w:val="007B4EC3"/>
    <w:rsid w:val="007B4F5D"/>
    <w:rsid w:val="007B70CF"/>
    <w:rsid w:val="007C607E"/>
    <w:rsid w:val="007D6C62"/>
    <w:rsid w:val="007E5981"/>
    <w:rsid w:val="007E61CF"/>
    <w:rsid w:val="007E723C"/>
    <w:rsid w:val="007F510F"/>
    <w:rsid w:val="00802CCD"/>
    <w:rsid w:val="0080526B"/>
    <w:rsid w:val="00805624"/>
    <w:rsid w:val="0080638B"/>
    <w:rsid w:val="0081179F"/>
    <w:rsid w:val="00814462"/>
    <w:rsid w:val="00820A65"/>
    <w:rsid w:val="00854406"/>
    <w:rsid w:val="00860526"/>
    <w:rsid w:val="008617B1"/>
    <w:rsid w:val="00863E94"/>
    <w:rsid w:val="008641A3"/>
    <w:rsid w:val="00866610"/>
    <w:rsid w:val="00870AF2"/>
    <w:rsid w:val="00875122"/>
    <w:rsid w:val="0087599C"/>
    <w:rsid w:val="00877F45"/>
    <w:rsid w:val="00881631"/>
    <w:rsid w:val="00882DC3"/>
    <w:rsid w:val="00883AC0"/>
    <w:rsid w:val="008851DD"/>
    <w:rsid w:val="00890528"/>
    <w:rsid w:val="008961DF"/>
    <w:rsid w:val="008A7F68"/>
    <w:rsid w:val="008B41EE"/>
    <w:rsid w:val="008C1367"/>
    <w:rsid w:val="008C6D7E"/>
    <w:rsid w:val="008D0874"/>
    <w:rsid w:val="008D2010"/>
    <w:rsid w:val="008D3942"/>
    <w:rsid w:val="008D57B8"/>
    <w:rsid w:val="008D7CC8"/>
    <w:rsid w:val="008E1F94"/>
    <w:rsid w:val="008E357E"/>
    <w:rsid w:val="008E5ED3"/>
    <w:rsid w:val="008E67B6"/>
    <w:rsid w:val="008F2F36"/>
    <w:rsid w:val="008F6E2F"/>
    <w:rsid w:val="00903DBD"/>
    <w:rsid w:val="009162EC"/>
    <w:rsid w:val="009232F1"/>
    <w:rsid w:val="009330D4"/>
    <w:rsid w:val="00942EE6"/>
    <w:rsid w:val="0094734F"/>
    <w:rsid w:val="00947C79"/>
    <w:rsid w:val="00950523"/>
    <w:rsid w:val="00952C62"/>
    <w:rsid w:val="00957D61"/>
    <w:rsid w:val="00962E31"/>
    <w:rsid w:val="00963B23"/>
    <w:rsid w:val="00967E3C"/>
    <w:rsid w:val="00971B85"/>
    <w:rsid w:val="00972009"/>
    <w:rsid w:val="00972558"/>
    <w:rsid w:val="0097343E"/>
    <w:rsid w:val="009737B1"/>
    <w:rsid w:val="00981C64"/>
    <w:rsid w:val="0098726E"/>
    <w:rsid w:val="00990850"/>
    <w:rsid w:val="00995CC2"/>
    <w:rsid w:val="00995FFD"/>
    <w:rsid w:val="009A002F"/>
    <w:rsid w:val="009A00B2"/>
    <w:rsid w:val="009A6F88"/>
    <w:rsid w:val="009C555B"/>
    <w:rsid w:val="009C75A1"/>
    <w:rsid w:val="009D07FA"/>
    <w:rsid w:val="009D0C64"/>
    <w:rsid w:val="009D1C47"/>
    <w:rsid w:val="009D1F46"/>
    <w:rsid w:val="009D4CB5"/>
    <w:rsid w:val="009F29BF"/>
    <w:rsid w:val="00A06A6C"/>
    <w:rsid w:val="00A158D5"/>
    <w:rsid w:val="00A17AB4"/>
    <w:rsid w:val="00A21836"/>
    <w:rsid w:val="00A25E0F"/>
    <w:rsid w:val="00A3079C"/>
    <w:rsid w:val="00A32422"/>
    <w:rsid w:val="00A4104F"/>
    <w:rsid w:val="00A43D01"/>
    <w:rsid w:val="00A47C30"/>
    <w:rsid w:val="00A60F54"/>
    <w:rsid w:val="00A64B21"/>
    <w:rsid w:val="00A71D04"/>
    <w:rsid w:val="00A9096C"/>
    <w:rsid w:val="00AA0A33"/>
    <w:rsid w:val="00AC191A"/>
    <w:rsid w:val="00AC2610"/>
    <w:rsid w:val="00AD367A"/>
    <w:rsid w:val="00AD4609"/>
    <w:rsid w:val="00AE1FE0"/>
    <w:rsid w:val="00AE2692"/>
    <w:rsid w:val="00AE32BE"/>
    <w:rsid w:val="00B02DAC"/>
    <w:rsid w:val="00B153B3"/>
    <w:rsid w:val="00B15B04"/>
    <w:rsid w:val="00B17F54"/>
    <w:rsid w:val="00B210B6"/>
    <w:rsid w:val="00B261C3"/>
    <w:rsid w:val="00B2754A"/>
    <w:rsid w:val="00B368EF"/>
    <w:rsid w:val="00B54C87"/>
    <w:rsid w:val="00B637AC"/>
    <w:rsid w:val="00B705D4"/>
    <w:rsid w:val="00B73778"/>
    <w:rsid w:val="00B73AC9"/>
    <w:rsid w:val="00B779CF"/>
    <w:rsid w:val="00B77BB3"/>
    <w:rsid w:val="00B85220"/>
    <w:rsid w:val="00B924CA"/>
    <w:rsid w:val="00BB6E7C"/>
    <w:rsid w:val="00BB7C0E"/>
    <w:rsid w:val="00BC165E"/>
    <w:rsid w:val="00BF4EAC"/>
    <w:rsid w:val="00BF78BC"/>
    <w:rsid w:val="00C01486"/>
    <w:rsid w:val="00C06401"/>
    <w:rsid w:val="00C2582B"/>
    <w:rsid w:val="00C278E4"/>
    <w:rsid w:val="00C33D1C"/>
    <w:rsid w:val="00C4159A"/>
    <w:rsid w:val="00C51B5A"/>
    <w:rsid w:val="00C53199"/>
    <w:rsid w:val="00C56363"/>
    <w:rsid w:val="00C57902"/>
    <w:rsid w:val="00C57F34"/>
    <w:rsid w:val="00C613F7"/>
    <w:rsid w:val="00C65A0F"/>
    <w:rsid w:val="00C670DF"/>
    <w:rsid w:val="00C674E0"/>
    <w:rsid w:val="00C74DA1"/>
    <w:rsid w:val="00C75010"/>
    <w:rsid w:val="00C75A3C"/>
    <w:rsid w:val="00C76B4B"/>
    <w:rsid w:val="00C968FA"/>
    <w:rsid w:val="00CA67D2"/>
    <w:rsid w:val="00CB7DA9"/>
    <w:rsid w:val="00CC06EA"/>
    <w:rsid w:val="00CC201F"/>
    <w:rsid w:val="00CC2F47"/>
    <w:rsid w:val="00CC7ACD"/>
    <w:rsid w:val="00CE0AD9"/>
    <w:rsid w:val="00CE4FCE"/>
    <w:rsid w:val="00CE6185"/>
    <w:rsid w:val="00CF4BFC"/>
    <w:rsid w:val="00D05EB4"/>
    <w:rsid w:val="00D13FAF"/>
    <w:rsid w:val="00D148D9"/>
    <w:rsid w:val="00D22EBB"/>
    <w:rsid w:val="00D2540B"/>
    <w:rsid w:val="00D349C8"/>
    <w:rsid w:val="00D42AAD"/>
    <w:rsid w:val="00D45146"/>
    <w:rsid w:val="00D53D2C"/>
    <w:rsid w:val="00D80FEF"/>
    <w:rsid w:val="00D83296"/>
    <w:rsid w:val="00D87FD9"/>
    <w:rsid w:val="00D907F5"/>
    <w:rsid w:val="00D925A5"/>
    <w:rsid w:val="00D94883"/>
    <w:rsid w:val="00D954C4"/>
    <w:rsid w:val="00D96AA0"/>
    <w:rsid w:val="00DB3A05"/>
    <w:rsid w:val="00DB6EC2"/>
    <w:rsid w:val="00DB75C2"/>
    <w:rsid w:val="00DD44EE"/>
    <w:rsid w:val="00DD571B"/>
    <w:rsid w:val="00DE582B"/>
    <w:rsid w:val="00DE6BFD"/>
    <w:rsid w:val="00DF5731"/>
    <w:rsid w:val="00E00109"/>
    <w:rsid w:val="00E05BE0"/>
    <w:rsid w:val="00E13AE3"/>
    <w:rsid w:val="00E15BCC"/>
    <w:rsid w:val="00E23342"/>
    <w:rsid w:val="00E25608"/>
    <w:rsid w:val="00E34FB3"/>
    <w:rsid w:val="00E36F55"/>
    <w:rsid w:val="00E37281"/>
    <w:rsid w:val="00E51867"/>
    <w:rsid w:val="00E55FE3"/>
    <w:rsid w:val="00E60345"/>
    <w:rsid w:val="00E60936"/>
    <w:rsid w:val="00E61630"/>
    <w:rsid w:val="00E856F7"/>
    <w:rsid w:val="00E865EA"/>
    <w:rsid w:val="00EA17C2"/>
    <w:rsid w:val="00EA7442"/>
    <w:rsid w:val="00EB4729"/>
    <w:rsid w:val="00EB7387"/>
    <w:rsid w:val="00EC5BD0"/>
    <w:rsid w:val="00EC7DC8"/>
    <w:rsid w:val="00EE53BF"/>
    <w:rsid w:val="00EF2E57"/>
    <w:rsid w:val="00EF3B62"/>
    <w:rsid w:val="00F0362E"/>
    <w:rsid w:val="00F046EC"/>
    <w:rsid w:val="00F10EAE"/>
    <w:rsid w:val="00F114C1"/>
    <w:rsid w:val="00F252D1"/>
    <w:rsid w:val="00F25DEF"/>
    <w:rsid w:val="00F26490"/>
    <w:rsid w:val="00F35503"/>
    <w:rsid w:val="00F40C06"/>
    <w:rsid w:val="00F4754C"/>
    <w:rsid w:val="00F51EB5"/>
    <w:rsid w:val="00F61299"/>
    <w:rsid w:val="00F71B8C"/>
    <w:rsid w:val="00F7710E"/>
    <w:rsid w:val="00F77BCA"/>
    <w:rsid w:val="00F853D5"/>
    <w:rsid w:val="00F8641B"/>
    <w:rsid w:val="00F8749C"/>
    <w:rsid w:val="00F916EA"/>
    <w:rsid w:val="00FB06FF"/>
    <w:rsid w:val="00FB2329"/>
    <w:rsid w:val="00FB3514"/>
    <w:rsid w:val="00FC4A1B"/>
    <w:rsid w:val="00FE2991"/>
    <w:rsid w:val="00FE5235"/>
    <w:rsid w:val="00FF06E9"/>
    <w:rsid w:val="00FF770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A085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rsid w:val="00792BC6"/>
    <w:rPr>
      <w:color w:val="605E5C"/>
      <w:shd w:val="clear" w:color="auto" w:fill="E1DFDD"/>
    </w:rPr>
  </w:style>
  <w:style w:type="character" w:customStyle="1" w:styleId="UnresolvedMention2">
    <w:name w:val="Unresolved Mention2"/>
    <w:basedOn w:val="DefaultParagraphFont"/>
    <w:rsid w:val="00240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