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088C" w14:paraId="3235F016" w14:textId="77777777">
      <w:pPr>
        <w:tabs>
          <w:tab w:val="left" w:pos="-720"/>
        </w:tabs>
        <w:suppressAutoHyphens/>
        <w:jc w:val="center"/>
        <w:outlineLvl w:val="0"/>
        <w:rPr>
          <w:rFonts w:ascii="Times New Roman" w:hAnsi="Times New Roman"/>
          <w:b/>
          <w:sz w:val="22"/>
          <w:szCs w:val="22"/>
        </w:rPr>
      </w:pPr>
    </w:p>
    <w:p w:rsidR="00C43B22" w:rsidRPr="00B96016" w14:paraId="265AF8B8" w14:textId="3266227C">
      <w:pPr>
        <w:tabs>
          <w:tab w:val="left" w:pos="-720"/>
        </w:tabs>
        <w:suppressAutoHyphens/>
        <w:jc w:val="center"/>
        <w:outlineLvl w:val="0"/>
        <w:rPr>
          <w:rFonts w:ascii="Times New Roman" w:hAnsi="Times New Roman"/>
          <w:spacing w:val="-3"/>
          <w:sz w:val="22"/>
          <w:szCs w:val="22"/>
        </w:rPr>
      </w:pPr>
      <w:r w:rsidRPr="00B96016">
        <w:rPr>
          <w:rFonts w:ascii="Times New Roman" w:hAnsi="Times New Roman"/>
          <w:b/>
          <w:sz w:val="22"/>
          <w:szCs w:val="22"/>
        </w:rPr>
        <w:t>R</w:t>
      </w:r>
      <w:r w:rsidRPr="00B96016">
        <w:rPr>
          <w:rFonts w:ascii="Times New Roman" w:hAnsi="Times New Roman"/>
          <w:b/>
          <w:spacing w:val="-3"/>
          <w:sz w:val="22"/>
          <w:szCs w:val="22"/>
        </w:rPr>
        <w:t>EGULATORY FEE EXEMPTIONS FOR FY 20</w:t>
      </w:r>
      <w:r w:rsidR="00DE5CF7">
        <w:rPr>
          <w:rFonts w:ascii="Times New Roman" w:hAnsi="Times New Roman"/>
          <w:b/>
          <w:spacing w:val="-3"/>
          <w:sz w:val="22"/>
          <w:szCs w:val="22"/>
        </w:rPr>
        <w:t>2</w:t>
      </w:r>
      <w:r w:rsidR="00805E57">
        <w:rPr>
          <w:rFonts w:ascii="Times New Roman" w:hAnsi="Times New Roman"/>
          <w:b/>
          <w:spacing w:val="-3"/>
          <w:sz w:val="22"/>
          <w:szCs w:val="22"/>
        </w:rPr>
        <w:t>2</w:t>
      </w:r>
    </w:p>
    <w:p w:rsidR="00C43B22" w:rsidRPr="00B96016" w14:paraId="0B047494" w14:textId="77777777">
      <w:pPr>
        <w:tabs>
          <w:tab w:val="left" w:pos="-720"/>
        </w:tabs>
        <w:suppressAutoHyphens/>
        <w:jc w:val="both"/>
        <w:rPr>
          <w:rFonts w:ascii="Times New Roman" w:hAnsi="Times New Roman"/>
          <w:spacing w:val="-3"/>
          <w:sz w:val="22"/>
          <w:szCs w:val="22"/>
        </w:rPr>
      </w:pPr>
    </w:p>
    <w:p w:rsidR="00C43B22" w:rsidRPr="00B96016" w14:paraId="44F8FB0D" w14:textId="77777777">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14:paraId="60122F6C" w14:textId="77777777">
      <w:pPr>
        <w:pStyle w:val="header2"/>
        <w:tabs>
          <w:tab w:val="clear" w:pos="1440"/>
          <w:tab w:val="clear" w:pos="4320"/>
          <w:tab w:val="clear" w:pos="8640"/>
        </w:tabs>
        <w:suppressAutoHyphens w:val="0"/>
        <w:autoSpaceDE w:val="0"/>
        <w:autoSpaceDN w:val="0"/>
        <w:adjustRightInd w:val="0"/>
        <w:rPr>
          <w:bCs/>
          <w:spacing w:val="-3"/>
          <w:sz w:val="22"/>
          <w:szCs w:val="22"/>
        </w:rPr>
      </w:pPr>
    </w:p>
    <w:p w:rsidR="00A31136" w:rsidP="00A31136" w14:paraId="1466C0EB" w14:textId="77777777">
      <w:pPr>
        <w:shd w:val="clear" w:color="auto" w:fill="FFFFFF"/>
        <w:rPr>
          <w:rFonts w:ascii="Times New Roman" w:hAnsi="Times New Roman"/>
          <w:sz w:val="22"/>
          <w:szCs w:val="22"/>
        </w:rPr>
      </w:pPr>
      <w:r w:rsidRPr="00277D91">
        <w:rPr>
          <w:sz w:val="22"/>
          <w:szCs w:val="22"/>
        </w:rPr>
        <w:t>On September 2, 2022, the Federal Communications Commission (Commission</w:t>
      </w:r>
      <w:r>
        <w:rPr>
          <w:sz w:val="22"/>
          <w:szCs w:val="22"/>
        </w:rPr>
        <w:t xml:space="preserve"> of FCC</w:t>
      </w:r>
      <w:r w:rsidRPr="00277D91">
        <w:rPr>
          <w:sz w:val="22"/>
          <w:szCs w:val="22"/>
        </w:rPr>
        <w:t xml:space="preserve">) released </w:t>
      </w:r>
      <w:r w:rsidRPr="00277D91">
        <w:rPr>
          <w:i/>
          <w:sz w:val="22"/>
          <w:szCs w:val="22"/>
        </w:rPr>
        <w:t>Assessment and Collection of Regulatory Fees for Fiscal Year</w:t>
      </w:r>
      <w:r>
        <w:rPr>
          <w:i/>
          <w:sz w:val="22"/>
          <w:szCs w:val="22"/>
        </w:rPr>
        <w:t xml:space="preserve"> </w:t>
      </w:r>
      <w:r w:rsidRPr="00277D91">
        <w:rPr>
          <w:i/>
          <w:sz w:val="22"/>
          <w:szCs w:val="22"/>
        </w:rPr>
        <w:t>2022</w:t>
      </w:r>
      <w:r w:rsidRPr="00277D91">
        <w:rPr>
          <w:sz w:val="22"/>
          <w:szCs w:val="22"/>
        </w:rPr>
        <w:t>, Report and Order and Notice of Inquiry, FCC 22-68 (</w:t>
      </w:r>
      <w:r w:rsidRPr="00277D91">
        <w:rPr>
          <w:i/>
          <w:sz w:val="22"/>
          <w:szCs w:val="22"/>
        </w:rPr>
        <w:t>FY 2022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28, 2022.</w:t>
      </w:r>
      <w:r>
        <w:rPr>
          <w:rStyle w:val="FootnoteReference"/>
          <w:bCs/>
          <w:sz w:val="22"/>
          <w:szCs w:val="22"/>
        </w:rPr>
        <w:footnoteReference w:id="2"/>
      </w:r>
      <w:r w:rsidRPr="00277D91">
        <w:rPr>
          <w:b/>
          <w:sz w:val="22"/>
          <w:szCs w:val="22"/>
        </w:rPr>
        <w:t xml:space="preserve">  </w:t>
      </w:r>
      <w:r w:rsidRPr="00277D91">
        <w:rPr>
          <w:sz w:val="22"/>
          <w:szCs w:val="22"/>
        </w:rPr>
        <w:t xml:space="preserve">While FY 2022 regulatory fees will not become effective until the rulemaking is published in the Federal Register, </w:t>
      </w:r>
      <w:r w:rsidRPr="00277D91">
        <w:rPr>
          <w:sz w:val="22"/>
          <w:szCs w:val="22"/>
        </w:rPr>
        <w:t>regulatees</w:t>
      </w:r>
      <w:r w:rsidRPr="00277D91">
        <w:rPr>
          <w:sz w:val="22"/>
          <w:szCs w:val="22"/>
        </w:rPr>
        <w:t>, at their own discretion, may submit payments at any time before the FY 2022 regulatory fees due date.</w:t>
      </w:r>
      <w:r w:rsidRPr="00277D91">
        <w:rPr>
          <w:rFonts w:ascii="Times New Roman" w:hAnsi="Times New Roman"/>
          <w:sz w:val="22"/>
          <w:szCs w:val="22"/>
        </w:rPr>
        <w:t xml:space="preserve">  </w:t>
      </w:r>
    </w:p>
    <w:p w:rsidR="00A31136" w:rsidP="00A31136" w14:paraId="4503C0E0" w14:textId="77777777">
      <w:pPr>
        <w:shd w:val="clear" w:color="auto" w:fill="FFFFFF"/>
        <w:rPr>
          <w:rFonts w:ascii="Times New Roman" w:hAnsi="Times New Roman"/>
          <w:sz w:val="22"/>
          <w:szCs w:val="22"/>
        </w:rPr>
      </w:pPr>
    </w:p>
    <w:p w:rsidR="00C43B22" w:rsidRPr="00091BC9" w:rsidP="00A31136" w14:paraId="34B22A3C" w14:textId="3C0B327C">
      <w:pPr>
        <w:shd w:val="clear" w:color="auto" w:fill="FFFFFF"/>
        <w:rPr>
          <w:rFonts w:ascii="Times New Roman" w:hAnsi="Times New Roman"/>
          <w:iCs/>
          <w:sz w:val="22"/>
          <w:szCs w:val="22"/>
        </w:rPr>
      </w:pPr>
      <w:r w:rsidRPr="00277D91">
        <w:rPr>
          <w:sz w:val="22"/>
          <w:szCs w:val="22"/>
        </w:rPr>
        <w:t xml:space="preserve">In December 2021, the Commission discontinued the use of the Fee Filer system and incorporated this 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277D91">
        <w:rPr>
          <w:color w:val="1D2B3E"/>
          <w:sz w:val="22"/>
          <w:szCs w:val="22"/>
        </w:rPr>
        <w:t>To use CORES, you first need to register with the FCC at </w:t>
      </w:r>
      <w:hyperlink r:id="rId6" w:history="1">
        <w:r w:rsidRPr="006D72E2">
          <w:rPr>
            <w:rStyle w:val="Hyperlink"/>
            <w:sz w:val="22"/>
            <w:szCs w:val="22"/>
          </w:rPr>
          <w:t>https://apps2.fcc.gov/fccUserReg/pages/login.htm</w:t>
        </w:r>
      </w:hyperlink>
      <w:r w:rsidRPr="00277D91">
        <w:rPr>
          <w:color w:val="1D2B3E"/>
          <w:sz w:val="22"/>
          <w:szCs w:val="22"/>
        </w:rPr>
        <w:t xml:space="preserve">. Once your FCC user name is registered and verified, you can access CORES and select the option to associate your existing </w:t>
      </w:r>
      <w:r>
        <w:rPr>
          <w:color w:val="1D2B3E"/>
          <w:sz w:val="22"/>
          <w:szCs w:val="22"/>
        </w:rPr>
        <w:t>FCC Registration Number (FRN)</w:t>
      </w:r>
      <w:r w:rsidRPr="00277D91">
        <w:rPr>
          <w:color w:val="1D2B3E"/>
          <w:sz w:val="22"/>
          <w:szCs w:val="22"/>
        </w:rPr>
        <w:t>.</w:t>
      </w:r>
      <w:r>
        <w:rPr>
          <w:color w:val="1D2B3E"/>
          <w:sz w:val="22"/>
          <w:szCs w:val="22"/>
        </w:rPr>
        <w:t xml:space="preserve">  </w:t>
      </w:r>
      <w:r w:rsidRPr="00277D91">
        <w:rPr>
          <w:sz w:val="22"/>
          <w:szCs w:val="22"/>
        </w:rPr>
        <w:t xml:space="preserve">To make a FY 2022 regulatory fee payment, login to the following website using your Username and Password: </w:t>
      </w:r>
      <w:hyperlink r:id="rId7" w:history="1">
        <w:r w:rsidRPr="00277D91">
          <w:rPr>
            <w:rStyle w:val="Hyperlink"/>
            <w:sz w:val="22"/>
            <w:szCs w:val="22"/>
          </w:rPr>
          <w:t>https://apps.fcc.gov/cores/userLogin.do</w:t>
        </w:r>
      </w:hyperlink>
      <w:r w:rsidRPr="00277D91">
        <w:rPr>
          <w:sz w:val="22"/>
          <w:szCs w:val="22"/>
        </w:rPr>
        <w:t>.</w:t>
      </w:r>
    </w:p>
    <w:p w:rsidR="00C43B22" w:rsidRPr="00B96016" w:rsidP="00C43B22" w14:paraId="320B1E22" w14:textId="77777777">
      <w:pPr>
        <w:shd w:val="clear" w:color="auto" w:fill="FFFFFF"/>
        <w:rPr>
          <w:rFonts w:ascii="Times New Roman" w:hAnsi="Times New Roman"/>
          <w:iCs/>
          <w:sz w:val="22"/>
          <w:szCs w:val="22"/>
        </w:rPr>
      </w:pPr>
    </w:p>
    <w:p w:rsidR="00C43B22" w:rsidRPr="005A3BE5" w:rsidP="00C43B22" w14:paraId="6F8FCC20" w14:textId="04BEB26B">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w:t>
      </w:r>
      <w:r w:rsidR="00F0436B">
        <w:rPr>
          <w:rFonts w:ascii="Times New Roman" w:hAnsi="Times New Roman"/>
          <w:sz w:val="22"/>
          <w:szCs w:val="22"/>
        </w:rPr>
        <w:t>6</w:t>
      </w:r>
      <w:r w:rsidR="00D437D7">
        <w:rPr>
          <w:rFonts w:ascii="Times New Roman" w:hAnsi="Times New Roman"/>
          <w:sz w:val="22"/>
          <w:szCs w:val="22"/>
        </w:rPr>
        <w:t>,</w:t>
      </w:r>
      <w:r w:rsidR="0002489C">
        <w:rPr>
          <w:rFonts w:ascii="Times New Roman" w:hAnsi="Times New Roman"/>
          <w:sz w:val="22"/>
          <w:szCs w:val="22"/>
        </w:rPr>
        <w:t xml:space="preserve"> or</w:t>
      </w:r>
      <w:r w:rsidR="005A3BE5">
        <w:rPr>
          <w:rFonts w:ascii="Times New Roman" w:hAnsi="Times New Roman"/>
          <w:iCs/>
          <w:sz w:val="22"/>
          <w:szCs w:val="22"/>
        </w:rPr>
        <w:t xml:space="preserve"> (202) 418-1995.</w:t>
      </w:r>
    </w:p>
    <w:p w:rsidR="00C43B22" w:rsidRPr="00B96016" w:rsidP="00C43B22" w14:paraId="7A96D64A" w14:textId="77777777">
      <w:pPr>
        <w:autoSpaceDE w:val="0"/>
        <w:autoSpaceDN w:val="0"/>
        <w:adjustRightInd w:val="0"/>
        <w:rPr>
          <w:rFonts w:ascii="Times New Roman" w:hAnsi="Times New Roman"/>
          <w:spacing w:val="-3"/>
          <w:sz w:val="22"/>
          <w:szCs w:val="22"/>
        </w:rPr>
      </w:pPr>
    </w:p>
    <w:p w:rsidR="00C43B22" w:rsidRPr="00B96016" w:rsidP="00C43B22" w14:paraId="07A7E007" w14:textId="77777777">
      <w:pPr>
        <w:pStyle w:val="header2"/>
        <w:tabs>
          <w:tab w:val="clear" w:pos="1440"/>
          <w:tab w:val="clear" w:pos="4320"/>
          <w:tab w:val="clear" w:pos="8640"/>
        </w:tabs>
        <w:suppressAutoHyphens w:val="0"/>
        <w:autoSpaceDE w:val="0"/>
        <w:autoSpaceDN w:val="0"/>
        <w:adjustRightInd w:val="0"/>
        <w:rPr>
          <w:sz w:val="22"/>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sidRPr="00B96016">
        <w:rPr>
          <w:sz w:val="22"/>
          <w:szCs w:val="22"/>
        </w:rPr>
        <w:t>DE MINIMIS 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96016">
        <w:rPr>
          <w:sz w:val="22"/>
          <w:szCs w:val="22"/>
        </w:rPr>
        <w:t>EGULATORY FEE LEVEL</w:t>
      </w:r>
    </w:p>
    <w:p w:rsidR="00C43B22" w:rsidRPr="00B96016" w:rsidP="00C43B22" w14:paraId="4E4A2BDB" w14:textId="77777777">
      <w:pPr>
        <w:pStyle w:val="header2"/>
        <w:tabs>
          <w:tab w:val="clear" w:pos="1440"/>
          <w:tab w:val="clear" w:pos="4320"/>
          <w:tab w:val="clear" w:pos="8640"/>
        </w:tabs>
        <w:suppressAutoHyphens w:val="0"/>
        <w:autoSpaceDE w:val="0"/>
        <w:autoSpaceDN w:val="0"/>
        <w:adjustRightInd w:val="0"/>
        <w:rPr>
          <w:sz w:val="22"/>
          <w:szCs w:val="22"/>
        </w:rPr>
      </w:pPr>
    </w:p>
    <w:p w:rsidR="00C43B22" w:rsidRPr="00B96016" w:rsidP="00A31136" w14:paraId="13DBBC87" w14:textId="54A2CB13">
      <w:pPr>
        <w:widowControl/>
        <w:autoSpaceDE w:val="0"/>
        <w:autoSpaceDN w:val="0"/>
        <w:adjustRightInd w:val="0"/>
        <w:rPr>
          <w:rFonts w:ascii="Times New Roman" w:hAnsi="Times New Roman"/>
          <w:spacing w:val="-3"/>
          <w:sz w:val="22"/>
          <w:szCs w:val="22"/>
        </w:rPr>
      </w:pPr>
      <w:bookmarkStart w:id="25" w:name="_Hlk113565903"/>
      <w:r w:rsidRPr="003D572A">
        <w:rPr>
          <w:rFonts w:ascii="Times New Roman" w:hAnsi="Times New Roman"/>
          <w:sz w:val="22"/>
        </w:rPr>
        <w:t>Regulatees</w:t>
      </w:r>
      <w:r w:rsidRPr="003D572A">
        <w:rPr>
          <w:rFonts w:ascii="Times New Roman" w:hAnsi="Times New Roman"/>
          <w:sz w:val="22"/>
        </w:rPr>
        <w:t xml:space="preserve"> whose total FY 20</w:t>
      </w:r>
      <w:r>
        <w:rPr>
          <w:rFonts w:ascii="Times New Roman" w:hAnsi="Times New Roman"/>
          <w:sz w:val="22"/>
        </w:rPr>
        <w:t>22</w:t>
      </w:r>
      <w:r w:rsidRPr="003D572A">
        <w:rPr>
          <w:rFonts w:ascii="Times New Roman" w:hAnsi="Times New Roman"/>
          <w:sz w:val="22"/>
        </w:rPr>
        <w:t xml:space="preserve"> annual regulatory fee liability, including all categories of </w:t>
      </w:r>
      <w:r>
        <w:rPr>
          <w:rFonts w:ascii="Times New Roman" w:hAnsi="Times New Roman"/>
          <w:sz w:val="22"/>
        </w:rPr>
        <w:t xml:space="preserve">regulatory </w:t>
      </w:r>
      <w:r w:rsidRPr="003D572A">
        <w:rPr>
          <w:rFonts w:ascii="Times New Roman" w:hAnsi="Times New Roman"/>
          <w:sz w:val="22"/>
        </w:rPr>
        <w:t>fees for which payment is due, is $</w:t>
      </w:r>
      <w:r>
        <w:rPr>
          <w:rFonts w:ascii="Times New Roman" w:hAnsi="Times New Roman"/>
          <w:sz w:val="22"/>
        </w:rPr>
        <w:t>1,000</w:t>
      </w:r>
      <w:r w:rsidRPr="003D572A">
        <w:rPr>
          <w:rFonts w:ascii="Times New Roman" w:hAnsi="Times New Roman"/>
          <w:sz w:val="22"/>
        </w:rPr>
        <w:t xml:space="preserve"> or less are exempt from payment of FY 20</w:t>
      </w:r>
      <w:r>
        <w:rPr>
          <w:rFonts w:ascii="Times New Roman" w:hAnsi="Times New Roman"/>
          <w:sz w:val="22"/>
        </w:rPr>
        <w:t>22</w:t>
      </w:r>
      <w:r w:rsidRPr="003D572A">
        <w:rPr>
          <w:rFonts w:ascii="Times New Roman" w:hAnsi="Times New Roman"/>
          <w:sz w:val="22"/>
        </w:rPr>
        <w:t xml:space="preserve"> regulatory fees.</w:t>
      </w:r>
      <w:r>
        <w:rPr>
          <w:rFonts w:ascii="Times New Roman" w:hAnsi="Times New Roman"/>
          <w:sz w:val="22"/>
        </w:rPr>
        <w:t xml:space="preserve">  Thus, if </w:t>
      </w:r>
      <w:r w:rsidRPr="00670DBE">
        <w:rPr>
          <w:rFonts w:ascii="Times New Roman" w:hAnsi="Times New Roman"/>
          <w:sz w:val="22"/>
        </w:rPr>
        <w:t>the sum total of all</w:t>
      </w:r>
      <w:r>
        <w:rPr>
          <w:rFonts w:ascii="Times New Roman" w:hAnsi="Times New Roman"/>
          <w:sz w:val="22"/>
        </w:rPr>
        <w:t xml:space="preserve"> annual</w:t>
      </w:r>
      <w:r w:rsidRPr="00670DBE">
        <w:rPr>
          <w:rFonts w:ascii="Times New Roman" w:hAnsi="Times New Roman"/>
          <w:sz w:val="22"/>
        </w:rPr>
        <w:t xml:space="preserve"> FY 202</w:t>
      </w:r>
      <w:r>
        <w:rPr>
          <w:rFonts w:ascii="Times New Roman" w:hAnsi="Times New Roman"/>
          <w:sz w:val="22"/>
        </w:rPr>
        <w:t>2</w:t>
      </w:r>
      <w:r w:rsidRPr="00670DBE">
        <w:rPr>
          <w:rFonts w:ascii="Times New Roman" w:hAnsi="Times New Roman"/>
          <w:sz w:val="22"/>
        </w:rPr>
        <w:t xml:space="preserve"> regulatory fees is $1,000 or less, you are considered </w:t>
      </w:r>
      <w:r w:rsidRPr="00BF4618">
        <w:rPr>
          <w:rFonts w:ascii="Times New Roman" w:hAnsi="Times New Roman"/>
          <w:i/>
          <w:iCs/>
          <w:sz w:val="22"/>
        </w:rPr>
        <w:t>de minimis</w:t>
      </w:r>
      <w:r w:rsidRPr="00670DBE">
        <w:rPr>
          <w:rFonts w:ascii="Times New Roman" w:hAnsi="Times New Roman"/>
          <w:sz w:val="22"/>
        </w:rPr>
        <w:t xml:space="preserve"> and do not have to pay FY 202</w:t>
      </w:r>
      <w:r>
        <w:rPr>
          <w:rFonts w:ascii="Times New Roman" w:hAnsi="Times New Roman"/>
          <w:sz w:val="22"/>
        </w:rPr>
        <w:t>2</w:t>
      </w:r>
      <w:r w:rsidRPr="00670DBE">
        <w:rPr>
          <w:rFonts w:ascii="Times New Roman" w:hAnsi="Times New Roman"/>
          <w:sz w:val="22"/>
        </w:rPr>
        <w:t xml:space="preserve"> regulatory fees.  If you are </w:t>
      </w:r>
      <w:r w:rsidRPr="00BF4618">
        <w:rPr>
          <w:rFonts w:ascii="Times New Roman" w:hAnsi="Times New Roman"/>
          <w:i/>
          <w:iCs/>
          <w:sz w:val="22"/>
        </w:rPr>
        <w:t>de minimis</w:t>
      </w:r>
      <w:r w:rsidRPr="00670DBE">
        <w:rPr>
          <w:rFonts w:ascii="Times New Roman" w:hAnsi="Times New Roman"/>
          <w:sz w:val="22"/>
        </w:rPr>
        <w:t>, you will not need to report this exemption to the Commission.</w:t>
      </w:r>
      <w:r>
        <w:rPr>
          <w:rFonts w:ascii="Times New Roman" w:hAnsi="Times New Roman"/>
          <w:sz w:val="22"/>
        </w:rPr>
        <w:t xml:space="preserve">  </w:t>
      </w:r>
      <w:r w:rsidRPr="003D572A">
        <w:rPr>
          <w:rFonts w:ascii="Times New Roman" w:hAnsi="Times New Roman"/>
          <w:sz w:val="22"/>
        </w:rPr>
        <w:t xml:space="preserve">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w:t>
      </w:r>
      <w:r w:rsidRPr="00217874">
        <w:rPr>
          <w:rFonts w:ascii="Times New Roman" w:hAnsi="Times New Roman"/>
          <w:sz w:val="22"/>
          <w:szCs w:val="22"/>
        </w:rPr>
        <w:t xml:space="preserve">fees paid through multi-year wireless filings), and it is not a permanent exemption.  Rather, each </w:t>
      </w:r>
      <w:r w:rsidRPr="00217874">
        <w:rPr>
          <w:rFonts w:ascii="Times New Roman" w:hAnsi="Times New Roman"/>
          <w:sz w:val="22"/>
          <w:szCs w:val="22"/>
        </w:rPr>
        <w:t>regulatee</w:t>
      </w:r>
      <w:r w:rsidRPr="00217874">
        <w:rPr>
          <w:rFonts w:ascii="Times New Roman" w:hAnsi="Times New Roman"/>
          <w:sz w:val="22"/>
          <w:szCs w:val="22"/>
        </w:rPr>
        <w:t xml:space="preserve"> will need to re-evaluate and re-calculate its regulatory fee liability each year in order to determine whether they meet the </w:t>
      </w:r>
      <w:r w:rsidRPr="00217874">
        <w:rPr>
          <w:rFonts w:ascii="Times New Roman" w:hAnsi="Times New Roman"/>
          <w:i/>
          <w:iCs/>
          <w:sz w:val="22"/>
          <w:szCs w:val="22"/>
        </w:rPr>
        <w:t xml:space="preserve">de </w:t>
      </w:r>
      <w:r w:rsidRPr="00217874">
        <w:rPr>
          <w:rFonts w:ascii="Times New Roman" w:hAnsi="Times New Roman"/>
          <w:i/>
          <w:iCs/>
          <w:sz w:val="22"/>
          <w:szCs w:val="22"/>
        </w:rPr>
        <w:t>miminis</w:t>
      </w:r>
      <w:r w:rsidRPr="00217874">
        <w:rPr>
          <w:rFonts w:ascii="Times New Roman" w:hAnsi="Times New Roman"/>
          <w:i/>
          <w:iCs/>
          <w:sz w:val="22"/>
          <w:szCs w:val="22"/>
        </w:rPr>
        <w:t xml:space="preserve"> </w:t>
      </w:r>
      <w:r w:rsidRPr="00217874">
        <w:rPr>
          <w:rFonts w:ascii="Times New Roman" w:hAnsi="Times New Roman"/>
          <w:sz w:val="22"/>
          <w:szCs w:val="22"/>
        </w:rPr>
        <w:t>exemption</w:t>
      </w:r>
      <w:r>
        <w:rPr>
          <w:rFonts w:ascii="Times New Roman" w:hAnsi="Times New Roman"/>
          <w:sz w:val="22"/>
          <w:szCs w:val="22"/>
        </w:rPr>
        <w:t xml:space="preserve"> established by the Commission’s annual regulatory fee order</w:t>
      </w:r>
      <w:r w:rsidRPr="00217874">
        <w:rPr>
          <w:rFonts w:ascii="Times New Roman" w:hAnsi="Times New Roman"/>
          <w:sz w:val="22"/>
          <w:szCs w:val="22"/>
        </w:rPr>
        <w:t xml:space="preserve">.  </w:t>
      </w:r>
      <w:r w:rsidRPr="00217874">
        <w:rPr>
          <w:rFonts w:ascii="Times New Roman" w:hAnsi="Times New Roman"/>
          <w:sz w:val="22"/>
          <w:szCs w:val="22"/>
        </w:rPr>
        <w:t>R</w:t>
      </w:r>
      <w:r w:rsidRPr="00217874">
        <w:rPr>
          <w:rFonts w:ascii="Times New Roman" w:hAnsi="Times New Roman"/>
          <w:spacing w:val="-3"/>
          <w:sz w:val="22"/>
          <w:szCs w:val="22"/>
        </w:rPr>
        <w:t>egulatees</w:t>
      </w:r>
      <w:r w:rsidRPr="00217874">
        <w:rPr>
          <w:rFonts w:ascii="Times New Roman" w:hAnsi="Times New Roman"/>
          <w:spacing w:val="-3"/>
          <w:sz w:val="22"/>
          <w:szCs w:val="22"/>
        </w:rPr>
        <w:t xml:space="preserve"> are responsible for calculating their total fee obligation to determine whether they qualify for this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w:t>
      </w:r>
      <w:r w:rsidRPr="00217874">
        <w:rPr>
          <w:rFonts w:ascii="Times New Roman" w:hAnsi="Times New Roman"/>
          <w:spacing w:val="-3"/>
          <w:sz w:val="22"/>
          <w:szCs w:val="22"/>
        </w:rPr>
        <w:t xml:space="preserve">exemption.  The Commission reserves the right to request documentation that supports a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claim.</w:t>
      </w:r>
      <w:bookmarkEnd w:id="25"/>
    </w:p>
    <w:p w:rsidR="00C43B22" w:rsidRPr="00C67D76" w14:paraId="6FDC43BB" w14:textId="77777777">
      <w:pPr>
        <w:tabs>
          <w:tab w:val="left" w:pos="-720"/>
        </w:tabs>
        <w:suppressAutoHyphens/>
        <w:jc w:val="center"/>
        <w:rPr>
          <w:rFonts w:ascii="Times New Roman Bold" w:hAnsi="Times New Roman Bold"/>
          <w:b/>
          <w:caps/>
          <w:sz w:val="22"/>
          <w:szCs w:val="22"/>
        </w:rPr>
      </w:pPr>
      <w:r w:rsidRPr="00C67D76">
        <w:rPr>
          <w:rFonts w:ascii="Times New Roman Bold" w:hAnsi="Times New Roman Bold"/>
          <w:b/>
          <w:caps/>
          <w:sz w:val="22"/>
          <w:szCs w:val="22"/>
        </w:rPr>
        <w:t>Specific Service Category Exemptions</w:t>
      </w:r>
    </w:p>
    <w:p w:rsidR="00C43B22" w:rsidRPr="00B96016" w14:paraId="701F6214" w14:textId="77777777">
      <w:pPr>
        <w:tabs>
          <w:tab w:val="left" w:pos="-720"/>
        </w:tabs>
        <w:suppressAutoHyphens/>
        <w:rPr>
          <w:rFonts w:ascii="Times New Roman" w:hAnsi="Times New Roman"/>
          <w:sz w:val="22"/>
          <w:szCs w:val="22"/>
        </w:rPr>
      </w:pPr>
    </w:p>
    <w:p w:rsidR="00091BC9" w14:paraId="6D558D96" w14:textId="37C51CE0">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NCE basis.  If these stations are exempt, then the licenses held to provide peripheral services are also exempt </w:t>
      </w:r>
    </w:p>
    <w:p w:rsidR="00C43B22" w:rsidRPr="00B96016" w14:paraId="0625B3B3" w14:textId="249F8CBE">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w:t>
      </w:r>
      <w:r w:rsidR="0002489C">
        <w:rPr>
          <w:rFonts w:ascii="Times New Roman" w:hAnsi="Times New Roman"/>
          <w:sz w:val="22"/>
          <w:szCs w:val="22"/>
        </w:rPr>
        <w:t>: (1)</w:t>
      </w:r>
      <w:r w:rsidRPr="00B96016">
        <w:rPr>
          <w:rFonts w:ascii="Times New Roman" w:hAnsi="Times New Roman"/>
          <w:sz w:val="22"/>
          <w:szCs w:val="22"/>
        </w:rPr>
        <w:t xml:space="preserve"> AM/FM/Digital (UHF/VHF) TV/LPTV services</w:t>
      </w:r>
      <w:r w:rsidR="0002489C">
        <w:rPr>
          <w:rFonts w:ascii="Times New Roman" w:hAnsi="Times New Roman"/>
          <w:sz w:val="22"/>
          <w:szCs w:val="22"/>
        </w:rPr>
        <w:t>; (2)</w:t>
      </w:r>
      <w:r w:rsidRPr="00B96016">
        <w:rPr>
          <w:rFonts w:ascii="Times New Roman" w:hAnsi="Times New Roman"/>
          <w:sz w:val="22"/>
          <w:szCs w:val="22"/>
        </w:rPr>
        <w:t xml:space="preserve"> remote pickup stations</w:t>
      </w:r>
      <w:r w:rsidR="0002489C">
        <w:rPr>
          <w:rFonts w:ascii="Times New Roman" w:hAnsi="Times New Roman"/>
          <w:sz w:val="22"/>
          <w:szCs w:val="22"/>
        </w:rPr>
        <w:t>; (3)</w:t>
      </w:r>
      <w:r w:rsidRPr="00B96016">
        <w:rPr>
          <w:rFonts w:ascii="Times New Roman" w:hAnsi="Times New Roman"/>
          <w:sz w:val="22"/>
          <w:szCs w:val="22"/>
        </w:rPr>
        <w:t xml:space="preserve"> FM translators or boosters</w:t>
      </w:r>
      <w:r w:rsidR="0002489C">
        <w:rPr>
          <w:rFonts w:ascii="Times New Roman" w:hAnsi="Times New Roman"/>
          <w:sz w:val="22"/>
          <w:szCs w:val="22"/>
        </w:rPr>
        <w:t>;</w:t>
      </w:r>
      <w:r w:rsidRPr="00B96016">
        <w:rPr>
          <w:rFonts w:ascii="Times New Roman" w:hAnsi="Times New Roman"/>
          <w:sz w:val="22"/>
          <w:szCs w:val="22"/>
        </w:rPr>
        <w:t xml:space="preserve"> or</w:t>
      </w:r>
      <w:r w:rsidR="0002489C">
        <w:rPr>
          <w:rFonts w:ascii="Times New Roman" w:hAnsi="Times New Roman"/>
          <w:sz w:val="22"/>
          <w:szCs w:val="22"/>
        </w:rPr>
        <w:t xml:space="preserve"> (4)</w:t>
      </w:r>
      <w:r w:rsidRPr="00B96016">
        <w:rPr>
          <w:rFonts w:ascii="Times New Roman" w:hAnsi="Times New Roman"/>
          <w:sz w:val="22"/>
          <w:szCs w:val="22"/>
        </w:rPr>
        <w:t xml:space="preserve"> TV translators.  </w:t>
      </w:r>
      <w:r w:rsidR="0002489C">
        <w:rPr>
          <w:rFonts w:ascii="Times New Roman" w:hAnsi="Times New Roman"/>
          <w:sz w:val="22"/>
          <w:szCs w:val="22"/>
        </w:rPr>
        <w:t xml:space="preserve">Licenses held for Educational Broadband Service and </w:t>
      </w:r>
      <w:r w:rsidRPr="00B96016">
        <w:rPr>
          <w:rFonts w:ascii="Times New Roman" w:hAnsi="Times New Roman"/>
          <w:sz w:val="22"/>
          <w:szCs w:val="22"/>
        </w:rPr>
        <w:t xml:space="preserve">Emergency alert system licenses for auxiliary service facilities are </w:t>
      </w:r>
      <w:r w:rsidR="0002489C">
        <w:rPr>
          <w:rFonts w:ascii="Times New Roman" w:hAnsi="Times New Roman"/>
          <w:sz w:val="22"/>
          <w:szCs w:val="22"/>
        </w:rPr>
        <w:t xml:space="preserve">both </w:t>
      </w:r>
      <w:r w:rsidRPr="00B96016">
        <w:rPr>
          <w:rFonts w:ascii="Times New Roman" w:hAnsi="Times New Roman"/>
          <w:sz w:val="22"/>
          <w:szCs w:val="22"/>
        </w:rPr>
        <w:t>exempt.</w:t>
      </w:r>
    </w:p>
    <w:p w:rsidR="00C43B22" w:rsidRPr="00B96016" w14:paraId="6F6B8569" w14:textId="77777777">
      <w:pPr>
        <w:tabs>
          <w:tab w:val="left" w:pos="-720"/>
        </w:tabs>
        <w:suppressAutoHyphens/>
        <w:rPr>
          <w:rFonts w:ascii="Times New Roman" w:hAnsi="Times New Roman"/>
          <w:sz w:val="22"/>
          <w:szCs w:val="22"/>
        </w:rPr>
      </w:pPr>
    </w:p>
    <w:p w:rsidR="00C43B22" w:rsidRPr="00B96016" w14:paraId="0AE9ED82" w14:textId="2DF92ABE">
      <w:pPr>
        <w:tabs>
          <w:tab w:val="left" w:pos="-720"/>
        </w:tabs>
        <w:suppressAutoHyphens/>
        <w:rPr>
          <w:rFonts w:ascii="Times New Roman" w:hAnsi="Times New Roman"/>
          <w:sz w:val="22"/>
          <w:szCs w:val="22"/>
        </w:rPr>
      </w:pPr>
      <w:r w:rsidRPr="00B96016">
        <w:rPr>
          <w:rFonts w:ascii="Times New Roman" w:hAnsi="Times New Roman"/>
          <w:sz w:val="22"/>
          <w:szCs w:val="22"/>
        </w:rPr>
        <w:t xml:space="preserve">Under </w:t>
      </w:r>
      <w:r w:rsidR="0002489C">
        <w:rPr>
          <w:rFonts w:ascii="Times New Roman" w:hAnsi="Times New Roman"/>
          <w:sz w:val="22"/>
          <w:szCs w:val="22"/>
        </w:rPr>
        <w:t xml:space="preserve">the Commission’s </w:t>
      </w:r>
      <w:r w:rsidRPr="00B96016">
        <w:rPr>
          <w:rFonts w:ascii="Times New Roman" w:hAnsi="Times New Roman"/>
          <w:sz w:val="22"/>
          <w:szCs w:val="22"/>
        </w:rPr>
        <w:t xml:space="preserve">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w:t>
      </w:r>
      <w:r w:rsidR="0002489C">
        <w:rPr>
          <w:rFonts w:ascii="Times New Roman" w:hAnsi="Times New Roman"/>
          <w:sz w:val="22"/>
          <w:szCs w:val="22"/>
        </w:rPr>
        <w:t xml:space="preserve"> </w:t>
      </w:r>
      <w:r w:rsidR="0023456A">
        <w:rPr>
          <w:rFonts w:ascii="Times New Roman" w:hAnsi="Times New Roman"/>
          <w:sz w:val="22"/>
          <w:szCs w:val="22"/>
        </w:rPr>
        <w:t>the fee exemption includes</w:t>
      </w:r>
      <w:r w:rsidR="00CC4EF2">
        <w:rPr>
          <w:rFonts w:ascii="Times New Roman" w:hAnsi="Times New Roman"/>
          <w:sz w:val="22"/>
          <w:szCs w:val="22"/>
        </w:rPr>
        <w:t xml:space="preserve"> </w:t>
      </w:r>
      <w:r w:rsidRPr="00B96016">
        <w:rPr>
          <w:rFonts w:ascii="Times New Roman" w:hAnsi="Times New Roman"/>
          <w:sz w:val="22"/>
          <w:szCs w:val="22"/>
        </w:rPr>
        <w:t>licensees of TV translator, TV booster, FM translator, FM booster, and LPTV stations wh</w:t>
      </w:r>
      <w:r w:rsidR="0002489C">
        <w:rPr>
          <w:rFonts w:ascii="Times New Roman" w:hAnsi="Times New Roman"/>
          <w:sz w:val="22"/>
          <w:szCs w:val="22"/>
        </w:rPr>
        <w:t>ich</w:t>
      </w:r>
      <w:r w:rsidRPr="00B96016">
        <w:rPr>
          <w:rFonts w:ascii="Times New Roman" w:hAnsi="Times New Roman"/>
          <w:sz w:val="22"/>
          <w:szCs w:val="22"/>
        </w:rPr>
        <w:t xml:space="preserve"> have obtained a fee refund because of an </w:t>
      </w:r>
      <w:r w:rsidR="00D437D7">
        <w:rPr>
          <w:rFonts w:ascii="Times New Roman" w:hAnsi="Times New Roman"/>
          <w:sz w:val="22"/>
          <w:szCs w:val="22"/>
        </w:rPr>
        <w:t>National Telecommunications and Information Administration (</w:t>
      </w:r>
      <w:r w:rsidRPr="00B96016">
        <w:rPr>
          <w:rFonts w:ascii="Times New Roman" w:hAnsi="Times New Roman"/>
          <w:sz w:val="22"/>
          <w:szCs w:val="22"/>
        </w:rPr>
        <w:t>NTIA</w:t>
      </w:r>
      <w:r w:rsidR="00D437D7">
        <w:rPr>
          <w:rFonts w:ascii="Times New Roman" w:hAnsi="Times New Roman"/>
          <w:sz w:val="22"/>
          <w:szCs w:val="22"/>
        </w:rPr>
        <w:t>)</w:t>
      </w:r>
      <w:r w:rsidRPr="00B96016">
        <w:rPr>
          <w:rFonts w:ascii="Times New Roman" w:hAnsi="Times New Roman"/>
          <w:sz w:val="22"/>
          <w:szCs w:val="22"/>
        </w:rPr>
        <w:t xml:space="preserve"> facilities grant for their station or a fee waiver because of demonstrated compliance with the eligibility and service requirements of §</w:t>
      </w:r>
      <w:r w:rsidR="00D437D7">
        <w:rPr>
          <w:rFonts w:ascii="Times New Roman" w:hAnsi="Times New Roman"/>
          <w:sz w:val="22"/>
          <w:szCs w:val="22"/>
        </w:rPr>
        <w:t xml:space="preserve"> </w:t>
      </w:r>
      <w:r w:rsidRPr="00B96016">
        <w:rPr>
          <w:rFonts w:ascii="Times New Roman" w:hAnsi="Times New Roman"/>
          <w:sz w:val="22"/>
          <w:szCs w:val="22"/>
        </w:rPr>
        <w:t>73.621 of the Commission</w:t>
      </w:r>
      <w:r w:rsidR="00D437D7">
        <w:rPr>
          <w:rFonts w:ascii="Times New Roman" w:hAnsi="Times New Roman"/>
          <w:sz w:val="22"/>
          <w:szCs w:val="22"/>
        </w:rPr>
        <w:t>’</w:t>
      </w:r>
      <w:r w:rsidRPr="00B96016">
        <w:rPr>
          <w:rFonts w:ascii="Times New Roman" w:hAnsi="Times New Roman"/>
          <w:sz w:val="22"/>
          <w:szCs w:val="22"/>
        </w:rPr>
        <w:t>s rules.</w:t>
      </w:r>
    </w:p>
    <w:p w:rsidR="00C43B22" w:rsidRPr="00B96016" w14:paraId="4B49381E" w14:textId="77777777">
      <w:pPr>
        <w:tabs>
          <w:tab w:val="left" w:pos="-720"/>
        </w:tabs>
        <w:suppressAutoHyphens/>
        <w:rPr>
          <w:rFonts w:ascii="Times New Roman" w:hAnsi="Times New Roman"/>
          <w:sz w:val="22"/>
          <w:szCs w:val="22"/>
        </w:rPr>
      </w:pPr>
    </w:p>
    <w:p w:rsidR="00C43B22" w:rsidRPr="00253785" w14:paraId="52FAB0F6" w14:textId="77777777">
      <w:pPr>
        <w:pStyle w:val="BodyTextIndent"/>
        <w:ind w:left="0"/>
        <w:jc w:val="center"/>
        <w:rPr>
          <w:b/>
          <w:bCs/>
          <w:szCs w:val="24"/>
        </w:rPr>
      </w:pPr>
      <w:r w:rsidRPr="00253785">
        <w:rPr>
          <w:b/>
          <w:bCs/>
          <w:szCs w:val="24"/>
        </w:rPr>
        <w:t>- FCC -</w:t>
      </w:r>
    </w:p>
    <w:sectPr w:rsidSect="00C43B22">
      <w:footerReference w:type="even" r:id="rId8"/>
      <w:footerReference w:type="default" r:id="rId9"/>
      <w:headerReference w:type="first" r:id="rId10"/>
      <w:type w:val="continuous"/>
      <w:pgSz w:w="12240" w:h="15840" w:code="1"/>
      <w:pgMar w:top="720" w:right="1008" w:bottom="576" w:left="1440" w:header="720" w:footer="115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35358E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14:paraId="62AC1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4DE8DD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E39">
      <w:rPr>
        <w:rStyle w:val="PageNumber"/>
        <w:noProof/>
      </w:rPr>
      <w:t>2</w:t>
    </w:r>
    <w:r>
      <w:rPr>
        <w:rStyle w:val="PageNumber"/>
      </w:rPr>
      <w:fldChar w:fldCharType="end"/>
    </w:r>
  </w:p>
  <w:p w:rsidR="00C43B22" w14:paraId="797701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F9F" w14:paraId="7895C707" w14:textId="77777777">
      <w:r>
        <w:separator/>
      </w:r>
    </w:p>
  </w:footnote>
  <w:footnote w:type="continuationSeparator" w:id="1">
    <w:p w:rsidR="002B0F9F" w14:paraId="3EAA167B" w14:textId="77777777">
      <w:r>
        <w:continuationSeparator/>
      </w:r>
    </w:p>
  </w:footnote>
  <w:footnote w:id="2">
    <w:p w:rsidR="00A31136" w:rsidRPr="00F748C1" w:rsidP="00A31136" w14:paraId="149C821C"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A</w:t>
      </w:r>
      <w:r>
        <w:t>utomated Clearing House (A</w:t>
      </w:r>
      <w:r w:rsidRPr="00F748C1">
        <w:t>CH</w:t>
      </w:r>
      <w:r>
        <w:t>)</w:t>
      </w:r>
      <w:r w:rsidRPr="00F748C1">
        <w:t xml:space="preserve">, and wire transfer payments will be accepted.  Please make sure that your electronic fee payment is made and the transaction is complete by the due date </w:t>
      </w:r>
      <w:r>
        <w:t>for</w:t>
      </w:r>
      <w:r w:rsidRPr="00F748C1">
        <w:t xml:space="preserve"> FY 202</w:t>
      </w:r>
      <w:r>
        <w:t>2</w:t>
      </w:r>
      <w:r w:rsidRPr="00F748C1">
        <w:t xml:space="preserve"> regulatory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E39" w:rsidP="00BE3E39" w14:paraId="01C43487"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BE3E39" w:rsidRPr="00F22398" w:rsidP="00BE3E39" w14:paraId="5F1FDBBC" w14:textId="77777777">
    <w:pPr>
      <w:pStyle w:val="Header"/>
      <w:tabs>
        <w:tab w:val="clear" w:pos="4320"/>
        <w:tab w:val="clear" w:pos="8640"/>
      </w:tabs>
      <w:spacing w:before="40"/>
      <w:jc w:val="center"/>
      <w:rPr>
        <w:rFonts w:ascii="Times New Roman" w:hAnsi="Times New Roman"/>
        <w:b/>
        <w:kern w:val="28"/>
        <w:sz w:val="44"/>
        <w:szCs w:val="44"/>
      </w:rPr>
    </w:pPr>
  </w:p>
  <w:p w:rsidR="00BE3E39" w:rsidP="00BE3E39" w14:paraId="643D9A15"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77777777">
                          <w:pPr>
                            <w:rPr>
                              <w:rFonts w:ascii="Arial" w:hAnsi="Arial"/>
                              <w:b/>
                            </w:rPr>
                          </w:pPr>
                          <w:r>
                            <w:rPr>
                              <w:rFonts w:ascii="Arial" w:hAnsi="Arial"/>
                              <w:b/>
                            </w:rPr>
                            <w:t>Federal Communications Commission</w:t>
                          </w:r>
                        </w:p>
                        <w:p w:rsidR="00BE3E39" w:rsidP="00BE3E39" w14:textId="0E540A93">
                          <w:pPr>
                            <w:rPr>
                              <w:rFonts w:ascii="Arial" w:hAnsi="Arial"/>
                              <w:b/>
                            </w:rPr>
                          </w:pPr>
                          <w:r>
                            <w:rPr>
                              <w:rFonts w:ascii="Arial" w:hAnsi="Arial"/>
                              <w:b/>
                            </w:rPr>
                            <w:t xml:space="preserve">45 </w:t>
                          </w:r>
                          <w:r w:rsidR="006B7D6D">
                            <w:rPr>
                              <w:rFonts w:ascii="Arial" w:hAnsi="Arial"/>
                              <w:b/>
                            </w:rPr>
                            <w:t xml:space="preserve">L Street, N.E. </w:t>
                          </w:r>
                        </w:p>
                        <w:p w:rsidR="00BE3E39" w:rsidP="00BE3E39"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E3E39" w:rsidP="00BE3E39" w14:paraId="69FB17F0" w14:textId="77777777">
                    <w:pPr>
                      <w:rPr>
                        <w:rFonts w:ascii="Arial" w:hAnsi="Arial"/>
                        <w:b/>
                      </w:rPr>
                    </w:pPr>
                    <w:r>
                      <w:rPr>
                        <w:rFonts w:ascii="Arial" w:hAnsi="Arial"/>
                        <w:b/>
                      </w:rPr>
                      <w:t>Federal Communications Commission</w:t>
                    </w:r>
                  </w:p>
                  <w:p w:rsidR="00BE3E39" w:rsidP="00BE3E39" w14:paraId="60D247E6" w14:textId="0E540A93">
                    <w:pPr>
                      <w:rPr>
                        <w:rFonts w:ascii="Arial" w:hAnsi="Arial"/>
                        <w:b/>
                      </w:rPr>
                    </w:pPr>
                    <w:r>
                      <w:rPr>
                        <w:rFonts w:ascii="Arial" w:hAnsi="Arial"/>
                        <w:b/>
                      </w:rPr>
                      <w:t xml:space="preserve">45 </w:t>
                    </w:r>
                    <w:r w:rsidR="006B7D6D">
                      <w:rPr>
                        <w:rFonts w:ascii="Arial" w:hAnsi="Arial"/>
                        <w:b/>
                      </w:rPr>
                      <w:t xml:space="preserve">L Street, N.E. </w:t>
                    </w:r>
                  </w:p>
                  <w:p w:rsidR="00BE3E39" w:rsidP="00BE3E39" w14:paraId="7E1D2A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61F93AC6">
                          <w:pPr>
                            <w:spacing w:before="40"/>
                            <w:jc w:val="right"/>
                            <w:rPr>
                              <w:rFonts w:ascii="Arial" w:hAnsi="Arial"/>
                              <w:b/>
                              <w:sz w:val="16"/>
                            </w:rPr>
                          </w:pPr>
                          <w:r>
                            <w:rPr>
                              <w:rFonts w:ascii="Arial" w:hAnsi="Arial"/>
                              <w:b/>
                            </w:rPr>
                            <w:t>September</w:t>
                          </w:r>
                          <w:r w:rsidR="00FC7A6A">
                            <w:rPr>
                              <w:rFonts w:ascii="Arial" w:hAnsi="Arial"/>
                              <w:b/>
                            </w:rPr>
                            <w:t xml:space="preserve"> </w:t>
                          </w:r>
                          <w:r w:rsidR="004C11EB">
                            <w:rPr>
                              <w:rFonts w:ascii="Arial" w:hAnsi="Arial"/>
                              <w:b/>
                            </w:rPr>
                            <w:t>16</w:t>
                          </w:r>
                          <w:r>
                            <w:rPr>
                              <w:rFonts w:ascii="Arial" w:hAnsi="Arial"/>
                              <w:b/>
                            </w:rPr>
                            <w:t>, 20</w:t>
                          </w:r>
                          <w:r w:rsidR="00DE5CF7">
                            <w:rPr>
                              <w:rFonts w:ascii="Arial" w:hAnsi="Arial"/>
                              <w:b/>
                            </w:rPr>
                            <w:t>2</w:t>
                          </w:r>
                          <w:r w:rsidR="00805E57">
                            <w:rPr>
                              <w:rFonts w:ascii="Arial" w:hAnsi="Arial"/>
                              <w:b/>
                            </w:rPr>
                            <w:t>2</w:t>
                          </w:r>
                        </w:p>
                        <w:p w:rsidR="00BE3E39" w:rsidP="00BE3E3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BE3E39" w:rsidP="00BE3E39" w14:paraId="55571B3D" w14:textId="61F93AC6">
                    <w:pPr>
                      <w:spacing w:before="40"/>
                      <w:jc w:val="right"/>
                      <w:rPr>
                        <w:rFonts w:ascii="Arial" w:hAnsi="Arial"/>
                        <w:b/>
                        <w:sz w:val="16"/>
                      </w:rPr>
                    </w:pPr>
                    <w:r>
                      <w:rPr>
                        <w:rFonts w:ascii="Arial" w:hAnsi="Arial"/>
                        <w:b/>
                      </w:rPr>
                      <w:t>September</w:t>
                    </w:r>
                    <w:r w:rsidR="00FC7A6A">
                      <w:rPr>
                        <w:rFonts w:ascii="Arial" w:hAnsi="Arial"/>
                        <w:b/>
                      </w:rPr>
                      <w:t xml:space="preserve"> </w:t>
                    </w:r>
                    <w:r w:rsidR="004C11EB">
                      <w:rPr>
                        <w:rFonts w:ascii="Arial" w:hAnsi="Arial"/>
                        <w:b/>
                      </w:rPr>
                      <w:t>16</w:t>
                    </w:r>
                    <w:r>
                      <w:rPr>
                        <w:rFonts w:ascii="Arial" w:hAnsi="Arial"/>
                        <w:b/>
                      </w:rPr>
                      <w:t>, 20</w:t>
                    </w:r>
                    <w:r w:rsidR="00DE5CF7">
                      <w:rPr>
                        <w:rFonts w:ascii="Arial" w:hAnsi="Arial"/>
                        <w:b/>
                      </w:rPr>
                      <w:t>2</w:t>
                    </w:r>
                    <w:r w:rsidR="00805E57">
                      <w:rPr>
                        <w:rFonts w:ascii="Arial" w:hAnsi="Arial"/>
                        <w:b/>
                      </w:rPr>
                      <w:t>2</w:t>
                    </w:r>
                  </w:p>
                  <w:p w:rsidR="00BE3E39" w:rsidP="00BE3E39" w14:paraId="09BCE68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43B22" w14:paraId="2A4CFFD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News Gothic M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News Gothic M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News Gothic M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93"/>
    <w:rsid w:val="0002489C"/>
    <w:rsid w:val="000612AA"/>
    <w:rsid w:val="00062863"/>
    <w:rsid w:val="00091BC9"/>
    <w:rsid w:val="000A7D0B"/>
    <w:rsid w:val="000B760D"/>
    <w:rsid w:val="00193048"/>
    <w:rsid w:val="001C7288"/>
    <w:rsid w:val="00215C19"/>
    <w:rsid w:val="00217874"/>
    <w:rsid w:val="0023456A"/>
    <w:rsid w:val="00243A5F"/>
    <w:rsid w:val="00253785"/>
    <w:rsid w:val="002646E8"/>
    <w:rsid w:val="00277D91"/>
    <w:rsid w:val="00294ECC"/>
    <w:rsid w:val="002A383D"/>
    <w:rsid w:val="002B0F9F"/>
    <w:rsid w:val="002D6A92"/>
    <w:rsid w:val="00301EAA"/>
    <w:rsid w:val="00311D61"/>
    <w:rsid w:val="00340F7F"/>
    <w:rsid w:val="00397F61"/>
    <w:rsid w:val="003A1105"/>
    <w:rsid w:val="003C4FC2"/>
    <w:rsid w:val="003D572A"/>
    <w:rsid w:val="003D5A23"/>
    <w:rsid w:val="00472271"/>
    <w:rsid w:val="004C11EB"/>
    <w:rsid w:val="004C52F3"/>
    <w:rsid w:val="005A3BE5"/>
    <w:rsid w:val="005B4621"/>
    <w:rsid w:val="005E68C3"/>
    <w:rsid w:val="00605CB4"/>
    <w:rsid w:val="00670DBE"/>
    <w:rsid w:val="006B7D6D"/>
    <w:rsid w:val="006D72E2"/>
    <w:rsid w:val="00707E3F"/>
    <w:rsid w:val="007771EB"/>
    <w:rsid w:val="00793AB7"/>
    <w:rsid w:val="00805E57"/>
    <w:rsid w:val="00833703"/>
    <w:rsid w:val="0083453B"/>
    <w:rsid w:val="008E21F0"/>
    <w:rsid w:val="009E2179"/>
    <w:rsid w:val="00A00510"/>
    <w:rsid w:val="00A31136"/>
    <w:rsid w:val="00AA4E65"/>
    <w:rsid w:val="00AC371B"/>
    <w:rsid w:val="00B96016"/>
    <w:rsid w:val="00BE3E39"/>
    <w:rsid w:val="00BF4618"/>
    <w:rsid w:val="00C1285C"/>
    <w:rsid w:val="00C43B22"/>
    <w:rsid w:val="00C67D76"/>
    <w:rsid w:val="00CB1B0E"/>
    <w:rsid w:val="00CC253E"/>
    <w:rsid w:val="00CC4EF2"/>
    <w:rsid w:val="00D4088C"/>
    <w:rsid w:val="00D437D7"/>
    <w:rsid w:val="00DA210D"/>
    <w:rsid w:val="00DB72D1"/>
    <w:rsid w:val="00DC3A58"/>
    <w:rsid w:val="00DE5CF7"/>
    <w:rsid w:val="00DF14A9"/>
    <w:rsid w:val="00DF1F04"/>
    <w:rsid w:val="00E22780"/>
    <w:rsid w:val="00E56873"/>
    <w:rsid w:val="00E9581C"/>
    <w:rsid w:val="00EB76A8"/>
    <w:rsid w:val="00EF4A93"/>
    <w:rsid w:val="00F0436B"/>
    <w:rsid w:val="00F22398"/>
    <w:rsid w:val="00F46FEF"/>
    <w:rsid w:val="00F748C1"/>
    <w:rsid w:val="00FA5D94"/>
    <w:rsid w:val="00FB668B"/>
    <w:rsid w:val="00FC7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69E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