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jc w:val="center"/>
        <w:tblLook w:val="0000"/>
      </w:tblPr>
      <w:tblGrid>
        <w:gridCol w:w="8640"/>
      </w:tblGrid>
      <w:tr w14:paraId="530794D5" w14:textId="77777777" w:rsidTr="00244FDB">
        <w:tblPrEx>
          <w:tblW w:w="0" w:type="auto"/>
          <w:jc w:val="center"/>
          <w:tblLook w:val="0000"/>
        </w:tblPrEx>
        <w:trPr>
          <w:trHeight w:val="2181"/>
          <w:jc w:val="center"/>
        </w:trPr>
        <w:tc>
          <w:tcPr>
            <w:tcW w:w="8856" w:type="dxa"/>
          </w:tcPr>
          <w:p w:rsidR="00FF232D" w:rsidRPr="007704D5" w:rsidP="00C11C39" w14:paraId="65C9C5D2" w14:textId="77777777">
            <w:pPr>
              <w:jc w:val="center"/>
              <w:rPr>
                <w:b/>
              </w:rPr>
            </w:pPr>
            <w:r w:rsidRPr="007704D5">
              <w:rPr>
                <w:b/>
                <w:i/>
                <w:noProof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7704D5" w:rsidP="00C11C39" w14:paraId="08B6FE7C" w14:textId="77777777">
            <w:pPr>
              <w:rPr>
                <w:b/>
                <w:bCs/>
              </w:rPr>
            </w:pPr>
          </w:p>
          <w:p w:rsidR="007A44F8" w:rsidRPr="007704D5" w:rsidP="00C11C39" w14:paraId="6F4D8275" w14:textId="39053512">
            <w:pPr>
              <w:rPr>
                <w:b/>
                <w:bCs/>
                <w:lang w:val="es-ES"/>
              </w:rPr>
            </w:pPr>
            <w:r w:rsidRPr="007704D5">
              <w:rPr>
                <w:b/>
                <w:bCs/>
                <w:lang w:val="es-ES"/>
              </w:rPr>
              <w:t xml:space="preserve">Media </w:t>
            </w:r>
            <w:r w:rsidRPr="007704D5" w:rsidR="00E41158">
              <w:rPr>
                <w:b/>
                <w:bCs/>
                <w:lang w:val="es-ES"/>
              </w:rPr>
              <w:t>C</w:t>
            </w:r>
            <w:r w:rsidRPr="007704D5">
              <w:rPr>
                <w:b/>
                <w:bCs/>
                <w:lang w:val="es-ES"/>
              </w:rPr>
              <w:t>ontac</w:t>
            </w:r>
            <w:r w:rsidRPr="007704D5" w:rsidR="00E41158">
              <w:rPr>
                <w:b/>
                <w:bCs/>
                <w:lang w:val="es-ES"/>
              </w:rPr>
              <w:t xml:space="preserve">t: </w:t>
            </w:r>
          </w:p>
          <w:p w:rsidR="00D35F91" w:rsidRPr="007704D5" w:rsidP="00C11C39" w14:paraId="00D6237A" w14:textId="16D2F654">
            <w:r w:rsidRPr="007704D5">
              <w:t>Michael Sweeney</w:t>
            </w:r>
            <w:r w:rsidRPr="007704D5">
              <w:t xml:space="preserve">, </w:t>
            </w:r>
            <w:r w:rsidRPr="007704D5" w:rsidR="00400CCA">
              <w:t>(202) 418-1087</w:t>
            </w:r>
          </w:p>
          <w:p w:rsidR="00FF232D" w:rsidRPr="007704D5" w:rsidP="00C11C39" w14:paraId="15A3C9C4" w14:textId="1F36AF64">
            <w:pPr>
              <w:rPr>
                <w:bCs/>
                <w:lang w:val="es-ES"/>
              </w:rPr>
            </w:pPr>
            <w:r w:rsidRPr="007704D5">
              <w:t>Michael</w:t>
            </w:r>
            <w:r w:rsidRPr="007704D5" w:rsidR="00D70D3A">
              <w:t>.</w:t>
            </w:r>
            <w:r w:rsidRPr="007704D5">
              <w:t>Sweeney</w:t>
            </w:r>
            <w:r w:rsidRPr="007704D5" w:rsidR="00D35F91">
              <w:t>@fcc.gov</w:t>
            </w:r>
          </w:p>
          <w:p w:rsidR="007A44F8" w:rsidRPr="007704D5" w:rsidP="00C11C39" w14:paraId="47802371" w14:textId="77777777">
            <w:pPr>
              <w:rPr>
                <w:bCs/>
                <w:lang w:val="es-ES"/>
              </w:rPr>
            </w:pPr>
          </w:p>
          <w:p w:rsidR="007A44F8" w:rsidRPr="007704D5" w:rsidP="00C11C39" w14:paraId="19DC8B95" w14:textId="77777777">
            <w:pPr>
              <w:rPr>
                <w:b/>
              </w:rPr>
            </w:pPr>
            <w:r w:rsidRPr="007704D5">
              <w:rPr>
                <w:b/>
              </w:rPr>
              <w:t>For Immediate Release</w:t>
            </w:r>
          </w:p>
          <w:p w:rsidR="007A44F8" w:rsidRPr="007704D5" w:rsidP="00C11C39" w14:paraId="3CE38B53" w14:textId="77777777">
            <w:pPr>
              <w:jc w:val="center"/>
              <w:rPr>
                <w:b/>
                <w:bCs/>
              </w:rPr>
            </w:pPr>
          </w:p>
          <w:p w:rsidR="00166A77" w:rsidRPr="007704D5" w:rsidP="00166A77" w14:paraId="5CDAD2A3" w14:textId="14A9BB7B">
            <w:pPr>
              <w:pStyle w:val="NormalWeb"/>
              <w:shd w:val="clear" w:color="auto" w:fill="FFFFFF"/>
              <w:jc w:val="center"/>
              <w:rPr>
                <w:b/>
                <w:bCs/>
              </w:rPr>
            </w:pPr>
            <w:bookmarkStart w:id="0" w:name="_Hlk2002227"/>
            <w:r w:rsidRPr="007704D5">
              <w:rPr>
                <w:b/>
                <w:bCs/>
              </w:rPr>
              <w:t xml:space="preserve">SIMINGTON </w:t>
            </w:r>
            <w:r w:rsidRPr="007704D5" w:rsidR="007704D5">
              <w:rPr>
                <w:b/>
                <w:bCs/>
              </w:rPr>
              <w:t>CONGRATU</w:t>
            </w:r>
            <w:r w:rsidR="00450768">
              <w:rPr>
                <w:b/>
                <w:bCs/>
              </w:rPr>
              <w:t>L</w:t>
            </w:r>
            <w:r w:rsidRPr="007704D5" w:rsidR="007704D5">
              <w:rPr>
                <w:b/>
                <w:bCs/>
              </w:rPr>
              <w:t>ATES BOGDAN-MARTIN</w:t>
            </w:r>
          </w:p>
          <w:p w:rsidR="00166A77" w:rsidRPr="007704D5" w:rsidP="00166A77" w14:paraId="25E51644" w14:textId="77777777"/>
          <w:p w:rsidR="00D13775" w:rsidRPr="007704D5" w:rsidP="007F042E" w14:paraId="6B954375" w14:textId="60F0B7A0">
            <w:pPr>
              <w:pStyle w:val="Default"/>
            </w:pPr>
            <w:r w:rsidRPr="007704D5">
              <w:rPr>
                <w:b/>
                <w:bCs/>
              </w:rPr>
              <w:t xml:space="preserve">WASHINGTON, D.C., </w:t>
            </w:r>
            <w:r w:rsidRPr="007704D5" w:rsidR="007F042E">
              <w:rPr>
                <w:b/>
                <w:bCs/>
              </w:rPr>
              <w:t xml:space="preserve">September </w:t>
            </w:r>
            <w:r w:rsidRPr="007704D5" w:rsidR="007704D5">
              <w:rPr>
                <w:b/>
                <w:bCs/>
              </w:rPr>
              <w:t>29</w:t>
            </w:r>
            <w:r w:rsidRPr="007704D5" w:rsidR="007F042E">
              <w:rPr>
                <w:b/>
                <w:bCs/>
              </w:rPr>
              <w:t>, 2022</w:t>
            </w:r>
            <w:r w:rsidRPr="007704D5">
              <w:t>—</w:t>
            </w:r>
            <w:r w:rsidRPr="007704D5">
              <w:t xml:space="preserve"> </w:t>
            </w:r>
            <w:r w:rsidRPr="007704D5" w:rsidR="007704D5">
              <w:t xml:space="preserve">FCC </w:t>
            </w:r>
            <w:r w:rsidRPr="007704D5">
              <w:t>Commissioner Nathan Simington</w:t>
            </w:r>
            <w:r w:rsidRPr="007704D5" w:rsidR="007704D5">
              <w:t xml:space="preserve"> today </w:t>
            </w:r>
            <w:r w:rsidR="00450768">
              <w:t>applauded</w:t>
            </w:r>
            <w:r w:rsidRPr="007704D5" w:rsidR="007704D5">
              <w:t xml:space="preserve"> </w:t>
            </w:r>
            <w:r w:rsidR="007704D5">
              <w:t xml:space="preserve">new </w:t>
            </w:r>
            <w:r w:rsidRPr="007704D5" w:rsidR="007704D5">
              <w:t>Secretary General of the International Telecommunication Union (ITU)</w:t>
            </w:r>
            <w:r w:rsidR="007704D5">
              <w:t>, Doreen Bogdan-Martin</w:t>
            </w:r>
            <w:r w:rsidRPr="007704D5">
              <w:t>:</w:t>
            </w:r>
          </w:p>
          <w:p w:rsidR="00D13775" w:rsidRPr="007704D5" w:rsidP="00D13775" w14:paraId="5849C7BA" w14:textId="77777777">
            <w:pPr>
              <w:pStyle w:val="NormalWeb"/>
              <w:shd w:val="clear" w:color="auto" w:fill="FFFFFF"/>
            </w:pPr>
          </w:p>
          <w:p w:rsidR="00A3718A" w:rsidP="00622103" w14:paraId="369FF03B" w14:textId="7AD91897">
            <w:r w:rsidRPr="007704D5">
              <w:rPr>
                <w:color w:val="000000"/>
              </w:rPr>
              <w:t>“</w:t>
            </w:r>
            <w:r w:rsidRPr="007704D5" w:rsidR="007F042E">
              <w:t>I</w:t>
            </w:r>
            <w:r w:rsidR="007704D5">
              <w:t xml:space="preserve"> </w:t>
            </w:r>
            <w:r w:rsidR="0047642A">
              <w:t xml:space="preserve">offer </w:t>
            </w:r>
            <w:r w:rsidR="006B01C0">
              <w:t>my</w:t>
            </w:r>
            <w:r w:rsidR="0047642A">
              <w:t xml:space="preserve"> heartfelt congratulations</w:t>
            </w:r>
            <w:r w:rsidR="006B01C0">
              <w:t xml:space="preserve"> and warmest wishes</w:t>
            </w:r>
            <w:r w:rsidR="0047642A">
              <w:t xml:space="preserve"> to the new Secretary General.  T</w:t>
            </w:r>
            <w:r w:rsidR="00E01E8C">
              <w:t xml:space="preserve">he </w:t>
            </w:r>
            <w:r w:rsidR="0047642A">
              <w:t xml:space="preserve">role of the ITU is </w:t>
            </w:r>
            <w:r w:rsidR="00D57FA7">
              <w:t>critical</w:t>
            </w:r>
            <w:r w:rsidR="0047642A">
              <w:t xml:space="preserve"> </w:t>
            </w:r>
            <w:r w:rsidR="006B01C0">
              <w:t>to modern society. I</w:t>
            </w:r>
            <w:r w:rsidR="0047642A">
              <w:t xml:space="preserve">t provides global leadership regarding standards, </w:t>
            </w:r>
            <w:r w:rsidR="00E01E8C">
              <w:t xml:space="preserve">interoperability </w:t>
            </w:r>
            <w:r w:rsidR="0047642A">
              <w:t>and harmonization among services and</w:t>
            </w:r>
            <w:r w:rsidR="00E01E8C">
              <w:t xml:space="preserve"> technologies </w:t>
            </w:r>
            <w:r w:rsidR="0047642A">
              <w:t xml:space="preserve">that </w:t>
            </w:r>
            <w:r w:rsidR="006B01C0">
              <w:t xml:space="preserve">underwrite </w:t>
            </w:r>
            <w:r w:rsidR="0047642A">
              <w:t xml:space="preserve">all </w:t>
            </w:r>
            <w:r w:rsidR="00E01E8C">
              <w:t>modern communications</w:t>
            </w:r>
            <w:r w:rsidR="0047642A">
              <w:t xml:space="preserve">, </w:t>
            </w:r>
            <w:r w:rsidR="006B01C0">
              <w:t>both on and off</w:t>
            </w:r>
            <w:r w:rsidR="0047642A">
              <w:t xml:space="preserve"> the Internet. </w:t>
            </w:r>
          </w:p>
          <w:p w:rsidR="00A3718A" w:rsidP="00622103" w14:paraId="300DE29B" w14:textId="77777777"/>
          <w:p w:rsidR="00480943" w:rsidRPr="007704D5" w:rsidP="00622103" w14:paraId="080B3BE8" w14:textId="263BF4F7">
            <w:r>
              <w:t>T</w:t>
            </w:r>
            <w:r w:rsidR="00A3718A">
              <w:t xml:space="preserve">here is no better time for U.S leadership on </w:t>
            </w:r>
            <w:r>
              <w:t>myriad</w:t>
            </w:r>
            <w:r w:rsidR="006B01C0">
              <w:t xml:space="preserve"> complex</w:t>
            </w:r>
            <w:r>
              <w:t xml:space="preserve"> </w:t>
            </w:r>
            <w:r w:rsidR="00A3718A">
              <w:t>issues before the ITU</w:t>
            </w:r>
            <w:r w:rsidR="006B01C0">
              <w:t>,</w:t>
            </w:r>
            <w:r w:rsidR="00A3718A">
              <w:t xml:space="preserve"> and I expect Secretary General Bogdan-Martin’s </w:t>
            </w:r>
            <w:r w:rsidR="00B4798E">
              <w:t xml:space="preserve">governance </w:t>
            </w:r>
            <w:r w:rsidR="00A3718A">
              <w:t xml:space="preserve">to prove invaluable in shaping the global communications landscape.” </w:t>
            </w:r>
          </w:p>
          <w:p w:rsidR="0009481B" w:rsidRPr="007704D5" w:rsidP="0009481B" w14:paraId="7A243534" w14:textId="77777777">
            <w:pPr>
              <w:pStyle w:val="NormalWeb"/>
              <w:shd w:val="clear" w:color="auto" w:fill="FFFFFF"/>
              <w:rPr>
                <w:b/>
                <w:bCs/>
              </w:rPr>
            </w:pPr>
          </w:p>
          <w:p w:rsidR="004F0F1F" w:rsidRPr="007704D5" w:rsidP="00C11C39" w14:paraId="6B3C1057" w14:textId="60C53190">
            <w:pPr>
              <w:ind w:right="72"/>
              <w:jc w:val="center"/>
            </w:pPr>
            <w:r w:rsidRPr="007704D5">
              <w:t>###</w:t>
            </w:r>
          </w:p>
          <w:bookmarkEnd w:id="0"/>
          <w:p w:rsidR="00E644FE" w:rsidRPr="007704D5" w:rsidP="00C11C39" w14:paraId="7A4BDD2D" w14:textId="77777777">
            <w:pPr>
              <w:ind w:right="72"/>
              <w:jc w:val="center"/>
              <w:rPr>
                <w:b/>
                <w:bCs/>
              </w:rPr>
            </w:pPr>
            <w:r w:rsidRPr="007704D5">
              <w:rPr>
                <w:b/>
                <w:bCs/>
              </w:rPr>
              <w:br/>
              <w:t>Office of Media Relations: (202) 418-0500</w:t>
            </w:r>
          </w:p>
          <w:p w:rsidR="00850E26" w:rsidRPr="007704D5" w:rsidP="00C11C39" w14:paraId="4B71060D" w14:textId="77777777">
            <w:pPr>
              <w:ind w:right="72"/>
              <w:jc w:val="center"/>
              <w:rPr>
                <w:b/>
                <w:bCs/>
              </w:rPr>
            </w:pPr>
            <w:r w:rsidRPr="007704D5">
              <w:rPr>
                <w:b/>
                <w:bCs/>
              </w:rPr>
              <w:t>ASL Videophone: (844) 432-2275</w:t>
            </w:r>
          </w:p>
          <w:p w:rsidR="00E644FE" w:rsidRPr="007704D5" w:rsidP="00C11C39" w14:paraId="4A02008E" w14:textId="77777777">
            <w:pPr>
              <w:ind w:right="72"/>
              <w:jc w:val="center"/>
              <w:rPr>
                <w:b/>
                <w:bCs/>
              </w:rPr>
            </w:pPr>
            <w:r w:rsidRPr="007704D5">
              <w:rPr>
                <w:b/>
                <w:bCs/>
              </w:rPr>
              <w:t>TTY: (888) 835-5322</w:t>
            </w:r>
          </w:p>
          <w:p w:rsidR="00CC5E08" w:rsidRPr="007704D5" w:rsidP="00C11C39" w14:paraId="49DC2DA3" w14:textId="77777777">
            <w:pPr>
              <w:ind w:right="72"/>
              <w:jc w:val="center"/>
              <w:rPr>
                <w:b/>
                <w:bCs/>
              </w:rPr>
            </w:pPr>
            <w:r w:rsidRPr="007704D5">
              <w:rPr>
                <w:b/>
                <w:bCs/>
              </w:rPr>
              <w:t>Twitter: @FCC</w:t>
            </w:r>
          </w:p>
          <w:p w:rsidR="00CC5E08" w:rsidRPr="007704D5" w:rsidP="00C11C39" w14:paraId="1ECFAF31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</w:rPr>
            </w:pPr>
            <w:r w:rsidRPr="007704D5">
              <w:rPr>
                <w:b/>
              </w:rPr>
              <w:t>www.fcc.gov/media-relations</w:t>
            </w:r>
            <w:r w:rsidRPr="007704D5">
              <w:rPr>
                <w:b/>
                <w:bCs/>
              </w:rPr>
              <w:t xml:space="preserve">  </w:t>
            </w:r>
          </w:p>
          <w:p w:rsidR="0069420F" w:rsidRPr="007704D5" w:rsidP="00C11C39" w14:paraId="2080B0A3" w14:textId="77777777">
            <w:pPr>
              <w:ind w:right="72"/>
              <w:jc w:val="center"/>
              <w:rPr>
                <w:b/>
                <w:bCs/>
              </w:rPr>
            </w:pPr>
          </w:p>
          <w:p w:rsidR="00EE0E90" w:rsidRPr="007704D5" w:rsidP="00C11C39" w14:paraId="04051BC9" w14:textId="77777777">
            <w:pPr>
              <w:ind w:right="72"/>
              <w:jc w:val="center"/>
              <w:rPr>
                <w:bCs/>
                <w:i/>
              </w:rPr>
            </w:pPr>
            <w:r w:rsidRPr="007704D5">
              <w:rPr>
                <w:bCs/>
                <w:i/>
              </w:rPr>
              <w:t>This is an unofficial announcement of Commission action.  Release of the full text of a Commission order constitutes official action.  See MCI v. FCC, 515 F.2d 385 (D.C. C</w:t>
            </w:r>
            <w:r w:rsidRPr="007704D5" w:rsidR="00796365">
              <w:rPr>
                <w:bCs/>
                <w:i/>
              </w:rPr>
              <w:t>i</w:t>
            </w:r>
            <w:r w:rsidRPr="007704D5">
              <w:rPr>
                <w:bCs/>
                <w:i/>
              </w:rPr>
              <w:t>r. 1974).</w:t>
            </w:r>
          </w:p>
        </w:tc>
      </w:tr>
      <w:tr w14:paraId="781C00A3" w14:textId="77777777" w:rsidTr="00244FDB">
        <w:tblPrEx>
          <w:tblW w:w="0" w:type="auto"/>
          <w:jc w:val="center"/>
          <w:tblLook w:val="0000"/>
        </w:tblPrEx>
        <w:trPr>
          <w:trHeight w:val="2181"/>
          <w:jc w:val="center"/>
        </w:trPr>
        <w:tc>
          <w:tcPr>
            <w:tcW w:w="8856" w:type="dxa"/>
          </w:tcPr>
          <w:p w:rsidR="00A3718A" w:rsidRPr="007704D5" w:rsidP="00C11C39" w14:paraId="690ECEAF" w14:textId="77777777">
            <w:pPr>
              <w:jc w:val="center"/>
              <w:rPr>
                <w:b/>
                <w:i/>
                <w:noProof/>
              </w:rPr>
            </w:pPr>
          </w:p>
        </w:tc>
      </w:tr>
    </w:tbl>
    <w:p w:rsidR="00D24C3D" w:rsidRPr="007528A5" w:rsidP="00C11C39" w14:paraId="64E58CAA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BF"/>
    <w:rsid w:val="00006F90"/>
    <w:rsid w:val="00032FAC"/>
    <w:rsid w:val="000360B3"/>
    <w:rsid w:val="00040127"/>
    <w:rsid w:val="00040826"/>
    <w:rsid w:val="00050013"/>
    <w:rsid w:val="00092E4D"/>
    <w:rsid w:val="0009481B"/>
    <w:rsid w:val="000B193D"/>
    <w:rsid w:val="000C18DC"/>
    <w:rsid w:val="000C3FBB"/>
    <w:rsid w:val="000D15D9"/>
    <w:rsid w:val="000D70E5"/>
    <w:rsid w:val="000D7C91"/>
    <w:rsid w:val="00114F8A"/>
    <w:rsid w:val="00123176"/>
    <w:rsid w:val="001577C4"/>
    <w:rsid w:val="00166A77"/>
    <w:rsid w:val="001812EE"/>
    <w:rsid w:val="001934DD"/>
    <w:rsid w:val="001B0068"/>
    <w:rsid w:val="001C55E3"/>
    <w:rsid w:val="001C79C7"/>
    <w:rsid w:val="001D3AD9"/>
    <w:rsid w:val="00231494"/>
    <w:rsid w:val="00244FDB"/>
    <w:rsid w:val="00263EC7"/>
    <w:rsid w:val="00285C36"/>
    <w:rsid w:val="002951C6"/>
    <w:rsid w:val="002A6716"/>
    <w:rsid w:val="002D4ED4"/>
    <w:rsid w:val="002F6497"/>
    <w:rsid w:val="00310105"/>
    <w:rsid w:val="00313AAF"/>
    <w:rsid w:val="003202C8"/>
    <w:rsid w:val="00333ECD"/>
    <w:rsid w:val="00350090"/>
    <w:rsid w:val="00374BD6"/>
    <w:rsid w:val="00394DAF"/>
    <w:rsid w:val="003B39C6"/>
    <w:rsid w:val="003B5E3F"/>
    <w:rsid w:val="003F6C38"/>
    <w:rsid w:val="00400CCA"/>
    <w:rsid w:val="00403146"/>
    <w:rsid w:val="00412BC6"/>
    <w:rsid w:val="00426518"/>
    <w:rsid w:val="004350AE"/>
    <w:rsid w:val="0044661E"/>
    <w:rsid w:val="00450768"/>
    <w:rsid w:val="00466041"/>
    <w:rsid w:val="00475A77"/>
    <w:rsid w:val="0047642A"/>
    <w:rsid w:val="00480943"/>
    <w:rsid w:val="00482564"/>
    <w:rsid w:val="00484BF8"/>
    <w:rsid w:val="004A729A"/>
    <w:rsid w:val="004C1B21"/>
    <w:rsid w:val="004D3957"/>
    <w:rsid w:val="004E6F7C"/>
    <w:rsid w:val="004F0F1F"/>
    <w:rsid w:val="00516DA4"/>
    <w:rsid w:val="005212DC"/>
    <w:rsid w:val="00530B9F"/>
    <w:rsid w:val="00532B9E"/>
    <w:rsid w:val="0055522A"/>
    <w:rsid w:val="00561591"/>
    <w:rsid w:val="0059696E"/>
    <w:rsid w:val="005B1F6E"/>
    <w:rsid w:val="005E5A8A"/>
    <w:rsid w:val="006137B0"/>
    <w:rsid w:val="00622103"/>
    <w:rsid w:val="00622537"/>
    <w:rsid w:val="00623AC7"/>
    <w:rsid w:val="00647CB4"/>
    <w:rsid w:val="00666C49"/>
    <w:rsid w:val="00671283"/>
    <w:rsid w:val="006910AB"/>
    <w:rsid w:val="0069420F"/>
    <w:rsid w:val="006A7D75"/>
    <w:rsid w:val="006B01C0"/>
    <w:rsid w:val="006B0A70"/>
    <w:rsid w:val="006C0AB0"/>
    <w:rsid w:val="006D693B"/>
    <w:rsid w:val="006E4A76"/>
    <w:rsid w:val="006F5731"/>
    <w:rsid w:val="006F6D66"/>
    <w:rsid w:val="00713FBD"/>
    <w:rsid w:val="007366F1"/>
    <w:rsid w:val="007528A5"/>
    <w:rsid w:val="00757724"/>
    <w:rsid w:val="007704D5"/>
    <w:rsid w:val="007957A4"/>
    <w:rsid w:val="00796365"/>
    <w:rsid w:val="007A44F8"/>
    <w:rsid w:val="007D5A41"/>
    <w:rsid w:val="007D7FF1"/>
    <w:rsid w:val="007F042E"/>
    <w:rsid w:val="00820FCC"/>
    <w:rsid w:val="00850B22"/>
    <w:rsid w:val="00850E26"/>
    <w:rsid w:val="00893C3B"/>
    <w:rsid w:val="008A3940"/>
    <w:rsid w:val="008F37A3"/>
    <w:rsid w:val="00921F3E"/>
    <w:rsid w:val="00926FA2"/>
    <w:rsid w:val="00932C8D"/>
    <w:rsid w:val="00986C92"/>
    <w:rsid w:val="009A7C55"/>
    <w:rsid w:val="009B5676"/>
    <w:rsid w:val="009C3E2A"/>
    <w:rsid w:val="009C6A5C"/>
    <w:rsid w:val="009E549D"/>
    <w:rsid w:val="009F19CA"/>
    <w:rsid w:val="009F4FC7"/>
    <w:rsid w:val="009F5884"/>
    <w:rsid w:val="00A01AF4"/>
    <w:rsid w:val="00A056C8"/>
    <w:rsid w:val="00A11B1F"/>
    <w:rsid w:val="00A225A9"/>
    <w:rsid w:val="00A301C2"/>
    <w:rsid w:val="00A3718A"/>
    <w:rsid w:val="00A45DDB"/>
    <w:rsid w:val="00A62F3E"/>
    <w:rsid w:val="00A668A3"/>
    <w:rsid w:val="00A72FBF"/>
    <w:rsid w:val="00A81203"/>
    <w:rsid w:val="00A85D5E"/>
    <w:rsid w:val="00AA3010"/>
    <w:rsid w:val="00AB2561"/>
    <w:rsid w:val="00B0318D"/>
    <w:rsid w:val="00B21693"/>
    <w:rsid w:val="00B4798E"/>
    <w:rsid w:val="00B5058B"/>
    <w:rsid w:val="00B57131"/>
    <w:rsid w:val="00BB397B"/>
    <w:rsid w:val="00BB4E29"/>
    <w:rsid w:val="00BD0C37"/>
    <w:rsid w:val="00C11C39"/>
    <w:rsid w:val="00C134FB"/>
    <w:rsid w:val="00C36027"/>
    <w:rsid w:val="00C65399"/>
    <w:rsid w:val="00C8009E"/>
    <w:rsid w:val="00C953AC"/>
    <w:rsid w:val="00CA1394"/>
    <w:rsid w:val="00CC5E08"/>
    <w:rsid w:val="00CF72FB"/>
    <w:rsid w:val="00CF75D9"/>
    <w:rsid w:val="00D13775"/>
    <w:rsid w:val="00D219DB"/>
    <w:rsid w:val="00D23729"/>
    <w:rsid w:val="00D24C3D"/>
    <w:rsid w:val="00D35F91"/>
    <w:rsid w:val="00D57FA7"/>
    <w:rsid w:val="00D63677"/>
    <w:rsid w:val="00D70D3A"/>
    <w:rsid w:val="00D72DE3"/>
    <w:rsid w:val="00D75814"/>
    <w:rsid w:val="00D921CF"/>
    <w:rsid w:val="00DA7B44"/>
    <w:rsid w:val="00DB04EA"/>
    <w:rsid w:val="00DB391D"/>
    <w:rsid w:val="00DD316F"/>
    <w:rsid w:val="00E01E8C"/>
    <w:rsid w:val="00E129DE"/>
    <w:rsid w:val="00E33DED"/>
    <w:rsid w:val="00E41158"/>
    <w:rsid w:val="00E644FE"/>
    <w:rsid w:val="00E71FCD"/>
    <w:rsid w:val="00E9158C"/>
    <w:rsid w:val="00EE0E90"/>
    <w:rsid w:val="00F127FF"/>
    <w:rsid w:val="00F35FC0"/>
    <w:rsid w:val="00F42E0E"/>
    <w:rsid w:val="00F61155"/>
    <w:rsid w:val="00F67C4B"/>
    <w:rsid w:val="00F73F3C"/>
    <w:rsid w:val="00F9049D"/>
    <w:rsid w:val="00FB049E"/>
    <w:rsid w:val="00FE4199"/>
    <w:rsid w:val="00FF232D"/>
    <w:rsid w:val="00FF54B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46C86CB"/>
  <w15:docId w15:val="{2320E21F-74D4-4839-9C18-7C861D75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12B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B75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5A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B39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3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39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3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397B"/>
    <w:rPr>
      <w:b/>
      <w:bCs/>
    </w:rPr>
  </w:style>
  <w:style w:type="paragraph" w:customStyle="1" w:styleId="xmsonormal">
    <w:name w:val="x_msonormal"/>
    <w:basedOn w:val="Normal"/>
    <w:uiPriority w:val="99"/>
    <w:semiHidden/>
    <w:rsid w:val="00244FDB"/>
    <w:rPr>
      <w:rFonts w:ascii="Calibri" w:hAnsi="Calibri"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12BC6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12BC6"/>
    <w:rPr>
      <w:b/>
      <w:bCs/>
    </w:rPr>
  </w:style>
  <w:style w:type="paragraph" w:customStyle="1" w:styleId="Default">
    <w:name w:val="Default"/>
    <w:rsid w:val="007F04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47CB4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DB3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391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B3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3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