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/colors1.xml" ContentType="application/vnd.ms-office.chartcolorstyle+xml"/>
  <Override PartName="/word/charts/chart/colors2.xml" ContentType="application/vnd.ms-office.chartcolorstyle+xml"/>
  <Override PartName="/word/charts/chart/colors3.xml" ContentType="application/vnd.ms-office.chartcolorstyle+xml"/>
  <Override PartName="/word/charts/chart/style1.xml" ContentType="application/vnd.ms-office.chartstyle+xml"/>
  <Override PartName="/word/charts/chart/style2.xml" ContentType="application/vnd.ms-office.chartstyle+xml"/>
  <Override PartName="/word/charts/chart/style3.xml" ContentType="application/vnd.ms-office.chartsty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781A24" w:rsidRPr="006D62B3" w:rsidP="00006547" w14:paraId="3A9A5EFD" w14:textId="77777777">
      <w:pPr>
        <w:widowControl w:val="0"/>
        <w:spacing w:before="36" w:after="0"/>
        <w:ind w:right="-18"/>
        <w:jc w:val="center"/>
        <w:outlineLvl w:val="0"/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</w:pPr>
      <w:r w:rsidRPr="006D62B3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Informe</w:t>
      </w:r>
      <w:r w:rsidRPr="006D62B3">
        <w:rPr>
          <w:rFonts w:ascii="Calibri" w:eastAsia="Calibri" w:hAnsi="Calibri" w:cs="Times New Roman"/>
          <w:b/>
          <w:bCs/>
          <w:spacing w:val="1"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 xml:space="preserve">del </w:t>
      </w:r>
      <w:r w:rsidRPr="006D62B3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estado</w:t>
      </w:r>
      <w:r w:rsidRPr="006D62B3">
        <w:rPr>
          <w:rFonts w:ascii="Calibri" w:eastAsia="Calibri" w:hAnsi="Calibri" w:cs="Times New Roman"/>
          <w:b/>
          <w:bCs/>
          <w:spacing w:val="-6"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>de</w:t>
      </w:r>
      <w:r w:rsidRPr="006D62B3">
        <w:rPr>
          <w:rFonts w:ascii="Calibri" w:eastAsia="Calibri" w:hAnsi="Calibri" w:cs="Times New Roman"/>
          <w:b/>
          <w:bCs/>
          <w:spacing w:val="1"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las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>comunicaciones</w:t>
      </w:r>
    </w:p>
    <w:p w:rsidR="00B84CE3" w:rsidRPr="006D62B3" w:rsidP="00006547" w14:paraId="375B0545" w14:textId="620C5E9B">
      <w:pPr>
        <w:widowControl w:val="0"/>
        <w:spacing w:before="36" w:after="0"/>
        <w:ind w:right="-18"/>
        <w:jc w:val="center"/>
        <w:outlineLvl w:val="0"/>
        <w:rPr>
          <w:rFonts w:ascii="Calibri" w:eastAsia="Calibri" w:hAnsi="Calibri" w:cs="Times New Roman"/>
          <w:b/>
          <w:bCs/>
          <w:sz w:val="28"/>
          <w:szCs w:val="28"/>
          <w:lang w:val="es-PR"/>
        </w:rPr>
      </w:pPr>
      <w:r w:rsidRPr="006D62B3">
        <w:rPr>
          <w:rFonts w:ascii="Calibri" w:eastAsia="Calibri" w:hAnsi="Calibri" w:cs="Times New Roman"/>
          <w:b/>
          <w:bCs/>
          <w:spacing w:val="27"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>para</w:t>
      </w:r>
      <w:r w:rsidRPr="006D62B3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las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áreas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afectadas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>por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 xml:space="preserve"> </w:t>
      </w:r>
      <w:r w:rsidRPr="006D62B3" w:rsidR="0069673E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>el huracán</w:t>
      </w:r>
      <w:r w:rsidRPr="006D62B3" w:rsidR="0082438E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 xml:space="preserve"> </w:t>
      </w:r>
      <w:r w:rsidR="007C5326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>Ian</w:t>
      </w:r>
    </w:p>
    <w:p w:rsidR="006D3632" w:rsidRPr="006D62B3" w:rsidP="00006547" w14:paraId="4C3D4C58" w14:textId="2DEC758D">
      <w:pPr>
        <w:widowControl w:val="0"/>
        <w:spacing w:before="36" w:after="0"/>
        <w:ind w:right="-18"/>
        <w:jc w:val="center"/>
        <w:outlineLvl w:val="0"/>
        <w:rPr>
          <w:rFonts w:ascii="Calibri" w:eastAsia="Calibri" w:hAnsi="Calibri" w:cs="Times New Roman"/>
          <w:b/>
          <w:bCs/>
          <w:sz w:val="28"/>
          <w:szCs w:val="28"/>
          <w:lang w:val="es-PR"/>
        </w:rPr>
      </w:pP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 xml:space="preserve"> </w:t>
      </w:r>
      <w:r w:rsidRPr="006D62B3" w:rsidR="00515A84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>2</w:t>
      </w:r>
      <w:r w:rsidR="00AB6544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>9</w:t>
      </w:r>
      <w:r w:rsidRPr="006D62B3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 xml:space="preserve"> de septiembre</w:t>
      </w:r>
      <w:r w:rsidRPr="006D62B3">
        <w:rPr>
          <w:rFonts w:ascii="Calibri" w:eastAsia="Calibri" w:hAnsi="Calibri" w:cs="Times New Roman"/>
          <w:b/>
          <w:bCs/>
          <w:spacing w:val="1"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>de</w:t>
      </w:r>
      <w:r w:rsidRPr="006D62B3">
        <w:rPr>
          <w:rFonts w:ascii="Calibri" w:eastAsia="Calibri" w:hAnsi="Calibri" w:cs="Times New Roman"/>
          <w:b/>
          <w:bCs/>
          <w:spacing w:val="-4"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>202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>2</w:t>
      </w:r>
    </w:p>
    <w:p w:rsidR="007C5326" w:rsidRPr="000A7302" w:rsidP="007C5326" w14:paraId="5F7F2E2F" w14:textId="636677CA">
      <w:pPr>
        <w:rPr>
          <w:rFonts w:eastAsia="Times New Roman" w:cstheme="minorHAnsi"/>
          <w:lang w:val="es-CL"/>
        </w:rPr>
      </w:pPr>
      <w:r w:rsidRPr="00057A16">
        <w:rPr>
          <w:rFonts w:ascii="Calibri" w:eastAsia="Calibri" w:hAnsi="Calibri" w:cs="Times New Roman"/>
          <w:spacing w:val="-2"/>
          <w:lang w:val="es-PR"/>
        </w:rPr>
        <w:t>El</w:t>
      </w:r>
      <w:r w:rsidRPr="00057A16">
        <w:rPr>
          <w:rFonts w:ascii="Calibri" w:eastAsia="Calibri" w:hAnsi="Calibri" w:cs="Times New Roman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siguiente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un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informe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sobre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 xml:space="preserve">el </w:t>
      </w:r>
      <w:r w:rsidRPr="00057A16">
        <w:rPr>
          <w:rFonts w:ascii="Calibri" w:eastAsia="Calibri" w:hAnsi="Calibri" w:cs="Times New Roman"/>
          <w:spacing w:val="-1"/>
          <w:lang w:val="es-PR"/>
        </w:rPr>
        <w:t>estado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los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servicios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comunicaciones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áreas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geográficas</w:t>
      </w:r>
      <w:r w:rsidRPr="00057A16">
        <w:rPr>
          <w:rFonts w:ascii="Calibri" w:eastAsia="Calibri" w:hAnsi="Calibri" w:cs="Times New Roman"/>
          <w:spacing w:val="81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afectadas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por </w:t>
      </w:r>
      <w:r w:rsidRPr="00057A16" w:rsidR="0069673E">
        <w:rPr>
          <w:rFonts w:ascii="Calibri" w:eastAsia="Calibri" w:hAnsi="Calibri" w:cs="Times New Roman"/>
          <w:spacing w:val="-1"/>
          <w:lang w:val="es-PR"/>
        </w:rPr>
        <w:t>el huracán</w:t>
      </w:r>
      <w:r w:rsidRPr="00057A16" w:rsidR="0082438E">
        <w:rPr>
          <w:rFonts w:ascii="Calibri" w:eastAsia="Calibri" w:hAnsi="Calibri" w:cs="Times New Roman"/>
          <w:spacing w:val="-1"/>
          <w:lang w:val="es-PR"/>
        </w:rPr>
        <w:t xml:space="preserve"> </w:t>
      </w:r>
      <w:r>
        <w:rPr>
          <w:rFonts w:ascii="Calibri" w:eastAsia="Calibri" w:hAnsi="Calibri" w:cs="Times New Roman"/>
          <w:spacing w:val="-1"/>
          <w:lang w:val="es-PR"/>
        </w:rPr>
        <w:t>Ian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al</w:t>
      </w:r>
      <w:r w:rsidRPr="00057A16">
        <w:rPr>
          <w:rFonts w:ascii="Calibri" w:eastAsia="Calibri" w:hAnsi="Calibri" w:cs="Times New Roman"/>
          <w:spacing w:val="2"/>
          <w:lang w:val="es-PR"/>
        </w:rPr>
        <w:t xml:space="preserve"> </w:t>
      </w:r>
      <w:r w:rsidRPr="00057A16" w:rsidR="00515A84">
        <w:rPr>
          <w:rFonts w:ascii="Calibri" w:eastAsia="Calibri" w:hAnsi="Calibri" w:cs="Times New Roman"/>
          <w:spacing w:val="3"/>
          <w:lang w:val="es-PR"/>
        </w:rPr>
        <w:t>2</w:t>
      </w:r>
      <w:r w:rsidR="00AB6544">
        <w:rPr>
          <w:rFonts w:ascii="Calibri" w:eastAsia="Calibri" w:hAnsi="Calibri" w:cs="Times New Roman"/>
          <w:spacing w:val="3"/>
          <w:lang w:val="es-PR"/>
        </w:rPr>
        <w:t>9</w:t>
      </w:r>
      <w:r w:rsidRPr="00057A16">
        <w:rPr>
          <w:rFonts w:ascii="Calibri" w:eastAsia="Calibri" w:hAnsi="Calibri" w:cs="Times New Roman"/>
          <w:spacing w:val="3"/>
          <w:lang w:val="es-PR"/>
        </w:rPr>
        <w:t xml:space="preserve"> de septiembre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 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202</w:t>
      </w:r>
      <w:r w:rsidRPr="00057A16" w:rsidR="0082438E">
        <w:rPr>
          <w:rFonts w:ascii="Calibri" w:eastAsia="Calibri" w:hAnsi="Calibri" w:cs="Times New Roman"/>
          <w:spacing w:val="-2"/>
          <w:lang w:val="es-PR"/>
        </w:rPr>
        <w:t>2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a</w:t>
      </w:r>
      <w:r w:rsidRPr="00057A16">
        <w:rPr>
          <w:rFonts w:ascii="Calibri" w:eastAsia="Calibri" w:hAnsi="Calibri" w:cs="Times New Roman"/>
          <w:spacing w:val="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1</w:t>
      </w:r>
      <w:r w:rsidR="002B187E">
        <w:rPr>
          <w:rFonts w:ascii="Calibri" w:eastAsia="Calibri" w:hAnsi="Calibri" w:cs="Times New Roman"/>
          <w:spacing w:val="-2"/>
          <w:lang w:val="es-PR"/>
        </w:rPr>
        <w:t>2</w:t>
      </w:r>
      <w:r w:rsidRPr="00057A16">
        <w:rPr>
          <w:rFonts w:ascii="Calibri" w:eastAsia="Calibri" w:hAnsi="Calibri" w:cs="Times New Roman"/>
          <w:spacing w:val="-2"/>
          <w:lang w:val="es-PR"/>
        </w:rPr>
        <w:t>:00</w:t>
      </w:r>
      <w:r w:rsidRPr="00057A16">
        <w:rPr>
          <w:rFonts w:ascii="Calibri" w:eastAsia="Calibri" w:hAnsi="Calibri" w:cs="Times New Roman"/>
          <w:spacing w:val="1"/>
          <w:lang w:val="es-PR"/>
        </w:rPr>
        <w:t xml:space="preserve"> </w:t>
      </w:r>
      <w:r w:rsidR="002B187E">
        <w:rPr>
          <w:rFonts w:ascii="Calibri" w:eastAsia="Calibri" w:hAnsi="Calibri" w:cs="Times New Roman"/>
          <w:spacing w:val="1"/>
          <w:lang w:val="es-PR"/>
        </w:rPr>
        <w:t>p</w:t>
      </w:r>
      <w:r w:rsidRPr="00057A16">
        <w:rPr>
          <w:rFonts w:ascii="Calibri" w:eastAsia="Calibri" w:hAnsi="Calibri" w:cs="Times New Roman"/>
          <w:lang w:val="es-PR"/>
        </w:rPr>
        <w:t>.m.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2"/>
          <w:lang w:val="es-PR"/>
        </w:rPr>
        <w:t>EDT.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  Este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informe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incorpora</w:t>
      </w:r>
      <w:r w:rsidRPr="00057A16" w:rsidR="00F01AF2">
        <w:rPr>
          <w:rFonts w:ascii="Calibri" w:eastAsia="Calibri" w:hAnsi="Calibri" w:cs="Times New Roman"/>
          <w:spacing w:val="-1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datos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interrupciones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redes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comunicaciones,</w:t>
      </w:r>
      <w:r w:rsidRPr="00057A16" w:rsidR="00FC3637">
        <w:rPr>
          <w:rFonts w:ascii="Calibri" w:eastAsia="Calibri" w:hAnsi="Calibri" w:cs="Times New Roman"/>
          <w:spacing w:val="-1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proporcionados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los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proveedores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59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sistemas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comunicación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al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 </w:t>
      </w:r>
      <w:bookmarkStart w:id="0" w:name="_Hlk114829048"/>
      <w:r w:rsidRPr="00057A16">
        <w:rPr>
          <w:rFonts w:ascii="Calibri" w:eastAsia="Calibri" w:hAnsi="Calibri" w:cs="Times New Roman"/>
          <w:spacing w:val="-1"/>
          <w:lang w:val="es-PR"/>
        </w:rPr>
        <w:t>sistema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reportes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información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desastres</w:t>
      </w:r>
      <w:r w:rsidRPr="00057A16">
        <w:rPr>
          <w:rFonts w:ascii="Calibri" w:eastAsia="Calibri" w:hAnsi="Calibri" w:cs="Times New Roman"/>
          <w:spacing w:val="2"/>
          <w:lang w:val="es-PR"/>
        </w:rPr>
        <w:t xml:space="preserve"> </w:t>
      </w:r>
      <w:bookmarkEnd w:id="0"/>
      <w:r w:rsidRPr="00057A16">
        <w:rPr>
          <w:rFonts w:ascii="Calibri" w:eastAsia="Calibri" w:hAnsi="Calibri" w:cs="Times New Roman"/>
          <w:i/>
          <w:spacing w:val="-1"/>
          <w:lang w:val="es-PR"/>
        </w:rPr>
        <w:t>(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>Disaster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 xml:space="preserve"> 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>Information</w:t>
      </w:r>
      <w:r w:rsidRPr="00057A16">
        <w:rPr>
          <w:rFonts w:ascii="Calibri" w:eastAsia="Calibri" w:hAnsi="Calibri" w:cs="Times New Roman"/>
          <w:i/>
          <w:spacing w:val="75"/>
          <w:lang w:val="es-PR"/>
        </w:rPr>
        <w:t xml:space="preserve"> 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>Reporting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 xml:space="preserve"> </w:t>
      </w:r>
      <w:r w:rsidRPr="00057A16">
        <w:rPr>
          <w:rFonts w:ascii="Calibri" w:eastAsia="Calibri" w:hAnsi="Calibri" w:cs="Times New Roman"/>
          <w:i/>
          <w:spacing w:val="-2"/>
          <w:lang w:val="es-PR"/>
        </w:rPr>
        <w:t>System</w:t>
      </w:r>
      <w:r w:rsidRPr="00057A16">
        <w:rPr>
          <w:rFonts w:ascii="Calibri" w:eastAsia="Calibri" w:hAnsi="Calibri" w:cs="Times New Roman"/>
          <w:i/>
          <w:spacing w:val="-2"/>
          <w:lang w:val="es-PR"/>
        </w:rPr>
        <w:t xml:space="preserve">, </w:t>
      </w:r>
      <w:r w:rsidRPr="00057A16">
        <w:rPr>
          <w:rFonts w:ascii="Calibri" w:eastAsia="Calibri" w:hAnsi="Calibri" w:cs="Times New Roman"/>
          <w:spacing w:val="-1"/>
          <w:lang w:val="es-PR"/>
        </w:rPr>
        <w:t>DIRS,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sus</w:t>
      </w:r>
      <w:r w:rsidRPr="00057A16">
        <w:rPr>
          <w:rFonts w:ascii="Calibri" w:eastAsia="Calibri" w:hAnsi="Calibri" w:cs="Times New Roman"/>
          <w:spacing w:val="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siglas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inglés)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la</w:t>
      </w:r>
      <w:r w:rsidRPr="00057A16">
        <w:rPr>
          <w:rFonts w:ascii="Calibri" w:eastAsia="Calibri" w:hAnsi="Calibri" w:cs="Times New Roman"/>
          <w:spacing w:val="-7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Comisión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Federal 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Comunicaciones </w:t>
      </w:r>
      <w:r w:rsidRPr="00057A16">
        <w:rPr>
          <w:rFonts w:ascii="Calibri" w:eastAsia="Calibri" w:hAnsi="Calibri" w:cs="Times New Roman"/>
          <w:lang w:val="es-PR"/>
        </w:rPr>
        <w:t>(</w:t>
      </w:r>
      <w:r w:rsidRPr="00057A16">
        <w:rPr>
          <w:rFonts w:ascii="Calibri" w:eastAsia="Calibri" w:hAnsi="Calibri" w:cs="Times New Roman"/>
          <w:i/>
          <w:lang w:val="es-PR"/>
        </w:rPr>
        <w:t>Federal</w:t>
      </w:r>
      <w:r w:rsidRPr="00057A16">
        <w:rPr>
          <w:rFonts w:ascii="Calibri" w:eastAsia="Calibri" w:hAnsi="Calibri" w:cs="Times New Roman"/>
          <w:i/>
          <w:spacing w:val="95"/>
          <w:lang w:val="es-PR"/>
        </w:rPr>
        <w:t xml:space="preserve"> 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>Communications</w:t>
      </w:r>
      <w:r w:rsidRPr="00057A16">
        <w:rPr>
          <w:rFonts w:ascii="Calibri" w:eastAsia="Calibri" w:hAnsi="Calibri" w:cs="Times New Roman"/>
          <w:i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>Commission</w:t>
      </w:r>
      <w:r w:rsidRPr="00057A16">
        <w:rPr>
          <w:rFonts w:ascii="Calibri" w:eastAsia="Calibri" w:hAnsi="Calibri" w:cs="Times New Roman"/>
          <w:spacing w:val="-1"/>
          <w:lang w:val="es-PR"/>
        </w:rPr>
        <w:t>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FCC,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sus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siglas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inglés).  </w:t>
      </w:r>
      <w:r w:rsidRPr="00057A16">
        <w:rPr>
          <w:rFonts w:ascii="Calibri" w:eastAsia="Calibri" w:hAnsi="Calibri" w:cs="Times New Roman"/>
          <w:lang w:val="es-CL"/>
        </w:rPr>
        <w:t xml:space="preserve">Hay que tener en cuenta que el estado operacional de los servicios de comunicaciones durante un desastre puede cambiar rápidamente y este informe representa un momento dado.  </w:t>
      </w:r>
      <w:r w:rsidRPr="007C5326">
        <w:rPr>
          <w:rFonts w:ascii="Calibri" w:eastAsia="Calibri" w:hAnsi="Calibri" w:cs="Times New Roman"/>
          <w:lang w:val="es-CL"/>
        </w:rPr>
        <w:t>Los sigu</w:t>
      </w:r>
      <w:r w:rsidRPr="000A7302">
        <w:rPr>
          <w:rFonts w:ascii="Calibri" w:eastAsia="Calibri" w:hAnsi="Calibri" w:cs="Times New Roman"/>
          <w:lang w:val="es-CL"/>
        </w:rPr>
        <w:t xml:space="preserve">ientes condados </w:t>
      </w:r>
      <w:r>
        <w:rPr>
          <w:rFonts w:ascii="Calibri" w:eastAsia="Calibri" w:hAnsi="Calibri" w:cs="Times New Roman"/>
          <w:lang w:val="es-CL"/>
        </w:rPr>
        <w:t>de</w:t>
      </w:r>
      <w:r w:rsidRPr="000A7302">
        <w:rPr>
          <w:rFonts w:ascii="Calibri" w:eastAsia="Calibri" w:hAnsi="Calibri" w:cs="Times New Roman"/>
          <w:lang w:val="es-CL"/>
        </w:rPr>
        <w:t xml:space="preserve"> Florida están incluidos actualmente en el área </w:t>
      </w:r>
      <w:r>
        <w:rPr>
          <w:rFonts w:ascii="Calibri" w:eastAsia="Calibri" w:hAnsi="Calibri" w:cs="Times New Roman"/>
          <w:lang w:val="es-CL"/>
        </w:rPr>
        <w:t xml:space="preserve">geográfica </w:t>
      </w:r>
      <w:r w:rsidRPr="000A7302">
        <w:rPr>
          <w:rFonts w:ascii="Calibri" w:eastAsia="Calibri" w:hAnsi="Calibri" w:cs="Times New Roman"/>
          <w:lang w:val="es-CL"/>
        </w:rPr>
        <w:t xml:space="preserve">amparada por DIRS (el “área de </w:t>
      </w:r>
      <w:r>
        <w:rPr>
          <w:rFonts w:ascii="Calibri" w:eastAsia="Calibri" w:hAnsi="Calibri" w:cs="Times New Roman"/>
          <w:lang w:val="es-CL"/>
        </w:rPr>
        <w:t>desastre”) para el informe de hoy.</w:t>
      </w:r>
      <w:r w:rsidRPr="000A7302">
        <w:rPr>
          <w:rFonts w:ascii="Calibri" w:eastAsia="Calibri" w:hAnsi="Calibri" w:cs="Times New Roman"/>
          <w:lang w:val="es-CL"/>
        </w:rPr>
        <w:t xml:space="preserve"> </w:t>
      </w:r>
    </w:p>
    <w:p w:rsidR="007C5326" w:rsidP="007C5326" w14:paraId="2D1BA6D4" w14:textId="251C15D8">
      <w:pPr>
        <w:rPr>
          <w:color w:val="000000"/>
          <w:lang w:val="es-CL"/>
        </w:rPr>
      </w:pPr>
      <w:bookmarkStart w:id="1" w:name="_Hlk115244527"/>
      <w:r w:rsidRPr="000A7302">
        <w:rPr>
          <w:color w:val="000000"/>
          <w:lang w:val="es-CL"/>
        </w:rPr>
        <w:t xml:space="preserve">El área de relevancia para esta activación incluye los siguientes condados de </w:t>
      </w:r>
      <w:r>
        <w:rPr>
          <w:color w:val="000000"/>
          <w:lang w:val="es-CL"/>
        </w:rPr>
        <w:t>Florida</w:t>
      </w:r>
      <w:r w:rsidRPr="000A7302">
        <w:rPr>
          <w:color w:val="000000"/>
          <w:lang w:val="es-CL"/>
        </w:rPr>
        <w:t>.</w:t>
      </w:r>
      <w:r w:rsidRPr="00C1626E">
        <w:rPr>
          <w:color w:val="000000"/>
          <w:lang w:val="es-CL"/>
        </w:rPr>
        <w:t xml:space="preserve"> </w:t>
      </w:r>
    </w:p>
    <w:p w:rsidR="00C1626E" w:rsidP="00C1626E" w14:paraId="38BF2957" w14:textId="3DB42616">
      <w:r>
        <w:rPr>
          <w:b/>
          <w:bCs/>
        </w:rPr>
        <w:t xml:space="preserve">FLORIDA: </w:t>
      </w:r>
      <w:r>
        <w:t>Alachua, Baker, Bay, Bradford, Brevard, Broward, Calhoun, Charlotte, Citrus, Clay, Collier, Columbia, Desoto, Dixie, Duval, Flagler, Franklin, Gadsden, Gilchrist, Glades, Gulf, Hamilton, Hardee, Hendry, Hernando, Highlands, Hillsborough, Holmes, Indian River, Jackson, Jefferson, Lafayette, Lake, Lee, Leon, Levy, Liberty, Madison, Manatee, Marion, Martin, Miami-Dade, Monroe, Nassau, Okeechobee, Orange, Osceola, Palm Beach, Pasco, Pinellas, Polk, Putnam, Sarasota, Seminole, St. Johns, St. Lucie, Sumter, Suwannee, Taylor, Union, Volusia, Wakulla y Washington.</w:t>
      </w:r>
      <w:r w:rsidRPr="0034402B" w:rsidR="0034402B">
        <w:rPr>
          <w:b/>
          <w:noProof/>
        </w:rPr>
        <w:t xml:space="preserve"> </w:t>
      </w:r>
      <w:r w:rsidR="0034402B">
        <w:rPr>
          <w:b/>
          <w:noProof/>
        </w:rPr>
        <w:drawing>
          <wp:inline distT="0" distB="0" distL="0" distR="0">
            <wp:extent cx="4770120" cy="396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379" cy="399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32" w:rsidP="000D0594" w14:paraId="3CEB1E20" w14:textId="56FE51B1">
      <w:pPr>
        <w:rPr>
          <w:rFonts w:ascii="Calibri" w:eastAsia="Calibri" w:hAnsi="Calibri" w:cs="Times New Roman"/>
          <w:b/>
          <w:bCs/>
          <w:sz w:val="24"/>
          <w:szCs w:val="24"/>
          <w:lang w:val="es-PR"/>
        </w:rPr>
      </w:pPr>
      <w:bookmarkStart w:id="2" w:name="_Hlk49342444"/>
      <w:bookmarkEnd w:id="1"/>
      <w:r w:rsidRPr="00057A16">
        <w:rPr>
          <w:rFonts w:ascii="Calibri" w:eastAsia="Calibri" w:hAnsi="Calibri" w:cs="Times New Roman"/>
          <w:b/>
          <w:bCs/>
          <w:spacing w:val="-1"/>
          <w:sz w:val="24"/>
          <w:szCs w:val="24"/>
          <w:lang w:val="es-PR"/>
        </w:rPr>
        <w:t>Servicios</w:t>
      </w:r>
      <w:r w:rsidRPr="00057A16">
        <w:rPr>
          <w:rFonts w:ascii="Calibri" w:eastAsia="Calibri" w:hAnsi="Calibri" w:cs="Times New Roman"/>
          <w:b/>
          <w:bCs/>
          <w:spacing w:val="-4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b/>
          <w:bCs/>
          <w:sz w:val="24"/>
          <w:szCs w:val="24"/>
          <w:lang w:val="es-PR"/>
        </w:rPr>
        <w:t>911</w:t>
      </w:r>
    </w:p>
    <w:p w:rsidR="006D3632" w:rsidP="006D3632" w14:paraId="22EF992E" w14:textId="706D9FBB">
      <w:pPr>
        <w:widowControl w:val="0"/>
        <w:spacing w:after="0" w:line="240" w:lineRule="auto"/>
        <w:ind w:right="216"/>
        <w:rPr>
          <w:rFonts w:ascii="Calibri" w:eastAsia="Calibri" w:hAnsi="Calibri" w:cs="Times New Roman"/>
          <w:spacing w:val="-1"/>
          <w:lang w:val="es-PR"/>
        </w:rPr>
      </w:pPr>
      <w:r w:rsidRPr="00057A16">
        <w:rPr>
          <w:rFonts w:ascii="Calibri" w:eastAsia="Calibri" w:hAnsi="Calibri" w:cs="Times New Roman"/>
          <w:spacing w:val="-1"/>
          <w:lang w:val="es-PR"/>
        </w:rPr>
        <w:t>La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oficina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seguridad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pública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y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seguridad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nacional (</w:t>
      </w:r>
      <w:r w:rsidRPr="00057A16">
        <w:rPr>
          <w:rFonts w:ascii="Calibri" w:eastAsia="Calibri" w:hAnsi="Calibri" w:cs="Times New Roman"/>
          <w:spacing w:val="-1"/>
          <w:lang w:val="es-PR"/>
        </w:rPr>
        <w:t>Public</w:t>
      </w:r>
      <w:r w:rsidRPr="00057A16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Safety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and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Homeland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Security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Bureau,</w:t>
      </w:r>
      <w:r w:rsidRPr="00057A16">
        <w:rPr>
          <w:rFonts w:ascii="Calibri" w:eastAsia="Calibri" w:hAnsi="Calibri" w:cs="Times New Roman"/>
          <w:spacing w:val="71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PSHSB,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sus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siglas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inglés)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entera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del</w:t>
      </w:r>
      <w:r w:rsidRPr="00057A16">
        <w:rPr>
          <w:rFonts w:ascii="Calibri" w:eastAsia="Calibri" w:hAnsi="Calibri" w:cs="Times New Roman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estado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cada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punto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respuesta</w:t>
      </w:r>
      <w:r w:rsidRPr="00057A16">
        <w:rPr>
          <w:rFonts w:ascii="Calibri" w:eastAsia="Calibri" w:hAnsi="Calibri" w:cs="Times New Roman"/>
          <w:spacing w:val="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seguridad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pública</w:t>
      </w:r>
      <w:r w:rsidRPr="00057A16">
        <w:rPr>
          <w:rFonts w:ascii="Calibri" w:eastAsia="Calibri" w:hAnsi="Calibri" w:cs="Times New Roman"/>
          <w:spacing w:val="87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(</w:t>
      </w:r>
      <w:r w:rsidRPr="00057A16">
        <w:rPr>
          <w:rFonts w:ascii="Calibri" w:eastAsia="Calibri" w:hAnsi="Calibri" w:cs="Times New Roman"/>
          <w:lang w:val="es-PR"/>
        </w:rPr>
        <w:t>Public</w:t>
      </w:r>
      <w:r w:rsidRPr="00057A16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Safety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Answering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 Point,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PSAP,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sus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siglas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8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inglés)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través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documentado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los</w:t>
      </w:r>
      <w:r w:rsidRPr="00057A16">
        <w:rPr>
          <w:rFonts w:ascii="Calibri" w:eastAsia="Calibri" w:hAnsi="Calibri" w:cs="Times New Roman"/>
          <w:spacing w:val="5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proveedores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servicios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del</w:t>
      </w:r>
      <w:r w:rsidRPr="00057A16">
        <w:rPr>
          <w:rFonts w:ascii="Calibri" w:eastAsia="Calibri" w:hAnsi="Calibri" w:cs="Times New Roman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2"/>
          <w:lang w:val="es-PR"/>
        </w:rPr>
        <w:t>911,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DIRS,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que</w:t>
      </w:r>
      <w:r w:rsidRPr="00057A16">
        <w:rPr>
          <w:rFonts w:ascii="Calibri" w:eastAsia="Calibri" w:hAnsi="Calibri" w:cs="Times New Roman"/>
          <w:spacing w:val="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reportan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al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 centro</w:t>
      </w:r>
      <w:r w:rsidRPr="00057A16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apoyo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seguridad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pública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(</w:t>
      </w:r>
      <w:r w:rsidRPr="00057A16">
        <w:rPr>
          <w:rFonts w:ascii="Calibri" w:eastAsia="Calibri" w:hAnsi="Calibri" w:cs="Times New Roman"/>
          <w:lang w:val="es-PR"/>
        </w:rPr>
        <w:t>Public</w:t>
      </w:r>
      <w:r w:rsidRPr="00057A16">
        <w:rPr>
          <w:rFonts w:ascii="Calibri" w:eastAsia="Calibri" w:hAnsi="Calibri" w:cs="Times New Roman"/>
          <w:spacing w:val="8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Safety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Support</w:t>
      </w:r>
      <w:r w:rsidRPr="00057A16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Center,</w:t>
      </w:r>
      <w:r w:rsidRPr="00057A16">
        <w:rPr>
          <w:rFonts w:ascii="Calibri" w:eastAsia="Calibri" w:hAnsi="Calibri" w:cs="Times New Roman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PSSC,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sus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siglas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inglés)</w:t>
      </w:r>
      <w:r w:rsidRPr="00057A16">
        <w:rPr>
          <w:rFonts w:ascii="Calibri" w:eastAsia="Calibri" w:hAnsi="Calibri" w:cs="Times New Roman"/>
          <w:spacing w:val="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3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FCC,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coordinación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2"/>
          <w:lang w:val="es-PR"/>
        </w:rPr>
        <w:t>con</w:t>
      </w:r>
      <w:r w:rsidRPr="00057A16">
        <w:rPr>
          <w:rFonts w:ascii="Calibri" w:eastAsia="Calibri" w:hAnsi="Calibri" w:cs="Times New Roman"/>
          <w:spacing w:val="1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los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administradores</w:t>
      </w:r>
      <w:r w:rsidRPr="00057A16">
        <w:rPr>
          <w:rFonts w:ascii="Calibri" w:eastAsia="Calibri" w:hAnsi="Calibri" w:cs="Times New Roman"/>
          <w:spacing w:val="5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del</w:t>
      </w:r>
      <w:r w:rsidRPr="00057A16">
        <w:rPr>
          <w:rFonts w:ascii="Calibri" w:eastAsia="Calibri" w:hAnsi="Calibri" w:cs="Times New Roman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2"/>
          <w:lang w:val="es-PR"/>
        </w:rPr>
        <w:t>911</w:t>
      </w:r>
      <w:r w:rsidRPr="00057A16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estatales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y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necesario,</w:t>
      </w:r>
      <w:r w:rsidRPr="00057A16">
        <w:rPr>
          <w:rFonts w:ascii="Calibri" w:eastAsia="Calibri" w:hAnsi="Calibri" w:cs="Times New Roman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los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PSAPs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individuales.</w:t>
      </w:r>
    </w:p>
    <w:p w:rsidR="005E7170" w:rsidP="006D3632" w14:paraId="3895B3B5" w14:textId="3BCC2342">
      <w:pPr>
        <w:widowControl w:val="0"/>
        <w:spacing w:after="0" w:line="240" w:lineRule="auto"/>
        <w:ind w:right="216"/>
        <w:rPr>
          <w:rFonts w:ascii="Calibri" w:eastAsia="Calibri" w:hAnsi="Calibri" w:cs="Times New Roman"/>
          <w:spacing w:val="-1"/>
          <w:lang w:val="es-PR"/>
        </w:rPr>
      </w:pPr>
    </w:p>
    <w:p w:rsidR="005E7170" w:rsidRPr="000A7302" w:rsidP="000A7302" w14:paraId="11E57BBB" w14:textId="0D485F15">
      <w:pPr>
        <w:rPr>
          <w:bCs/>
          <w:lang w:val="es-PR"/>
        </w:rPr>
      </w:pPr>
      <w:r w:rsidRPr="000A7302">
        <w:rPr>
          <w:b/>
          <w:bCs/>
          <w:szCs w:val="24"/>
          <w:lang w:val="es-PR"/>
        </w:rPr>
        <w:t>Florida:</w:t>
      </w:r>
      <w:r w:rsidRPr="000A7302">
        <w:rPr>
          <w:szCs w:val="24"/>
          <w:lang w:val="es-PR"/>
        </w:rPr>
        <w:t xml:space="preserve"> </w:t>
      </w:r>
      <w:r w:rsidR="004A01FD">
        <w:rPr>
          <w:szCs w:val="24"/>
          <w:lang w:val="es-PR"/>
        </w:rPr>
        <w:t xml:space="preserve"> La administración de emergencias del condado </w:t>
      </w:r>
      <w:r w:rsidR="004A01FD">
        <w:rPr>
          <w:szCs w:val="24"/>
          <w:lang w:val="es-PR"/>
        </w:rPr>
        <w:t>Glades</w:t>
      </w:r>
      <w:r w:rsidR="004A01FD">
        <w:rPr>
          <w:szCs w:val="24"/>
          <w:lang w:val="es-PR"/>
        </w:rPr>
        <w:t xml:space="preserve"> (</w:t>
      </w:r>
      <w:r w:rsidRPr="000D0594" w:rsidR="004A01FD">
        <w:rPr>
          <w:szCs w:val="24"/>
          <w:lang w:val="es-CL"/>
        </w:rPr>
        <w:t>Glades</w:t>
      </w:r>
      <w:r w:rsidRPr="000D0594" w:rsidR="004A01FD">
        <w:rPr>
          <w:szCs w:val="24"/>
          <w:lang w:val="es-CL"/>
        </w:rPr>
        <w:t xml:space="preserve"> County </w:t>
      </w:r>
      <w:r w:rsidRPr="000D0594" w:rsidR="004A01FD">
        <w:rPr>
          <w:szCs w:val="24"/>
          <w:lang w:val="es-CL"/>
        </w:rPr>
        <w:t>Emergency</w:t>
      </w:r>
      <w:r w:rsidRPr="000D0594" w:rsidR="004A01FD">
        <w:rPr>
          <w:szCs w:val="24"/>
          <w:lang w:val="es-CL"/>
        </w:rPr>
        <w:t xml:space="preserve"> Management</w:t>
      </w:r>
      <w:r w:rsidR="004A01FD">
        <w:rPr>
          <w:szCs w:val="24"/>
          <w:lang w:val="es-CL"/>
        </w:rPr>
        <w:t>)</w:t>
      </w:r>
      <w:r w:rsidR="004A01FD">
        <w:rPr>
          <w:szCs w:val="24"/>
          <w:lang w:val="es-PR"/>
        </w:rPr>
        <w:t>, el departamento de</w:t>
      </w:r>
      <w:r w:rsidR="006F152F">
        <w:rPr>
          <w:szCs w:val="24"/>
          <w:lang w:val="es-PR"/>
        </w:rPr>
        <w:t>l</w:t>
      </w:r>
      <w:r w:rsidR="004A01FD">
        <w:rPr>
          <w:szCs w:val="24"/>
          <w:lang w:val="es-PR"/>
        </w:rPr>
        <w:t xml:space="preserve"> </w:t>
      </w:r>
      <w:r w:rsidRPr="00833192" w:rsidR="006F152F">
        <w:rPr>
          <w:szCs w:val="24"/>
          <w:lang w:val="es-CL"/>
        </w:rPr>
        <w:t>Sheriff</w:t>
      </w:r>
      <w:r w:rsidR="006F152F">
        <w:rPr>
          <w:szCs w:val="24"/>
          <w:lang w:val="es-PR"/>
        </w:rPr>
        <w:t xml:space="preserve"> </w:t>
      </w:r>
      <w:r w:rsidR="004A01FD">
        <w:rPr>
          <w:szCs w:val="24"/>
          <w:lang w:val="es-PR"/>
        </w:rPr>
        <w:t>del condado Hendry (</w:t>
      </w:r>
      <w:r w:rsidRPr="000D0594" w:rsidR="004A01FD">
        <w:rPr>
          <w:szCs w:val="24"/>
          <w:lang w:val="es-CL"/>
        </w:rPr>
        <w:t xml:space="preserve">Hendry County </w:t>
      </w:r>
      <w:r w:rsidRPr="000D0594" w:rsidR="004A01FD">
        <w:rPr>
          <w:szCs w:val="24"/>
          <w:lang w:val="es-CL"/>
        </w:rPr>
        <w:t>Sheriff’s</w:t>
      </w:r>
      <w:r w:rsidRPr="000D0594" w:rsidR="004A01FD">
        <w:rPr>
          <w:szCs w:val="24"/>
          <w:lang w:val="es-CL"/>
        </w:rPr>
        <w:t xml:space="preserve"> </w:t>
      </w:r>
      <w:r w:rsidRPr="000D0594" w:rsidR="004A01FD">
        <w:rPr>
          <w:szCs w:val="24"/>
          <w:lang w:val="es-CL"/>
        </w:rPr>
        <w:t>Department</w:t>
      </w:r>
      <w:r w:rsidR="004A01FD">
        <w:rPr>
          <w:szCs w:val="24"/>
          <w:lang w:val="es-CL"/>
        </w:rPr>
        <w:t>), el departamento</w:t>
      </w:r>
      <w:r w:rsidRPr="006F152F" w:rsidR="006F152F">
        <w:rPr>
          <w:szCs w:val="24"/>
          <w:lang w:val="es-PR"/>
        </w:rPr>
        <w:t xml:space="preserve"> </w:t>
      </w:r>
      <w:r w:rsidR="006F152F">
        <w:rPr>
          <w:szCs w:val="24"/>
          <w:lang w:val="es-PR"/>
        </w:rPr>
        <w:t xml:space="preserve">del </w:t>
      </w:r>
      <w:r w:rsidRPr="00833192" w:rsidR="006F152F">
        <w:rPr>
          <w:szCs w:val="24"/>
          <w:lang w:val="es-CL"/>
        </w:rPr>
        <w:t>Sheriff</w:t>
      </w:r>
      <w:r w:rsidR="004A01FD">
        <w:rPr>
          <w:szCs w:val="24"/>
          <w:lang w:val="es-CL"/>
        </w:rPr>
        <w:t xml:space="preserve"> del condado </w:t>
      </w:r>
      <w:r w:rsidR="004A01FD">
        <w:rPr>
          <w:szCs w:val="24"/>
          <w:lang w:val="es-CL"/>
        </w:rPr>
        <w:t>Highlands</w:t>
      </w:r>
      <w:r w:rsidR="004A01FD">
        <w:rPr>
          <w:szCs w:val="24"/>
          <w:lang w:val="es-CL"/>
        </w:rPr>
        <w:t xml:space="preserve"> (</w:t>
      </w:r>
      <w:r w:rsidRPr="000D0594" w:rsidR="004A01FD">
        <w:rPr>
          <w:szCs w:val="24"/>
          <w:lang w:val="es-CL"/>
        </w:rPr>
        <w:t>Highlands</w:t>
      </w:r>
      <w:r w:rsidRPr="000D0594" w:rsidR="004A01FD">
        <w:rPr>
          <w:szCs w:val="24"/>
          <w:lang w:val="es-CL"/>
        </w:rPr>
        <w:t xml:space="preserve"> County </w:t>
      </w:r>
      <w:r w:rsidRPr="000D0594" w:rsidR="004A01FD">
        <w:rPr>
          <w:szCs w:val="24"/>
          <w:lang w:val="es-CL"/>
        </w:rPr>
        <w:t>Sheriff’s</w:t>
      </w:r>
      <w:r w:rsidRPr="000D0594" w:rsidR="004A01FD">
        <w:rPr>
          <w:szCs w:val="24"/>
          <w:lang w:val="es-CL"/>
        </w:rPr>
        <w:t xml:space="preserve"> </w:t>
      </w:r>
      <w:r w:rsidRPr="000D0594" w:rsidR="004A01FD">
        <w:rPr>
          <w:szCs w:val="24"/>
          <w:lang w:val="es-CL"/>
        </w:rPr>
        <w:t>Department</w:t>
      </w:r>
      <w:r w:rsidR="004A01FD">
        <w:rPr>
          <w:szCs w:val="24"/>
          <w:lang w:val="es-PR"/>
        </w:rPr>
        <w:t>) y l</w:t>
      </w:r>
      <w:r w:rsidRPr="000A7302">
        <w:rPr>
          <w:szCs w:val="24"/>
          <w:lang w:val="es-PR"/>
        </w:rPr>
        <w:t>a sede central del departamento de policía</w:t>
      </w:r>
      <w:r>
        <w:rPr>
          <w:szCs w:val="24"/>
          <w:lang w:val="es-PR"/>
        </w:rPr>
        <w:t xml:space="preserve"> </w:t>
      </w:r>
      <w:r w:rsidRPr="000A7302">
        <w:rPr>
          <w:szCs w:val="24"/>
          <w:lang w:val="es-PR"/>
        </w:rPr>
        <w:t xml:space="preserve">de </w:t>
      </w:r>
      <w:r w:rsidRPr="000A7302">
        <w:rPr>
          <w:szCs w:val="24"/>
          <w:lang w:val="es-PR"/>
        </w:rPr>
        <w:t>Sa</w:t>
      </w:r>
      <w:r w:rsidRPr="005E7170">
        <w:rPr>
          <w:szCs w:val="24"/>
          <w:lang w:val="es-PR"/>
        </w:rPr>
        <w:t>nibel</w:t>
      </w:r>
      <w:r w:rsidRPr="005E7170">
        <w:rPr>
          <w:szCs w:val="24"/>
          <w:lang w:val="es-PR"/>
        </w:rPr>
        <w:t xml:space="preserve"> </w:t>
      </w:r>
      <w:r>
        <w:rPr>
          <w:szCs w:val="24"/>
          <w:lang w:val="es-PR"/>
        </w:rPr>
        <w:t>(</w:t>
      </w:r>
      <w:r w:rsidRPr="000A7302">
        <w:rPr>
          <w:szCs w:val="24"/>
          <w:lang w:val="es-PR"/>
        </w:rPr>
        <w:t>Sanibel</w:t>
      </w:r>
      <w:r w:rsidRPr="000A7302">
        <w:rPr>
          <w:szCs w:val="24"/>
          <w:lang w:val="es-PR"/>
        </w:rPr>
        <w:t xml:space="preserve"> Police </w:t>
      </w:r>
      <w:r w:rsidRPr="000A7302">
        <w:rPr>
          <w:szCs w:val="24"/>
          <w:lang w:val="es-PR"/>
        </w:rPr>
        <w:t>Department</w:t>
      </w:r>
      <w:r w:rsidRPr="000A7302">
        <w:rPr>
          <w:szCs w:val="24"/>
          <w:lang w:val="es-PR"/>
        </w:rPr>
        <w:t xml:space="preserve"> </w:t>
      </w:r>
      <w:r w:rsidRPr="000A7302">
        <w:rPr>
          <w:szCs w:val="24"/>
          <w:lang w:val="es-PR"/>
        </w:rPr>
        <w:t>Headquarters</w:t>
      </w:r>
      <w:r>
        <w:rPr>
          <w:szCs w:val="24"/>
          <w:lang w:val="es-PR"/>
        </w:rPr>
        <w:t>) ha</w:t>
      </w:r>
      <w:r w:rsidR="004A01FD">
        <w:rPr>
          <w:szCs w:val="24"/>
          <w:lang w:val="es-PR"/>
        </w:rPr>
        <w:t>n</w:t>
      </w:r>
      <w:r>
        <w:rPr>
          <w:szCs w:val="24"/>
          <w:lang w:val="es-PR"/>
        </w:rPr>
        <w:t xml:space="preserve"> sido redirigid</w:t>
      </w:r>
      <w:r w:rsidR="004A01FD">
        <w:rPr>
          <w:szCs w:val="24"/>
          <w:lang w:val="es-PR"/>
        </w:rPr>
        <w:t>os</w:t>
      </w:r>
      <w:r>
        <w:rPr>
          <w:szCs w:val="24"/>
          <w:lang w:val="es-PR"/>
        </w:rPr>
        <w:t xml:space="preserve"> a otro </w:t>
      </w:r>
      <w:r w:rsidRPr="000A7302">
        <w:rPr>
          <w:szCs w:val="24"/>
          <w:lang w:val="es-PR"/>
        </w:rPr>
        <w:t xml:space="preserve">PSAP </w:t>
      </w:r>
      <w:r>
        <w:rPr>
          <w:szCs w:val="24"/>
          <w:lang w:val="es-PR"/>
        </w:rPr>
        <w:t>con información de ubicación</w:t>
      </w:r>
      <w:r w:rsidRPr="000A7302">
        <w:rPr>
          <w:szCs w:val="24"/>
          <w:lang w:val="es-PR"/>
        </w:rPr>
        <w:t>.</w:t>
      </w:r>
    </w:p>
    <w:p w:rsidR="004A01FD" w:rsidP="004A01FD" w14:paraId="34035329" w14:textId="7C1BD02A">
      <w:pPr>
        <w:spacing w:after="0"/>
        <w:rPr>
          <w:bCs/>
          <w:lang w:val="es-PR"/>
        </w:rPr>
      </w:pPr>
      <w:r w:rsidRPr="000D0594">
        <w:rPr>
          <w:szCs w:val="24"/>
          <w:lang w:val="es-PR"/>
        </w:rPr>
        <w:br/>
      </w:r>
      <w:r w:rsidRPr="000D0594">
        <w:rPr>
          <w:bCs/>
          <w:lang w:val="es-PR"/>
        </w:rPr>
        <w:t xml:space="preserve">El siguiente gráfico exhibe la tendencia </w:t>
      </w:r>
      <w:r>
        <w:rPr>
          <w:bCs/>
          <w:lang w:val="es-PR"/>
        </w:rPr>
        <w:t>de</w:t>
      </w:r>
      <w:r w:rsidRPr="000D0594">
        <w:rPr>
          <w:bCs/>
          <w:lang w:val="es-PR"/>
        </w:rPr>
        <w:t xml:space="preserve"> los efectos </w:t>
      </w:r>
      <w:r>
        <w:rPr>
          <w:bCs/>
          <w:lang w:val="es-PR"/>
        </w:rPr>
        <w:t xml:space="preserve">en los </w:t>
      </w:r>
      <w:r w:rsidRPr="000D0594">
        <w:rPr>
          <w:bCs/>
          <w:lang w:val="es-PR"/>
        </w:rPr>
        <w:t>PSAPs</w:t>
      </w:r>
      <w:r>
        <w:rPr>
          <w:bCs/>
          <w:lang w:val="es-PR"/>
        </w:rPr>
        <w:t>, desde la recalada de la tormenta</w:t>
      </w:r>
      <w:r>
        <w:rPr>
          <w:rStyle w:val="FootnoteReference"/>
          <w:bCs/>
          <w:lang w:val="es-PR"/>
        </w:rPr>
        <w:footnoteReference w:id="2"/>
      </w:r>
      <w:r w:rsidR="00761E1D">
        <w:rPr>
          <w:bCs/>
          <w:lang w:val="es-PR"/>
        </w:rPr>
        <w:t>.</w:t>
      </w:r>
    </w:p>
    <w:p w:rsidR="000D0594" w:rsidP="004A01FD" w14:paraId="638274C8" w14:textId="77777777">
      <w:pPr>
        <w:spacing w:after="0"/>
        <w:rPr>
          <w:bCs/>
          <w:lang w:val="es-PR"/>
        </w:rPr>
      </w:pPr>
    </w:p>
    <w:p w:rsidR="00761E1D" w:rsidP="004A01FD" w14:paraId="74F3648E" w14:textId="542F649A">
      <w:pPr>
        <w:spacing w:after="0"/>
        <w:rPr>
          <w:bCs/>
          <w:lang w:val="es-PR"/>
        </w:rPr>
      </w:pPr>
    </w:p>
    <w:p w:rsidR="00761E1D" w:rsidRPr="000D0594" w:rsidP="004A01FD" w14:paraId="39334CCD" w14:textId="56FE7D5A">
      <w:pPr>
        <w:spacing w:after="0"/>
        <w:rPr>
          <w:bCs/>
          <w:lang w:val="es-PR"/>
        </w:rPr>
      </w:pPr>
      <w:r>
        <w:rPr>
          <w:noProof/>
        </w:rPr>
        <w:drawing>
          <wp:inline distT="0" distB="0" distL="0" distR="0">
            <wp:extent cx="5023485" cy="3086100"/>
            <wp:effectExtent l="0" t="0" r="5715" b="0"/>
            <wp:docPr id="1" name="Chart 1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81F9CAE0-3A30-425B-8BA7-51D99DC7C1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62B3" w:rsidRPr="004A01FD" w:rsidP="006D3632" w14:paraId="46375E0A" w14:textId="77777777">
      <w:pPr>
        <w:widowControl w:val="0"/>
        <w:spacing w:after="0" w:line="240" w:lineRule="auto"/>
        <w:ind w:right="216"/>
        <w:rPr>
          <w:rFonts w:ascii="Calibri" w:eastAsia="Calibri" w:hAnsi="Calibri" w:cs="Times New Roman"/>
          <w:spacing w:val="-1"/>
          <w:lang w:val="es-PR"/>
        </w:rPr>
      </w:pPr>
    </w:p>
    <w:bookmarkEnd w:id="2"/>
    <w:p w:rsidR="006D3632" w:rsidP="006D3632" w14:paraId="048D76E4" w14:textId="7A0DA3D2">
      <w:pPr>
        <w:spacing w:after="0"/>
        <w:rPr>
          <w:b/>
          <w:sz w:val="24"/>
          <w:szCs w:val="24"/>
          <w:lang w:val="es-CL"/>
        </w:rPr>
      </w:pPr>
      <w:r w:rsidRPr="00057A16">
        <w:rPr>
          <w:b/>
          <w:sz w:val="24"/>
          <w:szCs w:val="24"/>
          <w:lang w:val="es-CL"/>
        </w:rPr>
        <w:t>Servicios móviles</w:t>
      </w:r>
    </w:p>
    <w:p w:rsidR="008361BC" w:rsidRPr="00057A16" w:rsidP="006D3632" w14:paraId="7852A96B" w14:textId="77777777">
      <w:pPr>
        <w:spacing w:after="0"/>
        <w:rPr>
          <w:b/>
          <w:sz w:val="24"/>
          <w:szCs w:val="24"/>
          <w:lang w:val="es-CL"/>
        </w:rPr>
      </w:pPr>
    </w:p>
    <w:p w:rsidR="004C0DDB" w:rsidP="001A3995" w14:paraId="1A50167F" w14:textId="69EDD413">
      <w:pPr>
        <w:spacing w:after="120"/>
      </w:pPr>
      <w:r w:rsidRPr="00057A16">
        <w:rPr>
          <w:lang w:val="es-CL"/>
        </w:rPr>
        <w:t>La siguiente sección describe el estado de los servicios de comunicaciones móviles</w:t>
      </w:r>
      <w:r w:rsidRPr="00057A16" w:rsidR="0030610B">
        <w:rPr>
          <w:lang w:val="es-CL"/>
        </w:rPr>
        <w:t xml:space="preserve"> </w:t>
      </w:r>
      <w:r w:rsidRPr="00057A16">
        <w:rPr>
          <w:lang w:val="es-CL"/>
        </w:rPr>
        <w:t>en el área de desastre</w:t>
      </w:r>
      <w:r w:rsidRPr="00057A16" w:rsidR="0030610B">
        <w:rPr>
          <w:lang w:val="es-CL"/>
        </w:rPr>
        <w:t>, en base a lo informado en DIRS</w:t>
      </w:r>
      <w:r w:rsidR="001A3995">
        <w:rPr>
          <w:lang w:val="es-CL"/>
        </w:rPr>
        <w:t xml:space="preserve">. </w:t>
      </w:r>
      <w:r w:rsidRPr="000D0594">
        <w:t xml:space="preserve">El </w:t>
      </w:r>
      <w:r w:rsidRPr="000D0594">
        <w:t>gráfico</w:t>
      </w:r>
      <w:r w:rsidRPr="000D0594">
        <w:t xml:space="preserve"> </w:t>
      </w:r>
      <w:r w:rsidRPr="000D0594" w:rsidR="001A3995">
        <w:t xml:space="preserve">que </w:t>
      </w:r>
      <w:r w:rsidRPr="000D0594" w:rsidR="001A3995">
        <w:t>sigue</w:t>
      </w:r>
      <w:r w:rsidRPr="000D0594" w:rsidR="001A3995">
        <w:t xml:space="preserve"> </w:t>
      </w:r>
      <w:r w:rsidRPr="000D0594" w:rsidR="001A3995">
        <w:t>refleja</w:t>
      </w:r>
      <w:r w:rsidRPr="000D0594" w:rsidR="001A3995">
        <w:t xml:space="preserve"> </w:t>
      </w:r>
      <w:r w:rsidRPr="000D0594" w:rsidR="001A3995">
        <w:t>tendencias</w:t>
      </w:r>
      <w:r w:rsidRPr="004C0DDB" w:rsidR="001A3995">
        <w:t xml:space="preserve">: </w:t>
      </w:r>
    </w:p>
    <w:p w:rsidR="003375C1" w:rsidP="001A3995" w14:paraId="00391067" w14:textId="77777777">
      <w:pPr>
        <w:spacing w:after="120"/>
      </w:pPr>
    </w:p>
    <w:p w:rsidR="001A3995" w:rsidP="001A3995" w14:paraId="24E37D11" w14:textId="0BFF4E20">
      <w:pPr>
        <w:spacing w:after="120"/>
      </w:pPr>
      <w:r>
        <w:rPr>
          <w:noProof/>
        </w:rPr>
        <w:drawing>
          <wp:inline distT="0" distB="0" distL="0" distR="0">
            <wp:extent cx="5012055" cy="3065146"/>
            <wp:effectExtent l="0" t="0" r="17145" b="1905"/>
            <wp:docPr id="4" name="Chart 4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AE74A9EB-249F-488B-A7D5-C548100F80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75C1" w:rsidRPr="004C0DDB" w:rsidP="001A3995" w14:paraId="5C64CBCF" w14:textId="77777777">
      <w:pPr>
        <w:spacing w:after="120"/>
      </w:pPr>
    </w:p>
    <w:p w:rsidR="004C0DDB" w:rsidP="004C0DDB" w14:paraId="4182D31F" w14:textId="32C5924D">
      <w:pPr>
        <w:spacing w:after="120"/>
        <w:rPr>
          <w:noProof/>
          <w:lang w:val="es-CL"/>
        </w:rPr>
      </w:pPr>
      <w:r w:rsidRPr="000D0594">
        <w:rPr>
          <w:lang w:val="es-CL"/>
        </w:rPr>
        <w:t>El estado actual de los servicios de comunicaciones inalámbricas, por condado, se exhibe en los gráfico y mapa siguientes.</w:t>
      </w:r>
      <w:r w:rsidRPr="000D0594">
        <w:rPr>
          <w:noProof/>
          <w:lang w:val="es-CL"/>
        </w:rPr>
        <w:t xml:space="preserve"> </w:t>
      </w:r>
    </w:p>
    <w:p w:rsidR="003375C1" w:rsidP="004C0DDB" w14:paraId="608A6E42" w14:textId="77777777">
      <w:pPr>
        <w:spacing w:after="120"/>
        <w:rPr>
          <w:noProof/>
          <w:lang w:val="es-CL"/>
        </w:rPr>
      </w:pPr>
    </w:p>
    <w:p w:rsidR="004C0DDB" w:rsidP="004C0DDB" w14:paraId="0902C8FC" w14:textId="3B8111A8">
      <w:pPr>
        <w:spacing w:after="120"/>
        <w:jc w:val="center"/>
        <w:rPr>
          <w:b/>
          <w:bCs/>
          <w:noProof/>
          <w:lang w:val="es-CL"/>
        </w:rPr>
      </w:pPr>
      <w:r w:rsidRPr="000D0594">
        <w:rPr>
          <w:b/>
          <w:bCs/>
          <w:noProof/>
          <w:lang w:val="es-CL"/>
        </w:rPr>
        <w:t>Porcentaje de emplazamientos celulares fuera de servicio por condado</w:t>
      </w:r>
    </w:p>
    <w:p w:rsidR="000B57F7" w:rsidRPr="000D0594" w:rsidP="000D0594" w14:paraId="618F25C8" w14:textId="77777777">
      <w:pPr>
        <w:spacing w:after="120"/>
        <w:jc w:val="center"/>
        <w:rPr>
          <w:b/>
          <w:bCs/>
          <w:noProof/>
          <w:lang w:val="es-CL"/>
        </w:rPr>
      </w:pPr>
    </w:p>
    <w:p w:rsidR="004C0DDB" w:rsidRPr="000D0594" w:rsidP="004C0DDB" w14:paraId="222AACF4" w14:textId="0D885072">
      <w:pPr>
        <w:spacing w:after="120"/>
        <w:rPr>
          <w:lang w:val="es-CL"/>
        </w:rPr>
      </w:pPr>
      <w:r w:rsidRPr="00F47B02">
        <w:rPr>
          <w:noProof/>
        </w:rPr>
        <w:drawing>
          <wp:inline distT="0" distB="0" distL="0" distR="0">
            <wp:extent cx="6217920" cy="18135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4D" w:rsidRPr="004C0DDB" w:rsidP="006D62B3" w14:paraId="0B6F5AA3" w14:textId="4641BE75">
      <w:pPr>
        <w:spacing w:after="0"/>
        <w:rPr>
          <w:lang w:val="es-CL"/>
        </w:rPr>
      </w:pPr>
    </w:p>
    <w:p w:rsidR="00DB36CB" w:rsidRPr="004C0DDB" w:rsidP="006D62B3" w14:paraId="3A3495F0" w14:textId="77777777">
      <w:pPr>
        <w:spacing w:after="0"/>
        <w:rPr>
          <w:lang w:val="es-CL"/>
        </w:rPr>
      </w:pPr>
    </w:p>
    <w:p w:rsidR="00DB36CB" w:rsidRPr="00DB36CB" w:rsidP="008C0B89" w14:paraId="036534E2" w14:textId="541D1982">
      <w:pPr>
        <w:spacing w:after="0"/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</w:pPr>
      <w:r w:rsidRPr="00A34A97">
        <w:rPr>
          <w:b/>
          <w:bCs/>
          <w:sz w:val="28"/>
          <w:szCs w:val="28"/>
          <w:lang w:val="es-CL"/>
        </w:rPr>
        <w:t xml:space="preserve">Porcentaje de emplazamientos celulares fuera de servicio por </w:t>
      </w:r>
      <w:r w:rsidR="00C47295">
        <w:rPr>
          <w:b/>
          <w:bCs/>
          <w:sz w:val="28"/>
          <w:szCs w:val="28"/>
          <w:lang w:val="es-CL"/>
        </w:rPr>
        <w:t>condado</w:t>
      </w:r>
      <w:r w:rsidR="004C0DDB">
        <w:rPr>
          <w:b/>
          <w:noProof/>
        </w:rPr>
        <w:drawing>
          <wp:inline distT="0" distB="0" distL="0" distR="0">
            <wp:extent cx="5444849" cy="3384550"/>
            <wp:effectExtent l="0" t="0" r="3810" b="6350"/>
            <wp:docPr id="8" name="Picture 8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723" cy="339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8C8" w:rsidP="006D3632" w14:paraId="0D15ABAB" w14:textId="735454E6">
      <w:pPr>
        <w:spacing w:after="0"/>
        <w:rPr>
          <w:rFonts w:ascii="Calibri" w:eastAsia="Calibri" w:hAnsi="Calibri" w:cs="Times New Roman"/>
          <w:spacing w:val="-1"/>
          <w:lang w:val="es-PR"/>
        </w:rPr>
      </w:pPr>
    </w:p>
    <w:p w:rsidR="00AB6544" w:rsidP="0012531A" w14:paraId="32B57346" w14:textId="73F79EDC">
      <w:pPr>
        <w:spacing w:after="0"/>
        <w:rPr>
          <w:rFonts w:ascii="Calibri" w:eastAsia="Calibri" w:hAnsi="Calibri" w:cs="Times New Roman"/>
          <w:spacing w:val="-2"/>
          <w:sz w:val="24"/>
          <w:szCs w:val="24"/>
          <w:lang w:val="es-CL"/>
        </w:rPr>
      </w:pPr>
      <w:r w:rsidRPr="00057A16">
        <w:rPr>
          <w:rFonts w:ascii="Calibri" w:eastAsia="Calibri" w:hAnsi="Calibri" w:cs="Times New Roman"/>
          <w:spacing w:val="-1"/>
          <w:lang w:val="es-PR"/>
        </w:rPr>
        <w:t>Las tablas exhibidas a continuación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proveen información sobre </w:t>
      </w:r>
      <w:r w:rsidRPr="00057A16">
        <w:rPr>
          <w:rFonts w:ascii="Calibri" w:eastAsia="Calibri" w:hAnsi="Calibri" w:cs="Times New Roman"/>
          <w:lang w:val="es-PR"/>
        </w:rPr>
        <w:t>los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emplazamientos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celulares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fuera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77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servicio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cada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 w:rsidR="009A5F0E">
        <w:rPr>
          <w:rFonts w:ascii="Calibri" w:eastAsia="Calibri" w:hAnsi="Calibri" w:cs="Times New Roman"/>
          <w:spacing w:val="-2"/>
          <w:lang w:val="es-PR"/>
        </w:rPr>
        <w:t xml:space="preserve">municipio, </w:t>
      </w:r>
      <w:r w:rsidRPr="00057A16">
        <w:rPr>
          <w:rFonts w:ascii="Calibri" w:eastAsia="Calibri" w:hAnsi="Calibri" w:cs="Times New Roman"/>
          <w:spacing w:val="-1"/>
          <w:lang w:val="es-PR"/>
        </w:rPr>
        <w:t>condado o división geográfica</w:t>
      </w:r>
      <w:r w:rsidRPr="00057A16">
        <w:rPr>
          <w:rFonts w:ascii="Calibri" w:eastAsia="Calibri" w:hAnsi="Calibri" w:cs="Times New Roman"/>
          <w:lang w:val="es-PR"/>
        </w:rPr>
        <w:t>.</w:t>
      </w:r>
      <w:r w:rsidRPr="00057A16">
        <w:rPr>
          <w:lang w:val="es-CL"/>
        </w:rPr>
        <w:t xml:space="preserve"> </w:t>
      </w:r>
      <w:r w:rsidRPr="00057A16" w:rsidR="00F01549">
        <w:rPr>
          <w:rFonts w:ascii="Calibri" w:eastAsia="Calibri" w:hAnsi="Calibri" w:cs="Times New Roman"/>
          <w:lang w:val="es-CL"/>
        </w:rPr>
        <w:t>El</w:t>
      </w:r>
      <w:r w:rsidR="00F10BE9">
        <w:rPr>
          <w:rFonts w:ascii="Calibri" w:eastAsia="Calibri" w:hAnsi="Calibri" w:cs="Times New Roman"/>
          <w:lang w:val="es-CL"/>
        </w:rPr>
        <w:t xml:space="preserve"> </w:t>
      </w:r>
      <w:r w:rsidRPr="000D0594" w:rsidR="00BE13AF">
        <w:rPr>
          <w:lang w:val="es-CL"/>
        </w:rPr>
        <w:t xml:space="preserve">10.9% </w:t>
      </w:r>
      <w:r w:rsidRPr="00C369B9" w:rsidR="00561DD2">
        <w:rPr>
          <w:lang w:val="es-CL"/>
        </w:rPr>
        <w:t>de</w:t>
      </w:r>
      <w:r w:rsidRPr="00057A16" w:rsidR="00F01549">
        <w:rPr>
          <w:rFonts w:ascii="Calibri" w:eastAsia="Calibri" w:hAnsi="Calibri" w:cs="Times New Roman"/>
          <w:lang w:val="es-CL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los emplazamientos celulares en el área afectada están fuera de servicio.</w:t>
      </w:r>
      <w:r w:rsidRPr="00057A16" w:rsidR="003B542A">
        <w:rPr>
          <w:lang w:val="es-CL"/>
        </w:rPr>
        <w:t xml:space="preserve"> </w:t>
      </w:r>
      <w:r w:rsidRPr="00057A16">
        <w:rPr>
          <w:rFonts w:ascii="Calibri" w:eastAsia="Calibri" w:hAnsi="Calibri" w:cs="Times New Roman"/>
          <w:spacing w:val="-1"/>
          <w:sz w:val="24"/>
          <w:szCs w:val="24"/>
          <w:lang w:val="es-PR"/>
        </w:rPr>
        <w:t>La</w:t>
      </w:r>
      <w:r w:rsidRPr="00057A16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sz w:val="24"/>
          <w:szCs w:val="24"/>
          <w:lang w:val="es-PR"/>
        </w:rPr>
        <w:t>información</w:t>
      </w:r>
      <w:r w:rsidRPr="00057A16">
        <w:rPr>
          <w:rFonts w:ascii="Calibri" w:eastAsia="Calibri" w:hAnsi="Calibri" w:cs="Times New Roman"/>
          <w:spacing w:val="-3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sz w:val="24"/>
          <w:szCs w:val="24"/>
          <w:lang w:val="es-PR"/>
        </w:rPr>
        <w:t>que</w:t>
      </w:r>
      <w:r w:rsidRPr="00057A16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sz w:val="24"/>
          <w:szCs w:val="24"/>
          <w:lang w:val="es-PR"/>
        </w:rPr>
        <w:t>se</w:t>
      </w:r>
      <w:r w:rsidRPr="00057A16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sz w:val="24"/>
          <w:szCs w:val="24"/>
          <w:lang w:val="es-PR"/>
        </w:rPr>
        <w:t>exhibe</w:t>
      </w:r>
      <w:r w:rsidRPr="00057A16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sz w:val="24"/>
          <w:szCs w:val="24"/>
          <w:lang w:val="es-PR"/>
        </w:rPr>
        <w:t>fue</w:t>
      </w:r>
      <w:r w:rsidRPr="00057A16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sz w:val="24"/>
          <w:szCs w:val="24"/>
          <w:lang w:val="es-PR"/>
        </w:rPr>
        <w:t>proporcionada</w:t>
      </w:r>
      <w:r w:rsidRPr="00057A16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sz w:val="24"/>
          <w:szCs w:val="24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1"/>
          <w:sz w:val="24"/>
          <w:szCs w:val="24"/>
          <w:lang w:val="es-PR"/>
        </w:rPr>
        <w:t>los</w:t>
      </w:r>
      <w:r w:rsidRPr="00057A16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057A16" w:rsidR="00F01549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proveedores de servicios de comunicaciones en </w:t>
      </w:r>
      <w:r w:rsidR="00594375">
        <w:rPr>
          <w:rFonts w:ascii="Calibri" w:eastAsia="Calibri" w:hAnsi="Calibri" w:cs="Times New Roman"/>
          <w:spacing w:val="-2"/>
          <w:sz w:val="24"/>
          <w:szCs w:val="24"/>
          <w:lang w:val="es-PR"/>
        </w:rPr>
        <w:t>Florida</w:t>
      </w:r>
      <w:r w:rsidRPr="00057A16" w:rsidR="00CC0330">
        <w:rPr>
          <w:rFonts w:ascii="Calibri" w:eastAsia="Calibri" w:hAnsi="Calibri" w:cs="Times New Roman"/>
          <w:spacing w:val="-2"/>
          <w:sz w:val="24"/>
          <w:szCs w:val="24"/>
          <w:lang w:val="es-PR"/>
        </w:rPr>
        <w:t>.</w:t>
      </w:r>
      <w:r w:rsidRPr="0012531A" w:rsidR="0012531A">
        <w:rPr>
          <w:rFonts w:ascii="Calibri" w:eastAsia="Calibri" w:hAnsi="Calibri" w:cs="Times New Roman"/>
          <w:spacing w:val="-2"/>
          <w:sz w:val="24"/>
          <w:szCs w:val="24"/>
          <w:lang w:val="es-CL"/>
        </w:rPr>
        <w:t xml:space="preserve"> </w:t>
      </w:r>
    </w:p>
    <w:p w:rsidR="0012531A" w:rsidRPr="000D0594" w:rsidP="0012531A" w14:paraId="6BB65D63" w14:textId="77777777">
      <w:pPr>
        <w:spacing w:after="0"/>
        <w:rPr>
          <w:rFonts w:ascii="Calibri" w:eastAsia="Calibri" w:hAnsi="Calibri" w:cs="Times New Roman"/>
          <w:spacing w:val="-2"/>
          <w:sz w:val="24"/>
          <w:szCs w:val="24"/>
          <w:lang w:val="es-CL"/>
        </w:rPr>
      </w:pPr>
    </w:p>
    <w:p w:rsidR="0012531A" w:rsidRPr="00D0039F" w:rsidP="0012531A" w14:paraId="2F62ED76" w14:textId="777777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Florida</w:t>
      </w:r>
    </w:p>
    <w:p w:rsidR="0012531A" w:rsidP="0012531A" w14:paraId="013C8AA2" w14:textId="777777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Description w:val="fcc county"/>
        <w:tblW w:w="1043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1646"/>
        <w:gridCol w:w="1064"/>
        <w:gridCol w:w="983"/>
        <w:gridCol w:w="1197"/>
        <w:gridCol w:w="983"/>
        <w:gridCol w:w="1330"/>
        <w:gridCol w:w="1103"/>
        <w:gridCol w:w="1314"/>
      </w:tblGrid>
      <w:tr w14:paraId="1DD06914" w14:textId="77777777" w:rsidTr="000D0594">
        <w:tblPrEx>
          <w:tblW w:w="10432" w:type="dxa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0D0594" w14:paraId="0A9F1643" w14:textId="0E96E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425BEAB" w14:textId="050F8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Condados</w:t>
            </w:r>
            <w:r w:rsidRPr="0005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Afectados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7105930" w14:textId="21EE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Emplzts</w:t>
            </w:r>
            <w:r w:rsidRPr="0005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5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Celulares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0D0594" w:rsidP="00833192" w14:paraId="193A44F8" w14:textId="6D65E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</w:pPr>
            <w:r w:rsidRPr="00057A16">
              <w:rPr>
                <w:rFonts w:ascii="Times New Roman" w:eastAsia="Times New Roman" w:hAnsi="Times New Roman" w:cs="Times New Roman"/>
                <w:b/>
                <w:bCs/>
                <w:lang w:val="es-CL"/>
              </w:rPr>
              <w:t>Emplzts</w:t>
            </w:r>
            <w:r w:rsidRPr="00057A16">
              <w:rPr>
                <w:rFonts w:ascii="Times New Roman" w:eastAsia="Times New Roman" w:hAnsi="Times New Roman" w:cs="Times New Roman"/>
                <w:b/>
                <w:bCs/>
                <w:lang w:val="es-CL"/>
              </w:rPr>
              <w:t>. Celulares Fuera de Servicio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0D0594" w:rsidP="00833192" w14:paraId="6B74949A" w14:textId="56D7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</w:pPr>
            <w:r w:rsidRPr="0005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Porcentaje</w:t>
            </w:r>
            <w:r w:rsidRPr="0005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Fuera</w:t>
            </w:r>
            <w:r w:rsidRPr="0005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r w:rsidRPr="0005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Servicio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0D0594" w:rsidP="00833192" w14:paraId="7275CA78" w14:textId="567DA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</w:pPr>
            <w:r w:rsidRPr="00057A16">
              <w:rPr>
                <w:rFonts w:ascii="Times New Roman" w:eastAsia="Times New Roman" w:hAnsi="Times New Roman" w:cs="Times New Roman"/>
                <w:b/>
                <w:bCs/>
                <w:lang w:val="es-CL"/>
              </w:rPr>
              <w:t>Emplzts</w:t>
            </w:r>
            <w:r w:rsidRPr="00057A16">
              <w:rPr>
                <w:rFonts w:ascii="Times New Roman" w:eastAsia="Times New Roman" w:hAnsi="Times New Roman" w:cs="Times New Roman"/>
                <w:b/>
                <w:bCs/>
                <w:lang w:val="es-CL"/>
              </w:rPr>
              <w:t>. Celulares Fuera de Servicio por Daños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2531A" w:rsidRPr="000D0594" w:rsidP="000D0594" w14:paraId="2BE56331" w14:textId="2D3EA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</w:pPr>
            <w:r w:rsidRPr="0012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  <w:t>Emplzts</w:t>
            </w:r>
            <w:r w:rsidRPr="0012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  <w:t>. Celulares Fuera de Servicio por Transporte</w:t>
            </w:r>
            <w:r>
              <w:rPr>
                <w:rStyle w:val="FootnoteReference"/>
                <w:rFonts w:ascii="Times New Roman" w:eastAsia="Times New Roman" w:hAnsi="Times New Roman"/>
                <w:b/>
                <w:bCs/>
                <w:sz w:val="24"/>
                <w:szCs w:val="24"/>
                <w:lang w:val="es-CL"/>
              </w:rPr>
              <w:footnoteReference w:id="3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0D0594" w:rsidP="00833192" w14:paraId="1A1B238C" w14:textId="7E4DE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</w:pPr>
            <w:r w:rsidRPr="00223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  <w:t>Emplzts</w:t>
            </w:r>
            <w:r w:rsidRPr="00223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  <w:t>. Celulares Fuera de Servicio por Cortes Eléctricos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0D0594" w:rsidP="00833192" w14:paraId="1E2F760C" w14:textId="760E9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</w:pPr>
            <w:r w:rsidRPr="00057A16">
              <w:rPr>
                <w:rFonts w:ascii="Times New Roman" w:eastAsia="Times New Roman" w:hAnsi="Times New Roman" w:cs="Times New Roman"/>
                <w:b/>
                <w:bCs/>
                <w:lang w:val="es-CL"/>
              </w:rPr>
              <w:t>Emplzts</w:t>
            </w:r>
            <w:r w:rsidRPr="00057A16">
              <w:rPr>
                <w:rFonts w:ascii="Times New Roman" w:eastAsia="Times New Roman" w:hAnsi="Times New Roman" w:cs="Times New Roman"/>
                <w:b/>
                <w:bCs/>
                <w:lang w:val="es-CL"/>
              </w:rPr>
              <w:t>. Celulares en Servicio, pero con Suministro Eléctrico de Emergencia</w:t>
            </w:r>
          </w:p>
        </w:tc>
      </w:tr>
      <w:tr w14:paraId="7C3456CF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F5BD9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1A143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ALACHUA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2A73F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53035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58B30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7C0C0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89EB4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B87FA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A9333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14:paraId="28AA816A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EF347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60311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BAKER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EC0E6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94498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7AB40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FC5BE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0196F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ADBA0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6B92A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4CEFCC5F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30337B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21C70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809DC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D4BB2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BFA29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70CC9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09914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BBEBB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F1ED5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6580CA11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68039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019BC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BRADFORD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66DFC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483C6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E6113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D417A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3F762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48369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0728C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0DAFEFCE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8D4E4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3A3D22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BREVARD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66B3F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B616F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3FFD9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959CF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5856A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A4ADC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507F7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14:paraId="13B53127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318F6B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622D4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BROWARD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14851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E6757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D90B7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3D7B7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598BA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F2B97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65D48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14:paraId="6D6C398D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92B56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E95A7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E5651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06F88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1C64D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F8D91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520FB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D5413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D7C1C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68956E1E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BE8CC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CF2D6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B248A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3DA28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3460F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1DD4B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1A8BF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1B683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1F03E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14:paraId="76185508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7AE6A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92B8B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CITRUS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6804C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2FA17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F648B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F374D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7AE01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9722F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C9F4B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14:paraId="62B78CC4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E831D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70E97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CLAY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5DDB7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5C9A9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47826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073AE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0EAFC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1D937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52B21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14:paraId="2E34AABE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36A01E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37BB0C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COLLIER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DDB04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64E74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AD559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5E316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3DDE8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32DFE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676FF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14:paraId="01EE5E7A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3586FB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66400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COLUMBIA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5630A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39D76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AE261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9BB72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724AD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513BF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1B042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1D476891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30AB11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DC6DD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DESOTO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11D32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83A20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8FCB8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24D00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F1CF9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5A135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484FF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14:paraId="22D0EB61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7833B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07EFF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DIXIE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31529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DDD6F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314BB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D7911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8B204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06538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64727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1577F306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3E2B4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B36E2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33913E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60E41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BF63E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0C7B0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7C170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30986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F7062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14:paraId="001F9B0A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35B2F8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E04B4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FLAGLER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598FD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93C60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C51E3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C8DFE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E5EAA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0CD0E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5A258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14:paraId="7EE90F85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78B8C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FA08B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D18C1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9D0B9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778D5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1A9D9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C0B43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7293A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3A6BE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183C0DB9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E055B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3E9507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GADSDEN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64A17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38464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91E72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009B7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FDF3E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2743E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09B13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14:paraId="3C30684A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2E73F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C6BF0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GILCHRIST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3F28F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B6CE4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B90AD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862F5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7695A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FC942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7106C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6B781163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81DB9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769C1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GLADES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F258B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E6D71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7B57C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8773A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0FB24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DB013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6E71E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14:paraId="0BEB744D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84006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B3955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GULF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18634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48DB5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B7192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F19D3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CCF3B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5315D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1D60E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4645A720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2D963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8BE7E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HAMILTON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F0696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AD94A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D15B8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55730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CF063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D19B0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D905C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01A7BC39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92951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12335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HARDEE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EC28C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88748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8E5CD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2FE5A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2D718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0C9C1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70FBB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14:paraId="3C239244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AEC98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1A306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HENDRY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62BCB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3926B9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DA341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B0BA4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8C2B5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0C13D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06E22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14:paraId="1B074586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3BAEFE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3780F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HERNANDO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FF42C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55BFF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575B6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FF6C8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97BCD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D8138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14F51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14:paraId="7BF90765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102D7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509C8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HIGHLANDS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35B3E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E66EF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E0974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BC11F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AE7E8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DCDE9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F9255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14:paraId="5EEDC848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B9DBB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D1C05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HILLSBOROUGH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70749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1,297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3D9330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2B243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BD989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377F4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BE9D2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42BC9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14:paraId="3EA774FD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3296D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765AC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HOLMES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2AA07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FF93B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75A5E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0E073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DA9E9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A7192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210EE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0D55CC8B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393FE1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2B34D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INDIAN 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3B2B0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917D0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1B668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DDC07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D241C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D6E58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D5051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14:paraId="764C76FD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F94B2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67FC0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E14E3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274DD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86865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8002A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977C8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3622C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8566A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14:paraId="673AC733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E7DC8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A7E51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B139C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A5A56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6BE70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2FFB7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71E3D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E3C41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8AB1B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0A8EE834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4F8CF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84921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89EA0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8778B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D3DE0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9CDE2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A899F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CC0CB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B4BEB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78B32049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76ED6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22F79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LAKE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259DE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CC6D7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34B79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18F9B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D5269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D96B6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9DE85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14:paraId="507AEB82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AEA8C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320C1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ABF03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CE85C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9209F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3944C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B3F9B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2454D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7A859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14:paraId="254558F9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6A9CD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B3676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363E0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9A39C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4AEAA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BE038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3D961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58FD5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9EC9C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14:paraId="2A7883CF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07314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9DE07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LEVY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5D13D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72091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768FA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163F6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2E39C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0EA63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B085A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44FCAD8E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C6561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86052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LIBERTY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2491A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98EE2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98FB2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8BCDD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09AE7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1B6A7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73630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1BF9A6AC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C9AE7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DA8FA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6952B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3AC64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78615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DF732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F63A5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CD11B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D2A54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43397EA9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37BCF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FE68C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MANATEE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A9D6D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477D9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4D08D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FBEB2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1DBBF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659C5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CF522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14:paraId="60A86BCE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FBD04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15E58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B838B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09C9A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2D4AE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42DED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0E9E1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78AE1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5E942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14:paraId="61E617FF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383CB9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C959F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321D7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46614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B29F4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395FC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C022D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A8645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C1D7A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14:paraId="763F5D42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3337C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92FFC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MIAMI-DADE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0E93F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1,361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F2D82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FE8BE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EE455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8A109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4FA46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06679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14:paraId="0F24DFC5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7E9B6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C016E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3DEA70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5D7C0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1108F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36687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F6229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3EBB0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3DC8D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2E3E1FF0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4A94F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3E5CA2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NASSAU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2C15C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EF674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FE17C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876A9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B5F75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8361B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ED361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23B2F007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05BFE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434A7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OKEECHOBEE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31813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DA4EC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B1AA9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8D675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66C89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CED24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09C35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14:paraId="288CAD5D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2AEFC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E2C0B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ORANGE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AB340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1,128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9CD06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989D0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7150C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D8B63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77344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C183A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14:paraId="72F98CAB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37E3A1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32C8C6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OSCEOLA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B85A3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30DD96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FF2E1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3AEA8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E9528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B3ED0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3C6F6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14:paraId="62B8F5F8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A967D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A4BEC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PALM BEACH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3DBEBD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97BC7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C9714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B0A90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F5863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CFECB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5D3A0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14:paraId="07A7A287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CC129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95098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PASCO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33EA3E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3C790E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B1AFE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5A903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FEB7E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84EEA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69831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14:paraId="03A441A5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512C2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BC8F1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PINELLAS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6F1BE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32A3E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6BA76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A51D1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FD0F1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DD52C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61A22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14:paraId="16A56FD9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F7708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49B1F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POLK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E0B0A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389273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56332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99090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A13A3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E6E2E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3E797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14:paraId="6425EC0D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3C094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E1D16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PUTNAM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D0132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20AC6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26162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D07AE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ACEA0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3FC99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CA0E9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5CC38EBE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DDDA9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BB4F5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SARASOTA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839D8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E264F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EB260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C2D58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2A661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40300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23B6C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14:paraId="33D4928A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547ED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3724F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SEMINOLE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36C9A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8702C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26F56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4514C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DF89F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60E08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3703C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14:paraId="6780A28C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D067B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CCDB5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ST. JOHNS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AAB62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BEF81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E5833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8BA67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22CA6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5F28E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53EDB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14:paraId="628D12DD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CE8BA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73D86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ST. LUCIE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E6891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CA5BC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D3682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F3F64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DFAFF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1270F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277A1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14:paraId="15F32337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91980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2629A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SUMTER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BC03E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926E1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3AFE8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E7F2C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FE519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31D47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5512B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14:paraId="3922272B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B9AA6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6FB45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SUWANNEE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098AE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C61B9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C0B8F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295D2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8B848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0B390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3C5DF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3AE1B5DC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E456F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8C4AB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BE924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A2008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9E3EC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7FE15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9843A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0D1F3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18A1F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22D2579D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00A7D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D7F99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UNION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321AF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E66D5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A1FA7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B7A59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FB966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69D58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D5221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0CFDA65B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A77E0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3F8E0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VOLUSIA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DD25D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A51ED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416C6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8C09A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FEE80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BCD60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0F9DF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14:paraId="233332CA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9E39C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BEFC7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WAKULLA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28B89D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4D84F2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04983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F346F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9A162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F4B0D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D578F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4EDFE360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E3028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87F5A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WASHINGTON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8C14B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5A8BB8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D222C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30416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ED1BA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3EEE36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39D26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14:paraId="039CE5BA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E22C1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16662D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OKALOOSA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8E6DE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BF61B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B7F47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4CF170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657CF0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05159D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295A2D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14:paraId="36745DF9" w14:textId="77777777" w:rsidTr="000D0594">
        <w:tblPrEx>
          <w:tblW w:w="1043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3525BD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03E4BD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793E59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531A" w:rsidRPr="00A960E6" w:rsidP="00833192" w14:paraId="68082E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CE0FF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7EB567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04209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508182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31A" w:rsidRPr="00A960E6" w:rsidP="00833192" w14:paraId="1372CE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527</w:t>
            </w:r>
          </w:p>
        </w:tc>
      </w:tr>
    </w:tbl>
    <w:p w:rsidR="0012531A" w:rsidP="00DA464B" w14:paraId="487FBE53" w14:textId="67B548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EAF" w:rsidP="006D3632" w14:paraId="5F78CB15" w14:textId="77777777">
      <w:pPr>
        <w:spacing w:after="0"/>
        <w:rPr>
          <w:rFonts w:ascii="Calibri" w:eastAsia="Calibri" w:hAnsi="Calibri" w:cs="Times New Roman"/>
          <w:lang w:val="es-CL"/>
        </w:rPr>
      </w:pPr>
    </w:p>
    <w:p w:rsidR="006D3632" w:rsidP="006D3632" w14:paraId="5D3625DE" w14:textId="5CAFCDD8">
      <w:pPr>
        <w:spacing w:after="0"/>
        <w:rPr>
          <w:rFonts w:ascii="Calibri" w:eastAsia="Calibri" w:hAnsi="Calibri" w:cs="Times New Roman"/>
          <w:lang w:val="es-CL"/>
        </w:rPr>
      </w:pPr>
      <w:r w:rsidRPr="00057A16">
        <w:rPr>
          <w:rFonts w:ascii="Calibri" w:eastAsia="Calibri" w:hAnsi="Calibri" w:cs="Times New Roman"/>
          <w:lang w:val="es-CL"/>
        </w:rPr>
        <w:t>El número de emplazamientos celulares fuera de servicio en áreas específicas no corresponde</w:t>
      </w:r>
      <w:r>
        <w:rPr>
          <w:rFonts w:ascii="Calibri" w:eastAsia="Calibri" w:hAnsi="Calibri" w:cs="Times New Roman"/>
          <w:lang w:val="es-CL"/>
        </w:rPr>
        <w:t xml:space="preserve"> </w:t>
      </w:r>
      <w:r w:rsidRPr="00057A16">
        <w:rPr>
          <w:rFonts w:ascii="Calibri" w:eastAsia="Calibri" w:hAnsi="Calibri" w:cs="Times New Roman"/>
          <w:lang w:val="es-CL"/>
        </w:rPr>
        <w:t>necesariamente a la disponibilidad de servicios inalámbricos para los consumidores de dichas áreas.  Vea la orden sobre mejoramiento de la resiliencia de las redes de comunicaciones inalámbricas móviles (</w:t>
      </w:r>
      <w:r w:rsidRPr="00057A16">
        <w:rPr>
          <w:rFonts w:ascii="Calibri" w:eastAsia="Calibri" w:hAnsi="Calibri" w:cs="Times New Roman"/>
          <w:lang w:val="es-CL"/>
        </w:rPr>
        <w:t>Improving</w:t>
      </w:r>
      <w:r w:rsidRPr="00057A16">
        <w:rPr>
          <w:rFonts w:ascii="Calibri" w:eastAsia="Calibri" w:hAnsi="Calibri" w:cs="Times New Roman"/>
          <w:lang w:val="es-CL"/>
        </w:rPr>
        <w:t xml:space="preserve"> </w:t>
      </w:r>
      <w:r w:rsidRPr="00057A16">
        <w:rPr>
          <w:rFonts w:ascii="Calibri" w:eastAsia="Calibri" w:hAnsi="Calibri" w:cs="Times New Roman"/>
          <w:lang w:val="es-CL"/>
        </w:rPr>
        <w:t>the</w:t>
      </w:r>
      <w:r w:rsidRPr="00057A16">
        <w:rPr>
          <w:rFonts w:ascii="Calibri" w:eastAsia="Calibri" w:hAnsi="Calibri" w:cs="Times New Roman"/>
          <w:lang w:val="es-CL"/>
        </w:rPr>
        <w:t xml:space="preserve"> </w:t>
      </w:r>
      <w:r w:rsidRPr="00057A16">
        <w:rPr>
          <w:rFonts w:ascii="Calibri" w:eastAsia="Calibri" w:hAnsi="Calibri" w:cs="Times New Roman"/>
          <w:lang w:val="es-CL"/>
        </w:rPr>
        <w:t>Resiliency</w:t>
      </w:r>
      <w:r w:rsidRPr="00057A16">
        <w:rPr>
          <w:rFonts w:ascii="Calibri" w:eastAsia="Calibri" w:hAnsi="Calibri" w:cs="Times New Roman"/>
          <w:lang w:val="es-CL"/>
        </w:rPr>
        <w:t xml:space="preserve"> </w:t>
      </w:r>
      <w:r w:rsidRPr="00057A16">
        <w:rPr>
          <w:rFonts w:ascii="Calibri" w:eastAsia="Calibri" w:hAnsi="Calibri" w:cs="Times New Roman"/>
          <w:lang w:val="es-CL"/>
        </w:rPr>
        <w:t>of</w:t>
      </w:r>
      <w:r w:rsidRPr="00057A16">
        <w:rPr>
          <w:rFonts w:ascii="Calibri" w:eastAsia="Calibri" w:hAnsi="Calibri" w:cs="Times New Roman"/>
          <w:lang w:val="es-CL"/>
        </w:rPr>
        <w:t xml:space="preserve"> Mobile Wireless </w:t>
      </w:r>
      <w:r w:rsidRPr="00057A16">
        <w:rPr>
          <w:rFonts w:ascii="Calibri" w:eastAsia="Calibri" w:hAnsi="Calibri" w:cs="Times New Roman"/>
          <w:lang w:val="es-CL"/>
        </w:rPr>
        <w:t>Communications</w:t>
      </w:r>
      <w:r w:rsidRPr="00057A16">
        <w:rPr>
          <w:rFonts w:ascii="Calibri" w:eastAsia="Calibri" w:hAnsi="Calibri" w:cs="Times New Roman"/>
          <w:lang w:val="es-CL"/>
        </w:rPr>
        <w:t xml:space="preserve"> Networks, </w:t>
      </w:r>
      <w:r w:rsidRPr="00057A16">
        <w:rPr>
          <w:rFonts w:ascii="Calibri" w:eastAsia="Calibri" w:hAnsi="Calibri" w:cs="Times New Roman"/>
          <w:lang w:val="es-CL"/>
        </w:rPr>
        <w:t>Order</w:t>
      </w:r>
      <w:r w:rsidRPr="00057A16">
        <w:rPr>
          <w:rFonts w:ascii="Calibri" w:eastAsia="Calibri" w:hAnsi="Calibri" w:cs="Times New Roman"/>
          <w:lang w:val="es-CL"/>
        </w:rPr>
        <w:t xml:space="preserve">, 31 FCC </w:t>
      </w:r>
      <w:r w:rsidRPr="00057A16">
        <w:rPr>
          <w:rFonts w:ascii="Calibri" w:eastAsia="Calibri" w:hAnsi="Calibri" w:cs="Times New Roman"/>
          <w:lang w:val="es-CL"/>
        </w:rPr>
        <w:t>Rcd</w:t>
      </w:r>
      <w:r w:rsidRPr="00057A16">
        <w:rPr>
          <w:rFonts w:ascii="Calibri" w:eastAsia="Calibri" w:hAnsi="Calibri" w:cs="Times New Roman"/>
          <w:lang w:val="es-CL"/>
        </w:rPr>
        <w:t xml:space="preserve"> 13745, para. 10 (2016)). En dicho documento se admite la dificultad que conlleva describir con exactitud la evolución del estado de las comunicaciones de cada proveedor de servicios móviles durante emergencias. Las redes móviles a menudo están diseñadas con numerosos emplazamientos celulares con áreas sobrepuestas (redundantes) lo que provee máxima capacidad y continuidad de los servicios, aun cuando un emplazamiento individual esté fuera de operaciones.  Asimismo, los proveedores de servicios móviles frecuentemente usan instalaciones temporales, como los servicios celulares terrestres sobre ruedas (</w:t>
      </w:r>
      <w:r w:rsidRPr="00057A16">
        <w:rPr>
          <w:rFonts w:ascii="Calibri" w:eastAsia="Calibri" w:hAnsi="Calibri" w:cs="Times New Roman"/>
          <w:lang w:val="es-CL"/>
        </w:rPr>
        <w:t>cells-on-wheels</w:t>
      </w:r>
      <w:r w:rsidRPr="00057A16">
        <w:rPr>
          <w:rFonts w:ascii="Calibri" w:eastAsia="Calibri" w:hAnsi="Calibri" w:cs="Times New Roman"/>
          <w:lang w:val="es-CL"/>
        </w:rPr>
        <w:t xml:space="preserve">, también conocidas como </w:t>
      </w:r>
      <w:r w:rsidRPr="00057A16">
        <w:rPr>
          <w:rFonts w:ascii="Calibri" w:eastAsia="Calibri" w:hAnsi="Calibri" w:cs="Times New Roman"/>
          <w:lang w:val="es-CL"/>
        </w:rPr>
        <w:t>COWs</w:t>
      </w:r>
      <w:r w:rsidRPr="00057A16">
        <w:rPr>
          <w:rFonts w:ascii="Calibri" w:eastAsia="Calibri" w:hAnsi="Calibri" w:cs="Times New Roman"/>
          <w:lang w:val="es-CL"/>
        </w:rPr>
        <w:t>); aumentan la energía en los emplazamientos que se mantienen operativos; mantienen acuerdos de itinerancia o adoptan otras acciones tendientes a dar continuidad a los servicios de los consumidores afectados durante emergencias u otras eventualidades que interrumpan la operatividad de los emplazamientos celulares.</w:t>
      </w:r>
    </w:p>
    <w:p w:rsidR="008361BC" w:rsidP="006D3632" w14:paraId="56DE74F5" w14:textId="3813C8E2">
      <w:pPr>
        <w:spacing w:after="0"/>
        <w:rPr>
          <w:rFonts w:ascii="Calibri" w:eastAsia="Calibri" w:hAnsi="Calibri" w:cs="Times New Roman"/>
          <w:lang w:val="es-CL"/>
        </w:rPr>
      </w:pPr>
    </w:p>
    <w:p w:rsidR="00C27EAF" w:rsidP="006D3632" w14:paraId="6A0E6149" w14:textId="44B72FE5">
      <w:pPr>
        <w:spacing w:after="0"/>
        <w:rPr>
          <w:rFonts w:ascii="Calibri" w:eastAsia="Calibri" w:hAnsi="Calibri" w:cs="Times New Roman"/>
          <w:lang w:val="es-CL"/>
        </w:rPr>
      </w:pPr>
    </w:p>
    <w:p w:rsidR="00C27EAF" w:rsidP="006D3632" w14:paraId="42B54021" w14:textId="3E6A06F5">
      <w:pPr>
        <w:spacing w:after="0"/>
        <w:rPr>
          <w:rFonts w:ascii="Calibri" w:eastAsia="Calibri" w:hAnsi="Calibri" w:cs="Times New Roman"/>
          <w:lang w:val="es-CL"/>
        </w:rPr>
      </w:pPr>
    </w:p>
    <w:p w:rsidR="00C27EAF" w:rsidP="006D3632" w14:paraId="0499BE19" w14:textId="77777777">
      <w:pPr>
        <w:spacing w:after="0"/>
        <w:rPr>
          <w:rFonts w:ascii="Calibri" w:eastAsia="Calibri" w:hAnsi="Calibri" w:cs="Times New Roman"/>
          <w:lang w:val="es-CL"/>
        </w:rPr>
      </w:pPr>
    </w:p>
    <w:p w:rsidR="008361BC" w:rsidRPr="00057A16" w:rsidP="006D3632" w14:paraId="09AB2ED5" w14:textId="632A7E7B">
      <w:pPr>
        <w:widowControl w:val="0"/>
        <w:spacing w:before="56" w:after="0" w:line="240" w:lineRule="auto"/>
        <w:rPr>
          <w:rFonts w:ascii="Calibri" w:eastAsia="Calibri" w:hAnsi="Calibri" w:cs="Times New Roman"/>
          <w:b/>
          <w:spacing w:val="-1"/>
          <w:sz w:val="24"/>
          <w:szCs w:val="24"/>
          <w:lang w:val="es-PR"/>
        </w:rPr>
      </w:pPr>
      <w:r w:rsidRPr="00057A16">
        <w:rPr>
          <w:rFonts w:ascii="Calibri" w:eastAsia="Calibri" w:hAnsi="Calibri" w:cs="Times New Roman"/>
          <w:b/>
          <w:spacing w:val="-1"/>
          <w:sz w:val="24"/>
          <w:szCs w:val="24"/>
          <w:lang w:val="es-PR"/>
        </w:rPr>
        <w:t>Sistemas</w:t>
      </w:r>
      <w:r w:rsidRPr="00057A16">
        <w:rPr>
          <w:rFonts w:ascii="Calibri" w:eastAsia="Calibri" w:hAnsi="Calibri" w:cs="Times New Roman"/>
          <w:b/>
          <w:spacing w:val="-4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b/>
          <w:sz w:val="24"/>
          <w:szCs w:val="24"/>
          <w:lang w:val="es-PR"/>
        </w:rPr>
        <w:t>de</w:t>
      </w:r>
      <w:r w:rsidRPr="00057A16">
        <w:rPr>
          <w:rFonts w:ascii="Calibri" w:eastAsia="Calibri" w:hAnsi="Calibri" w:cs="Times New Roman"/>
          <w:b/>
          <w:spacing w:val="-3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b/>
          <w:spacing w:val="-1"/>
          <w:sz w:val="24"/>
          <w:szCs w:val="24"/>
          <w:lang w:val="es-PR"/>
        </w:rPr>
        <w:t>cable</w:t>
      </w:r>
      <w:r w:rsidRPr="00057A16">
        <w:rPr>
          <w:rFonts w:ascii="Calibri" w:eastAsia="Calibri" w:hAnsi="Calibri" w:cs="Times New Roman"/>
          <w:b/>
          <w:spacing w:val="-3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b/>
          <w:sz w:val="24"/>
          <w:szCs w:val="24"/>
          <w:lang w:val="es-PR"/>
        </w:rPr>
        <w:t>y</w:t>
      </w:r>
      <w:r w:rsidRPr="00057A16">
        <w:rPr>
          <w:rFonts w:ascii="Calibri" w:eastAsia="Calibri" w:hAnsi="Calibri" w:cs="Times New Roman"/>
          <w:b/>
          <w:spacing w:val="2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b/>
          <w:spacing w:val="-1"/>
          <w:sz w:val="24"/>
          <w:szCs w:val="24"/>
          <w:lang w:val="es-PR"/>
        </w:rPr>
        <w:t xml:space="preserve">telefonía </w:t>
      </w:r>
      <w:r w:rsidRPr="00057A16">
        <w:rPr>
          <w:rFonts w:ascii="Calibri" w:eastAsia="Calibri" w:hAnsi="Calibri" w:cs="Times New Roman"/>
          <w:b/>
          <w:sz w:val="24"/>
          <w:szCs w:val="24"/>
          <w:lang w:val="es-PR"/>
        </w:rPr>
        <w:t>fija</w:t>
      </w:r>
      <w:r w:rsidRPr="00057A16">
        <w:rPr>
          <w:rFonts w:ascii="Calibri" w:eastAsia="Calibri" w:hAnsi="Calibri" w:cs="Times New Roman"/>
          <w:b/>
          <w:spacing w:val="1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b/>
          <w:spacing w:val="-1"/>
          <w:sz w:val="24"/>
          <w:szCs w:val="24"/>
          <w:lang w:val="es-PR"/>
        </w:rPr>
        <w:t>(combinados)</w:t>
      </w:r>
    </w:p>
    <w:p w:rsidR="008361BC" w:rsidP="006D3632" w14:paraId="27044AF6" w14:textId="77777777">
      <w:pPr>
        <w:spacing w:after="0"/>
        <w:rPr>
          <w:rFonts w:ascii="Calibri" w:eastAsia="Calibri" w:hAnsi="Calibri" w:cs="Times New Roman"/>
          <w:lang w:val="es-PR"/>
        </w:rPr>
      </w:pPr>
    </w:p>
    <w:p w:rsidR="006D3632" w:rsidP="006D3632" w14:paraId="7736BC9D" w14:textId="52FA637A">
      <w:pPr>
        <w:spacing w:after="0"/>
        <w:rPr>
          <w:lang w:val="es-CL"/>
        </w:rPr>
      </w:pPr>
      <w:r w:rsidRPr="00057A16">
        <w:rPr>
          <w:rFonts w:ascii="Calibri" w:eastAsia="Calibri" w:hAnsi="Calibri" w:cs="Times New Roman"/>
          <w:lang w:val="es-PR"/>
        </w:rPr>
        <w:t>Las compañías de cable y de telefonía fija informaron que ha</w:t>
      </w:r>
      <w:r w:rsidRPr="00057A16" w:rsidR="00391216">
        <w:rPr>
          <w:rFonts w:ascii="Calibri" w:eastAsia="Calibri" w:hAnsi="Calibri" w:cs="Times New Roman"/>
          <w:lang w:val="es-PR"/>
        </w:rPr>
        <w:t>y</w:t>
      </w:r>
      <w:r w:rsidR="00863E9F">
        <w:rPr>
          <w:rFonts w:ascii="Calibri" w:eastAsia="Calibri" w:hAnsi="Calibri" w:cs="Times New Roman"/>
          <w:lang w:val="es-PR"/>
        </w:rPr>
        <w:t xml:space="preserve"> </w:t>
      </w:r>
      <w:bookmarkStart w:id="3" w:name="_Hlk114489909"/>
      <w:r w:rsidRPr="00881517" w:rsidR="00881517">
        <w:rPr>
          <w:lang w:val="es-CL"/>
        </w:rPr>
        <w:t xml:space="preserve">525,966 </w:t>
      </w:r>
      <w:r w:rsidR="00881517">
        <w:rPr>
          <w:lang w:val="es-CL"/>
        </w:rPr>
        <w:t>suscriptores</w:t>
      </w:r>
      <w:r w:rsidRPr="00057A16">
        <w:rPr>
          <w:lang w:val="es-CL"/>
        </w:rPr>
        <w:t xml:space="preserve"> sin servicio en el área de desastre</w:t>
      </w:r>
      <w:r w:rsidRPr="00057A16" w:rsidR="00641DEC">
        <w:rPr>
          <w:lang w:val="es-CL"/>
        </w:rPr>
        <w:t xml:space="preserve"> </w:t>
      </w:r>
      <w:bookmarkEnd w:id="3"/>
      <w:r w:rsidRPr="00057A16" w:rsidR="00AA3292">
        <w:rPr>
          <w:lang w:val="es-CL"/>
        </w:rPr>
        <w:t xml:space="preserve">por </w:t>
      </w:r>
      <w:r w:rsidRPr="00057A16" w:rsidR="0069673E">
        <w:rPr>
          <w:lang w:val="es-CL"/>
        </w:rPr>
        <w:t xml:space="preserve">el huracán </w:t>
      </w:r>
      <w:r w:rsidR="00A37A1E">
        <w:rPr>
          <w:lang w:val="es-CL"/>
        </w:rPr>
        <w:t>Ian</w:t>
      </w:r>
      <w:r w:rsidRPr="00057A16" w:rsidR="00641DEC">
        <w:rPr>
          <w:lang w:val="es-CL"/>
        </w:rPr>
        <w:t xml:space="preserve">. </w:t>
      </w:r>
      <w:r w:rsidRPr="00057A16">
        <w:rPr>
          <w:rFonts w:ascii="Calibri" w:eastAsia="Calibri" w:hAnsi="Calibri" w:cs="Times New Roman"/>
          <w:lang w:val="es-CL"/>
        </w:rPr>
        <w:t xml:space="preserve">Esto </w:t>
      </w:r>
      <w:r w:rsidRPr="00057A16" w:rsidR="00A86EA4">
        <w:rPr>
          <w:rFonts w:ascii="Calibri" w:eastAsia="Calibri" w:hAnsi="Calibri" w:cs="Times New Roman"/>
          <w:lang w:val="es-CL"/>
        </w:rPr>
        <w:t>incluye</w:t>
      </w:r>
      <w:r w:rsidRPr="00057A16">
        <w:rPr>
          <w:rFonts w:ascii="Calibri" w:eastAsia="Calibri" w:hAnsi="Calibri" w:cs="Times New Roman"/>
          <w:lang w:val="es-CL"/>
        </w:rPr>
        <w:t xml:space="preserve"> la interrupción de servicios telefónicos, de televisión y/o de Internet.</w:t>
      </w:r>
      <w:r w:rsidRPr="00057A16">
        <w:rPr>
          <w:rFonts w:ascii="Calibri" w:eastAsia="Calibri" w:hAnsi="Calibri" w:cs="Times New Roman"/>
          <w:lang w:val="es-CL"/>
        </w:rPr>
        <w:t xml:space="preserve"> </w:t>
      </w:r>
      <w:r w:rsidR="009210F7">
        <w:rPr>
          <w:rFonts w:ascii="Calibri" w:eastAsia="Calibri" w:hAnsi="Calibri" w:cs="Times New Roman"/>
          <w:lang w:val="es-CL"/>
        </w:rPr>
        <w:t xml:space="preserve"> </w:t>
      </w:r>
      <w:r w:rsidR="00106475">
        <w:rPr>
          <w:rFonts w:ascii="Calibri" w:eastAsia="Calibri" w:hAnsi="Calibri" w:cs="Times New Roman"/>
          <w:lang w:val="es-CL"/>
        </w:rPr>
        <w:t xml:space="preserve">Se trata de un aumento en comparación con los </w:t>
      </w:r>
      <w:r w:rsidRPr="000A7302" w:rsidR="00106475">
        <w:rPr>
          <w:lang w:val="es-CL"/>
        </w:rPr>
        <w:t>26,716</w:t>
      </w:r>
      <w:r w:rsidR="00106475">
        <w:rPr>
          <w:lang w:val="es-CL"/>
        </w:rPr>
        <w:t xml:space="preserve"> </w:t>
      </w:r>
      <w:r w:rsidR="00881517">
        <w:rPr>
          <w:lang w:val="es-CL"/>
        </w:rPr>
        <w:t>sin servicio</w:t>
      </w:r>
      <w:r w:rsidR="002B7F20">
        <w:rPr>
          <w:lang w:val="es-CL"/>
        </w:rPr>
        <w:t xml:space="preserve"> </w:t>
      </w:r>
      <w:r w:rsidR="00106475">
        <w:rPr>
          <w:lang w:val="es-CL"/>
        </w:rPr>
        <w:t>de ayer.</w:t>
      </w:r>
    </w:p>
    <w:p w:rsidR="00ED522C" w:rsidP="006D3632" w14:paraId="28B38DE0" w14:textId="0315B12E">
      <w:pPr>
        <w:spacing w:after="0"/>
        <w:rPr>
          <w:lang w:val="es-CL"/>
        </w:rPr>
      </w:pPr>
    </w:p>
    <w:p w:rsidR="00ED522C" w:rsidP="00ED522C" w14:paraId="3BD3DBA8" w14:textId="3D29D239">
      <w:pPr>
        <w:spacing w:after="0"/>
        <w:rPr>
          <w:lang w:val="es-CL"/>
        </w:rPr>
      </w:pPr>
      <w:r w:rsidRPr="000D0594">
        <w:rPr>
          <w:lang w:val="es-CL"/>
        </w:rPr>
        <w:t xml:space="preserve">El gráfico siguiente ilustra las tendencias en la cifra de suscriptores sin servicio en el área de desastre en </w:t>
      </w:r>
      <w:r>
        <w:rPr>
          <w:lang w:val="es-CL"/>
        </w:rPr>
        <w:t>Florida</w:t>
      </w:r>
      <w:r w:rsidRPr="000D0594">
        <w:rPr>
          <w:lang w:val="es-CL"/>
        </w:rPr>
        <w:t>:</w:t>
      </w:r>
    </w:p>
    <w:p w:rsidR="002B7F20" w:rsidRPr="000D0594" w:rsidP="00ED522C" w14:paraId="0872B3CB" w14:textId="77777777">
      <w:pPr>
        <w:spacing w:after="0"/>
        <w:rPr>
          <w:lang w:val="es-CL"/>
        </w:rPr>
      </w:pPr>
    </w:p>
    <w:p w:rsidR="00ED522C" w:rsidRPr="00ED522C" w:rsidP="006D3632" w14:paraId="723AE482" w14:textId="75C1D808">
      <w:pPr>
        <w:spacing w:after="0"/>
        <w:rPr>
          <w:lang w:val="es-CL"/>
        </w:rPr>
      </w:pPr>
      <w:r>
        <w:rPr>
          <w:noProof/>
        </w:rPr>
        <w:drawing>
          <wp:inline distT="0" distB="0" distL="0" distR="0">
            <wp:extent cx="5153025" cy="3318510"/>
            <wp:effectExtent l="0" t="0" r="9525" b="15240"/>
            <wp:docPr id="10" name="Chart 10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44FE03DF-D634-4906-978D-164E62A4E1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257C" w:rsidRPr="00ED522C" w:rsidP="006D3632" w14:paraId="11104B7D" w14:textId="77777777">
      <w:pPr>
        <w:spacing w:after="0"/>
        <w:rPr>
          <w:lang w:val="es-CL"/>
        </w:rPr>
      </w:pPr>
    </w:p>
    <w:p w:rsidR="006D3632" w:rsidRPr="00057A16" w:rsidP="006D3632" w14:paraId="48C26A9F" w14:textId="77777777">
      <w:pPr>
        <w:rPr>
          <w:rFonts w:eastAsia="Times New Roman" w:cstheme="minorHAnsi"/>
          <w:sz w:val="24"/>
          <w:szCs w:val="24"/>
          <w:lang w:val="es-CL"/>
        </w:rPr>
      </w:pPr>
      <w:r w:rsidRPr="00057A16">
        <w:rPr>
          <w:b/>
          <w:sz w:val="24"/>
          <w:szCs w:val="24"/>
          <w:lang w:val="es-CL"/>
        </w:rPr>
        <w:t>Emisoras</w:t>
      </w:r>
      <w:r w:rsidRPr="00057A16">
        <w:rPr>
          <w:rFonts w:eastAsia="Times New Roman" w:cstheme="minorHAnsi"/>
          <w:sz w:val="24"/>
          <w:szCs w:val="24"/>
          <w:lang w:val="es-CL"/>
        </w:rPr>
        <w:t xml:space="preserve"> </w:t>
      </w:r>
    </w:p>
    <w:p w:rsidR="006D3632" w:rsidRPr="00057A16" w:rsidP="006D3632" w14:paraId="658133F2" w14:textId="77777777">
      <w:pPr>
        <w:spacing w:after="0" w:line="240" w:lineRule="auto"/>
        <w:outlineLvl w:val="0"/>
        <w:rPr>
          <w:rFonts w:eastAsia="Times New Roman" w:cstheme="minorHAnsi"/>
          <w:u w:val="single"/>
          <w:lang w:val="es-CL"/>
        </w:rPr>
      </w:pPr>
      <w:r w:rsidRPr="00057A16">
        <w:rPr>
          <w:rFonts w:eastAsia="Times New Roman" w:cstheme="minorHAnsi"/>
          <w:u w:val="single"/>
          <w:lang w:val="es-CL"/>
        </w:rPr>
        <w:t>Condición de las estaciones de televisión:</w:t>
      </w:r>
    </w:p>
    <w:p w:rsidR="006D3632" w:rsidRPr="00057A16" w:rsidP="006D3632" w14:paraId="28B2B11E" w14:textId="77777777">
      <w:pPr>
        <w:spacing w:after="0" w:line="240" w:lineRule="auto"/>
        <w:outlineLvl w:val="0"/>
        <w:rPr>
          <w:rFonts w:eastAsia="Times New Roman" w:cstheme="minorHAnsi"/>
          <w:lang w:val="es-CL"/>
        </w:rPr>
      </w:pPr>
    </w:p>
    <w:p w:rsidR="006D3632" w:rsidRPr="00057A16" w:rsidP="006D3632" w14:paraId="721BA55E" w14:textId="6CB3660E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u w:val="single"/>
          <w:lang w:val="es-CL"/>
        </w:rPr>
      </w:pPr>
      <w:r>
        <w:rPr>
          <w:lang w:val="es-CL"/>
        </w:rPr>
        <w:t xml:space="preserve">Un total de 6 </w:t>
      </w:r>
      <w:r w:rsidRPr="00057A16">
        <w:rPr>
          <w:lang w:val="es-CL"/>
        </w:rPr>
        <w:t>estaci</w:t>
      </w:r>
      <w:r>
        <w:rPr>
          <w:lang w:val="es-CL"/>
        </w:rPr>
        <w:t xml:space="preserve">ones </w:t>
      </w:r>
      <w:r w:rsidRPr="00057A16">
        <w:rPr>
          <w:lang w:val="es-CL"/>
        </w:rPr>
        <w:t>de televisión</w:t>
      </w:r>
      <w:r w:rsidRPr="00057A16" w:rsidR="009A1332">
        <w:rPr>
          <w:lang w:val="es-CL"/>
        </w:rPr>
        <w:t xml:space="preserve"> </w:t>
      </w:r>
      <w:r w:rsidRPr="00057A16">
        <w:rPr>
          <w:lang w:val="es-CL"/>
        </w:rPr>
        <w:t>inform</w:t>
      </w:r>
      <w:r>
        <w:rPr>
          <w:lang w:val="es-CL"/>
        </w:rPr>
        <w:t>aron</w:t>
      </w:r>
      <w:r w:rsidRPr="00057A16">
        <w:rPr>
          <w:lang w:val="es-CL"/>
        </w:rPr>
        <w:t xml:space="preserve"> estar fuera de servicio</w:t>
      </w:r>
      <w:r w:rsidRPr="00057A16" w:rsidR="001B6EDC">
        <w:rPr>
          <w:lang w:val="es-CL"/>
        </w:rPr>
        <w:t>.</w:t>
      </w:r>
    </w:p>
    <w:p w:rsidR="006D3632" w:rsidRPr="00057A16" w:rsidP="006D3632" w14:paraId="10C1473A" w14:textId="77777777">
      <w:pPr>
        <w:spacing w:after="0" w:line="240" w:lineRule="auto"/>
        <w:outlineLvl w:val="0"/>
        <w:rPr>
          <w:rFonts w:eastAsia="Times New Roman" w:cstheme="minorHAnsi"/>
          <w:u w:val="single"/>
          <w:lang w:val="es-CL"/>
        </w:rPr>
      </w:pPr>
    </w:p>
    <w:p w:rsidR="006D3632" w:rsidRPr="00057A16" w:rsidP="006D3632" w14:paraId="61D6371D" w14:textId="77777777">
      <w:pPr>
        <w:spacing w:after="0" w:line="240" w:lineRule="auto"/>
        <w:outlineLvl w:val="0"/>
        <w:rPr>
          <w:rFonts w:eastAsia="Times New Roman" w:cstheme="minorHAnsi"/>
          <w:u w:val="single"/>
          <w:lang w:val="es-CL"/>
        </w:rPr>
      </w:pPr>
      <w:r w:rsidRPr="00057A16">
        <w:rPr>
          <w:rFonts w:eastAsia="Times New Roman" w:cstheme="minorHAnsi"/>
          <w:u w:val="single"/>
          <w:lang w:val="es-CL"/>
        </w:rPr>
        <w:t xml:space="preserve">Condición de las estaciones de radio FM:  </w:t>
      </w:r>
    </w:p>
    <w:p w:rsidR="006D3632" w:rsidRPr="00057A16" w:rsidP="006D3632" w14:paraId="720D3277" w14:textId="77777777">
      <w:pPr>
        <w:spacing w:after="0" w:line="240" w:lineRule="auto"/>
        <w:outlineLvl w:val="0"/>
        <w:rPr>
          <w:rFonts w:eastAsia="Times New Roman" w:cstheme="minorHAnsi"/>
          <w:lang w:val="es-CL"/>
        </w:rPr>
      </w:pPr>
    </w:p>
    <w:p w:rsidR="00A95310" w:rsidRPr="0001455B" w:rsidP="003D2B2B" w14:paraId="57267D09" w14:textId="68D560B7">
      <w:pPr>
        <w:pStyle w:val="ListParagraph"/>
        <w:numPr>
          <w:ilvl w:val="0"/>
          <w:numId w:val="22"/>
        </w:numPr>
        <w:outlineLvl w:val="0"/>
        <w:rPr>
          <w:lang w:val="es-CL"/>
        </w:rPr>
      </w:pPr>
      <w:r>
        <w:rPr>
          <w:rFonts w:cstheme="minorHAnsi"/>
          <w:lang w:val="es-CL"/>
        </w:rPr>
        <w:t>Un</w:t>
      </w:r>
      <w:r w:rsidR="00D711F2">
        <w:rPr>
          <w:rFonts w:cstheme="minorHAnsi"/>
          <w:lang w:val="es-CL"/>
        </w:rPr>
        <w:t xml:space="preserve"> total de 15</w:t>
      </w:r>
      <w:r>
        <w:rPr>
          <w:rFonts w:cstheme="minorHAnsi"/>
          <w:lang w:val="es-CL"/>
        </w:rPr>
        <w:t xml:space="preserve"> </w:t>
      </w:r>
      <w:r w:rsidRPr="0001455B">
        <w:rPr>
          <w:rFonts w:cstheme="minorHAnsi"/>
          <w:lang w:val="es-CL"/>
        </w:rPr>
        <w:t>estac</w:t>
      </w:r>
      <w:r w:rsidR="00D711F2">
        <w:rPr>
          <w:rFonts w:cstheme="minorHAnsi"/>
          <w:lang w:val="es-CL"/>
        </w:rPr>
        <w:t>iones</w:t>
      </w:r>
      <w:r w:rsidRPr="0001455B" w:rsidR="006D3632">
        <w:rPr>
          <w:lang w:val="es-CL"/>
        </w:rPr>
        <w:t xml:space="preserve"> de radio FM</w:t>
      </w:r>
      <w:r w:rsidRPr="0001455B" w:rsidR="00E7776B">
        <w:rPr>
          <w:lang w:val="es-CL"/>
        </w:rPr>
        <w:t xml:space="preserve"> </w:t>
      </w:r>
      <w:r w:rsidRPr="0001455B" w:rsidR="006D3632">
        <w:rPr>
          <w:lang w:val="es-CL"/>
        </w:rPr>
        <w:t>inform</w:t>
      </w:r>
      <w:r w:rsidR="00D711F2">
        <w:rPr>
          <w:lang w:val="es-CL"/>
        </w:rPr>
        <w:t>aron</w:t>
      </w:r>
      <w:r w:rsidRPr="0001455B" w:rsidR="001B6EDC">
        <w:rPr>
          <w:lang w:val="es-CL"/>
        </w:rPr>
        <w:t xml:space="preserve"> </w:t>
      </w:r>
      <w:r w:rsidRPr="0001455B" w:rsidR="006D3632">
        <w:rPr>
          <w:lang w:val="es-CL"/>
        </w:rPr>
        <w:t>estar fuera de servicio</w:t>
      </w:r>
      <w:r w:rsidRPr="0001455B" w:rsidR="001B6EDC">
        <w:rPr>
          <w:lang w:val="es-CL"/>
        </w:rPr>
        <w:t>.</w:t>
      </w:r>
    </w:p>
    <w:p w:rsidR="006D3632" w:rsidRPr="00057A16" w:rsidP="00CF1B2D" w14:paraId="1860758C" w14:textId="77777777">
      <w:pPr>
        <w:rPr>
          <w:u w:val="single"/>
          <w:lang w:val="es-CL"/>
        </w:rPr>
      </w:pPr>
      <w:r w:rsidRPr="00057A16">
        <w:rPr>
          <w:u w:val="single"/>
          <w:lang w:val="es-CL"/>
        </w:rPr>
        <w:t xml:space="preserve">Condición de las estaciones de radio AM:  </w:t>
      </w:r>
    </w:p>
    <w:p w:rsidR="0047312B" w:rsidP="00D711F2" w14:paraId="674D241F" w14:textId="191E7770">
      <w:pPr>
        <w:pStyle w:val="ListParagraph"/>
        <w:numPr>
          <w:ilvl w:val="0"/>
          <w:numId w:val="22"/>
        </w:numPr>
        <w:outlineLvl w:val="0"/>
        <w:rPr>
          <w:lang w:val="es-CL"/>
        </w:rPr>
      </w:pPr>
      <w:r w:rsidRPr="00D711F2">
        <w:rPr>
          <w:rFonts w:cstheme="minorHAnsi"/>
          <w:lang w:val="es-CL"/>
        </w:rPr>
        <w:t>Un total de 6 estaciones</w:t>
      </w:r>
      <w:r w:rsidRPr="00D711F2">
        <w:rPr>
          <w:lang w:val="es-CL"/>
        </w:rPr>
        <w:t xml:space="preserve"> de radio AM informaron estar fuera de servicio.</w:t>
      </w:r>
    </w:p>
    <w:p w:rsidR="00C27EAF" w:rsidP="00A02573" w14:paraId="40D8B990" w14:textId="537B3F01">
      <w:pPr>
        <w:pStyle w:val="ListParagraph"/>
        <w:outlineLvl w:val="0"/>
        <w:rPr>
          <w:lang w:val="es-CL"/>
        </w:rPr>
      </w:pPr>
    </w:p>
    <w:p w:rsidR="00A02573" w:rsidRPr="00D711F2" w:rsidP="00A02573" w14:paraId="3A2CEB4C" w14:textId="77777777">
      <w:pPr>
        <w:pStyle w:val="ListParagraph"/>
        <w:outlineLvl w:val="0"/>
        <w:rPr>
          <w:lang w:val="es-CL"/>
        </w:rPr>
      </w:pPr>
    </w:p>
    <w:p w:rsidR="00264A1C" w14:paraId="13EB4B66" w14:textId="2B0EC053">
      <w:pPr>
        <w:pStyle w:val="ListParagraph"/>
        <w:outlineLvl w:val="0"/>
        <w:rPr>
          <w:rFonts w:asciiTheme="minorHAnsi" w:hAnsiTheme="minorHAnsi" w:cstheme="minorHAnsi"/>
          <w:lang w:val="es-CL"/>
        </w:rPr>
      </w:pPr>
    </w:p>
    <w:p w:rsidR="006D3632" w:rsidRPr="00057A16" w:rsidP="006D3632" w14:paraId="7D48710A" w14:textId="77777777">
      <w:pPr>
        <w:spacing w:after="0"/>
        <w:rPr>
          <w:b/>
          <w:bCs/>
          <w:sz w:val="24"/>
          <w:szCs w:val="24"/>
          <w:lang w:val="es-CL"/>
        </w:rPr>
      </w:pPr>
      <w:bookmarkStart w:id="4" w:name="_Hlk80613601"/>
      <w:bookmarkStart w:id="5" w:name="_Hlk81227262"/>
      <w:r w:rsidRPr="00057A16">
        <w:rPr>
          <w:b/>
          <w:bCs/>
          <w:sz w:val="24"/>
          <w:szCs w:val="24"/>
          <w:lang w:val="es-CL"/>
        </w:rPr>
        <w:t>Autoridad Especial Temporal (STA), Exenciones y Extensiones</w:t>
      </w:r>
    </w:p>
    <w:p w:rsidR="006D3632" w:rsidRPr="00057A16" w:rsidP="006D3632" w14:paraId="5F2597A0" w14:textId="77777777">
      <w:pPr>
        <w:spacing w:after="0"/>
        <w:rPr>
          <w:lang w:val="es-CL"/>
        </w:rPr>
      </w:pPr>
    </w:p>
    <w:p w:rsidR="006D3632" w:rsidP="006D3632" w14:paraId="4036ACDE" w14:textId="54C8ED76">
      <w:pPr>
        <w:spacing w:after="0"/>
        <w:rPr>
          <w:lang w:val="es-CL"/>
        </w:rPr>
      </w:pPr>
      <w:r w:rsidRPr="00057A16">
        <w:rPr>
          <w:lang w:val="es-CL"/>
        </w:rPr>
        <w:t>La Comisión Federal de Comunicaciones (FCC) puede otorgar Autoridad Especial Temporal (</w:t>
      </w:r>
      <w:r w:rsidRPr="00057A16">
        <w:rPr>
          <w:lang w:val="es-CL"/>
        </w:rPr>
        <w:t>Special</w:t>
      </w:r>
      <w:r w:rsidRPr="00057A16">
        <w:rPr>
          <w:lang w:val="es-CL"/>
        </w:rPr>
        <w:t xml:space="preserve"> </w:t>
      </w:r>
      <w:r w:rsidRPr="00057A16">
        <w:rPr>
          <w:lang w:val="es-CL"/>
        </w:rPr>
        <w:t>Temporary</w:t>
      </w:r>
      <w:r w:rsidRPr="00057A16">
        <w:rPr>
          <w:lang w:val="es-CL"/>
        </w:rPr>
        <w:t xml:space="preserve"> </w:t>
      </w:r>
      <w:r w:rsidRPr="00057A16">
        <w:rPr>
          <w:lang w:val="es-CL"/>
        </w:rPr>
        <w:t>Authority</w:t>
      </w:r>
      <w:r w:rsidRPr="00057A16">
        <w:rPr>
          <w:lang w:val="es-CL"/>
        </w:rPr>
        <w:t>, STA, por sus siglas en inglés) para permitir la operación inmediata o temporal de ciertas instalaciones de radio durante emergencias u otras situaciones de urgencia, así como exenciones para apoyar las comunicaciones de emergencia y el restablecimiento de los servicios.</w:t>
      </w:r>
    </w:p>
    <w:p w:rsidR="005F7AC3" w:rsidP="006D3632" w14:paraId="3B4A97D1" w14:textId="75A7E1A9">
      <w:pPr>
        <w:spacing w:after="0"/>
        <w:rPr>
          <w:lang w:val="es-CL"/>
        </w:rPr>
      </w:pPr>
    </w:p>
    <w:p w:rsidR="005F7AC3" w:rsidRPr="000D0594" w:rsidP="005F7AC3" w14:paraId="7FD55E71" w14:textId="77777777">
      <w:pPr>
        <w:spacing w:after="0"/>
        <w:rPr>
          <w:lang w:val="es-CL"/>
        </w:rPr>
      </w:pPr>
    </w:p>
    <w:p w:rsidR="00B26D81" w:rsidRPr="0093105A" w:rsidP="00B26D81" w14:paraId="323E0081" w14:textId="05C72138">
      <w:pPr>
        <w:pStyle w:val="ListParagraph"/>
        <w:numPr>
          <w:ilvl w:val="0"/>
          <w:numId w:val="72"/>
        </w:numPr>
        <w:spacing w:after="0" w:line="240" w:lineRule="auto"/>
        <w:rPr>
          <w:lang w:val="es-CL"/>
        </w:rPr>
      </w:pPr>
      <w:r w:rsidRPr="000A7302">
        <w:rPr>
          <w:lang w:val="es-CL"/>
        </w:rPr>
        <w:t xml:space="preserve">La </w:t>
      </w:r>
      <w:r w:rsidRPr="007346B4" w:rsidR="002C32E2">
        <w:rPr>
          <w:rFonts w:asciiTheme="minorHAnsi" w:eastAsiaTheme="minorHAnsi" w:hAnsiTheme="minorHAnsi" w:cstheme="minorBidi"/>
          <w:lang w:val="es-CL"/>
        </w:rPr>
        <w:t xml:space="preserve">oficina de telecomunicaciones inalámbricas (Wireless </w:t>
      </w:r>
      <w:r w:rsidRPr="007346B4" w:rsidR="002C32E2">
        <w:rPr>
          <w:rFonts w:asciiTheme="minorHAnsi" w:eastAsiaTheme="minorHAnsi" w:hAnsiTheme="minorHAnsi" w:cstheme="minorBidi"/>
          <w:lang w:val="es-CL"/>
        </w:rPr>
        <w:t>Telecommunications</w:t>
      </w:r>
      <w:r w:rsidRPr="007346B4" w:rsidR="002C32E2">
        <w:rPr>
          <w:rFonts w:asciiTheme="minorHAnsi" w:eastAsiaTheme="minorHAnsi" w:hAnsiTheme="minorHAnsi" w:cstheme="minorBidi"/>
          <w:lang w:val="es-CL"/>
        </w:rPr>
        <w:t xml:space="preserve"> Bureau) </w:t>
      </w:r>
      <w:r w:rsidRPr="000A7302">
        <w:rPr>
          <w:lang w:val="es-CL"/>
        </w:rPr>
        <w:t xml:space="preserve">otorga </w:t>
      </w:r>
      <w:r>
        <w:rPr>
          <w:lang w:val="es-CL"/>
        </w:rPr>
        <w:t xml:space="preserve">a la </w:t>
      </w:r>
      <w:r w:rsidRPr="000A7302">
        <w:rPr>
          <w:lang w:val="es-CL"/>
        </w:rPr>
        <w:t xml:space="preserve">American Radio </w:t>
      </w:r>
      <w:r w:rsidRPr="000A7302">
        <w:rPr>
          <w:lang w:val="es-CL"/>
        </w:rPr>
        <w:t>Relay</w:t>
      </w:r>
      <w:r w:rsidRPr="000A7302">
        <w:rPr>
          <w:lang w:val="es-CL"/>
        </w:rPr>
        <w:t xml:space="preserve"> League (ARRL) una exención temporal de emergencia </w:t>
      </w:r>
      <w:r>
        <w:rPr>
          <w:lang w:val="es-CL"/>
        </w:rPr>
        <w:t xml:space="preserve">a las siguientes normas de la Comisión: </w:t>
      </w:r>
      <w:r w:rsidRPr="0093105A">
        <w:rPr>
          <w:lang w:val="es-CL"/>
        </w:rPr>
        <w:t xml:space="preserve"> </w:t>
      </w:r>
      <w:r w:rsidRPr="0093105A">
        <w:rPr>
          <w:lang w:val="es-CL"/>
        </w:rPr>
        <w:t>Section</w:t>
      </w:r>
      <w:r w:rsidRPr="0093105A">
        <w:rPr>
          <w:lang w:val="es-CL"/>
        </w:rPr>
        <w:t xml:space="preserve"> 97.307(f) </w:t>
      </w:r>
      <w:r w:rsidRPr="0093105A">
        <w:rPr>
          <w:lang w:val="es-CL"/>
        </w:rPr>
        <w:t>of</w:t>
      </w:r>
      <w:r w:rsidRPr="0093105A">
        <w:rPr>
          <w:lang w:val="es-CL"/>
        </w:rPr>
        <w:t xml:space="preserve"> </w:t>
      </w:r>
      <w:r w:rsidRPr="0093105A">
        <w:rPr>
          <w:lang w:val="es-CL"/>
        </w:rPr>
        <w:t>the</w:t>
      </w:r>
      <w:r w:rsidRPr="0093105A">
        <w:rPr>
          <w:lang w:val="es-CL"/>
        </w:rPr>
        <w:t xml:space="preserve"> </w:t>
      </w:r>
      <w:r w:rsidRPr="0093105A">
        <w:rPr>
          <w:lang w:val="es-CL"/>
        </w:rPr>
        <w:t>Commission’s</w:t>
      </w:r>
      <w:r w:rsidRPr="0093105A">
        <w:rPr>
          <w:lang w:val="es-CL"/>
        </w:rPr>
        <w:t xml:space="preserve"> Rules</w:t>
      </w:r>
      <w:r>
        <w:rPr>
          <w:lang w:val="es-CL"/>
        </w:rPr>
        <w:t>.</w:t>
      </w:r>
    </w:p>
    <w:p w:rsidR="00AB3CFE" w:rsidP="00AB3CFE" w14:paraId="34836C96" w14:textId="77777777">
      <w:pPr>
        <w:pStyle w:val="ListParagraph"/>
        <w:numPr>
          <w:ilvl w:val="0"/>
          <w:numId w:val="72"/>
        </w:numPr>
        <w:spacing w:after="0" w:line="240" w:lineRule="auto"/>
      </w:pPr>
      <w:r w:rsidRPr="007346B4">
        <w:rPr>
          <w:rFonts w:asciiTheme="minorHAnsi" w:eastAsiaTheme="minorHAnsi" w:hAnsiTheme="minorHAnsi" w:cstheme="minorBidi"/>
          <w:lang w:val="es-CL"/>
        </w:rPr>
        <w:t xml:space="preserve">La oficina de telecomunicaciones inalámbricas (Wireless </w:t>
      </w:r>
      <w:r w:rsidRPr="007346B4">
        <w:rPr>
          <w:rFonts w:asciiTheme="minorHAnsi" w:eastAsiaTheme="minorHAnsi" w:hAnsiTheme="minorHAnsi" w:cstheme="minorBidi"/>
          <w:lang w:val="es-CL"/>
        </w:rPr>
        <w:t>Telecommunications</w:t>
      </w:r>
      <w:r w:rsidRPr="007346B4">
        <w:rPr>
          <w:rFonts w:asciiTheme="minorHAnsi" w:eastAsiaTheme="minorHAnsi" w:hAnsiTheme="minorHAnsi" w:cstheme="minorBidi"/>
          <w:lang w:val="es-CL"/>
        </w:rPr>
        <w:t xml:space="preserve"> Bureau) </w:t>
      </w:r>
      <w:r w:rsidRPr="000A7302" w:rsidR="00C11775">
        <w:rPr>
          <w:lang w:val="es-CL"/>
        </w:rPr>
        <w:t xml:space="preserve">y la </w:t>
      </w:r>
      <w:r>
        <w:rPr>
          <w:lang w:val="es-CL"/>
        </w:rPr>
        <w:t>o</w:t>
      </w:r>
      <w:r w:rsidRPr="000A7302" w:rsidR="00C11775">
        <w:rPr>
          <w:lang w:val="es-CL"/>
        </w:rPr>
        <w:t>ficina de seguridad pública y seguridad nacional</w:t>
      </w:r>
      <w:r w:rsidRPr="000A7302" w:rsidR="005F7AC3">
        <w:rPr>
          <w:lang w:val="es-CL"/>
        </w:rPr>
        <w:t xml:space="preserve"> </w:t>
      </w:r>
      <w:r w:rsidRPr="000A7302" w:rsidR="00C11775">
        <w:rPr>
          <w:lang w:val="es-CL"/>
        </w:rPr>
        <w:t>(</w:t>
      </w:r>
      <w:r w:rsidRPr="000A7302" w:rsidR="005F7AC3">
        <w:rPr>
          <w:lang w:val="es-CL"/>
        </w:rPr>
        <w:t>Public</w:t>
      </w:r>
      <w:r w:rsidRPr="000A7302" w:rsidR="005F7AC3">
        <w:rPr>
          <w:lang w:val="es-CL"/>
        </w:rPr>
        <w:t xml:space="preserve"> Safety and </w:t>
      </w:r>
      <w:r w:rsidRPr="000A7302" w:rsidR="005F7AC3">
        <w:rPr>
          <w:lang w:val="es-CL"/>
        </w:rPr>
        <w:t>Homeland</w:t>
      </w:r>
      <w:r w:rsidRPr="000A7302" w:rsidR="005F7AC3">
        <w:rPr>
          <w:lang w:val="es-CL"/>
        </w:rPr>
        <w:t xml:space="preserve"> Security Bureau</w:t>
      </w:r>
      <w:r w:rsidRPr="00F80883" w:rsidR="00F80883">
        <w:rPr>
          <w:lang w:val="es-CL"/>
        </w:rPr>
        <w:t>)</w:t>
      </w:r>
      <w:r w:rsidRPr="000A7302" w:rsidR="005F7AC3">
        <w:rPr>
          <w:lang w:val="es-CL"/>
        </w:rPr>
        <w:t xml:space="preserve"> ext</w:t>
      </w:r>
      <w:r w:rsidRPr="00F80883" w:rsidR="00F80883">
        <w:rPr>
          <w:lang w:val="es-CL"/>
        </w:rPr>
        <w:t>ienden los plazos de presentación y normativos en las áreas afectadas por el huracán Ian.</w:t>
      </w:r>
      <w:r w:rsidRPr="000A7302" w:rsidR="005F7AC3">
        <w:rPr>
          <w:lang w:val="es-CL"/>
        </w:rPr>
        <w:t xml:space="preserve"> </w:t>
      </w:r>
    </w:p>
    <w:p w:rsidR="004B748C" w:rsidP="004B748C" w14:paraId="3D76C29B" w14:textId="77777777">
      <w:pPr>
        <w:pStyle w:val="ListParagraph"/>
        <w:numPr>
          <w:ilvl w:val="0"/>
          <w:numId w:val="72"/>
        </w:numPr>
        <w:spacing w:after="0" w:line="240" w:lineRule="auto"/>
        <w:rPr>
          <w:lang w:val="es-CL"/>
        </w:rPr>
      </w:pPr>
      <w:r w:rsidRPr="000D0594">
        <w:rPr>
          <w:lang w:val="es-CL"/>
        </w:rPr>
        <w:t xml:space="preserve">Exención verbal a las autoridades de seguridad pública de Florida para usar </w:t>
      </w:r>
      <w:r>
        <w:rPr>
          <w:lang w:val="es-CL"/>
        </w:rPr>
        <w:t xml:space="preserve">los canales de interoperabilidad </w:t>
      </w:r>
      <w:r w:rsidRPr="000D0594">
        <w:rPr>
          <w:lang w:val="es-CL"/>
        </w:rPr>
        <w:t xml:space="preserve">700 - 800 MHz </w:t>
      </w:r>
    </w:p>
    <w:p w:rsidR="00AB3CFE" w:rsidRPr="004B748C" w:rsidP="004B748C" w14:paraId="25A25AC5" w14:textId="4D589885">
      <w:pPr>
        <w:pStyle w:val="ListParagraph"/>
        <w:numPr>
          <w:ilvl w:val="0"/>
          <w:numId w:val="72"/>
        </w:numPr>
        <w:spacing w:after="0" w:line="240" w:lineRule="auto"/>
        <w:rPr>
          <w:lang w:val="es-CL"/>
        </w:rPr>
      </w:pPr>
      <w:r w:rsidRPr="004B748C">
        <w:rPr>
          <w:lang w:val="es-CL"/>
        </w:rPr>
        <w:t>Extensi</w:t>
      </w:r>
      <w:r w:rsidRPr="004B748C" w:rsidR="00033501">
        <w:rPr>
          <w:lang w:val="es-CL"/>
        </w:rPr>
        <w:t xml:space="preserve">ón de los plazos de licencia y normativos, por 30 días, a partir de la declaración del Presidente </w:t>
      </w:r>
      <w:r w:rsidRPr="004B748C" w:rsidR="00033501">
        <w:rPr>
          <w:lang w:val="es-CL"/>
        </w:rPr>
        <w:t>Biden</w:t>
      </w:r>
      <w:r w:rsidRPr="004B748C" w:rsidR="00033501">
        <w:rPr>
          <w:lang w:val="es-CL"/>
        </w:rPr>
        <w:t xml:space="preserve"> de estado de emergencia para el Estado de Florida.</w:t>
      </w:r>
    </w:p>
    <w:p w:rsidR="005F7AC3" w:rsidRPr="00033501" w:rsidP="000D0594" w14:paraId="44891072" w14:textId="60810138">
      <w:pPr>
        <w:pStyle w:val="ListParagraph"/>
        <w:spacing w:after="0" w:line="240" w:lineRule="auto"/>
        <w:rPr>
          <w:lang w:val="es-CL"/>
        </w:rPr>
      </w:pPr>
    </w:p>
    <w:bookmarkEnd w:id="4"/>
    <w:bookmarkEnd w:id="5"/>
    <w:p w:rsidR="00825EDE" w:rsidRPr="00033501" w:rsidP="000A7302" w14:paraId="57085EB2" w14:textId="44D60BD2">
      <w:pPr>
        <w:spacing w:after="0"/>
        <w:rPr>
          <w:lang w:val="es-CL"/>
        </w:rPr>
      </w:pPr>
    </w:p>
    <w:sectPr w:rsidSect="00EB7A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1B7" w14:paraId="064B1C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1B7" w:rsidP="00C55954" w14:paraId="42674756" w14:textId="777777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1B7" w14:paraId="272E463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17D39" w:rsidP="00991076" w14:paraId="4C41B210" w14:textId="77777777">
      <w:pPr>
        <w:spacing w:after="0" w:line="240" w:lineRule="auto"/>
      </w:pPr>
      <w:r>
        <w:separator/>
      </w:r>
    </w:p>
  </w:footnote>
  <w:footnote w:type="continuationSeparator" w:id="1">
    <w:p w:rsidR="00E17D39" w:rsidP="00991076" w14:paraId="62336FE3" w14:textId="77777777">
      <w:pPr>
        <w:spacing w:after="0" w:line="240" w:lineRule="auto"/>
      </w:pPr>
      <w:r>
        <w:continuationSeparator/>
      </w:r>
    </w:p>
  </w:footnote>
  <w:footnote w:id="2">
    <w:p w:rsidR="000D0594" w:rsidRPr="000D0594" w14:paraId="520DDFBB" w14:textId="6A26909C">
      <w:pPr>
        <w:pStyle w:val="FootnoteText"/>
        <w:rPr>
          <w:lang w:val="es-CL"/>
        </w:rPr>
      </w:pPr>
      <w:r>
        <w:rPr>
          <w:rStyle w:val="FootnoteReference"/>
        </w:rPr>
        <w:footnoteRef/>
      </w:r>
      <w:r w:rsidRPr="000D0594">
        <w:rPr>
          <w:lang w:val="es-CL"/>
        </w:rPr>
        <w:t xml:space="preserve"> </w:t>
      </w:r>
      <w:r>
        <w:rPr>
          <w:lang w:val="es-CL"/>
        </w:rPr>
        <w:t xml:space="preserve">Código de colores: Rojo </w:t>
      </w:r>
      <w:r w:rsidRPr="000D0594">
        <w:rPr>
          <w:lang w:val="es-CL"/>
        </w:rPr>
        <w:t>=</w:t>
      </w:r>
      <w:r>
        <w:rPr>
          <w:lang w:val="es-CL"/>
        </w:rPr>
        <w:t xml:space="preserve"> 911 No Disponible; Amarillo = Disponible Sin Datos de Ubicación; Naranjo </w:t>
      </w:r>
      <w:r w:rsidRPr="000D0594">
        <w:rPr>
          <w:lang w:val="es-CL"/>
        </w:rPr>
        <w:t xml:space="preserve">= </w:t>
      </w:r>
      <w:r>
        <w:rPr>
          <w:lang w:val="es-CL"/>
        </w:rPr>
        <w:t>Redirigido Sin Datos de Ubicación; Verde = Redirigido Con Datos de Ubicación.</w:t>
      </w:r>
    </w:p>
  </w:footnote>
  <w:footnote w:id="3">
    <w:p w:rsidR="0012531A" w:rsidRPr="000D0594" w14:paraId="58C1B963" w14:textId="7419C509">
      <w:pPr>
        <w:pStyle w:val="FootnoteText"/>
        <w:rPr>
          <w:lang w:val="es-CL"/>
        </w:rPr>
      </w:pPr>
      <w:r>
        <w:rPr>
          <w:rStyle w:val="FootnoteReference"/>
        </w:rPr>
        <w:footnoteRef/>
      </w:r>
      <w:r w:rsidRPr="000D0594">
        <w:rPr>
          <w:lang w:val="es-CL"/>
        </w:rPr>
        <w:t xml:space="preserve"> </w:t>
      </w:r>
      <w:r w:rsidRPr="0027075C">
        <w:rPr>
          <w:lang w:val="es-CL"/>
        </w:rPr>
        <w:t>Estos son emplazamientos celulares fuera de servicio a causa de problemas con las redes (típicamente de cableado) que enrutan</w:t>
      </w:r>
      <w:r>
        <w:rPr>
          <w:lang w:val="es-CL"/>
        </w:rPr>
        <w:t xml:space="preserve"> el tráfico de</w:t>
      </w:r>
      <w:r w:rsidRPr="0027075C">
        <w:rPr>
          <w:lang w:val="es-CL"/>
        </w:rPr>
        <w:t xml:space="preserve"> comunica</w:t>
      </w:r>
      <w:r>
        <w:rPr>
          <w:lang w:val="es-CL"/>
        </w:rPr>
        <w:t>ciones hacia y desde los emplazamientos celulares</w:t>
      </w:r>
      <w:r w:rsidRPr="0027075C">
        <w:rPr>
          <w:lang w:val="es-C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1B7" w14:paraId="6A13123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1B7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61B7" w14:paraId="68DE970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1B7" w14:paraId="7D4552F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DFCC2CAC"/>
    <w:lvl w:ilvl="0">
      <w:start w:val="0"/>
      <w:numFmt w:val="bullet"/>
      <w:lvlText w:val="*"/>
      <w:lvlJc w:val="left"/>
    </w:lvl>
  </w:abstractNum>
  <w:abstractNum w:abstractNumId="1">
    <w:nsid w:val="0385369A"/>
    <w:multiLevelType w:val="hybridMultilevel"/>
    <w:tmpl w:val="DEEA4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27B8"/>
    <w:multiLevelType w:val="hybridMultilevel"/>
    <w:tmpl w:val="ED14B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A1AE9"/>
    <w:multiLevelType w:val="hybridMultilevel"/>
    <w:tmpl w:val="0BAE6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90886"/>
    <w:multiLevelType w:val="multilevel"/>
    <w:tmpl w:val="5732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2E16F9"/>
    <w:multiLevelType w:val="hybridMultilevel"/>
    <w:tmpl w:val="0E08C95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695A17"/>
    <w:multiLevelType w:val="hybridMultilevel"/>
    <w:tmpl w:val="FEA6EAF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B21E96"/>
    <w:multiLevelType w:val="hybridMultilevel"/>
    <w:tmpl w:val="48D0D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12062"/>
    <w:multiLevelType w:val="hybridMultilevel"/>
    <w:tmpl w:val="DB76E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55FA"/>
    <w:multiLevelType w:val="hybridMultilevel"/>
    <w:tmpl w:val="1AA82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C0F93"/>
    <w:multiLevelType w:val="hybridMultilevel"/>
    <w:tmpl w:val="43B28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622B5"/>
    <w:multiLevelType w:val="hybridMultilevel"/>
    <w:tmpl w:val="5CF22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E01A5"/>
    <w:multiLevelType w:val="hybridMultilevel"/>
    <w:tmpl w:val="76DE9444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24661AAD"/>
    <w:multiLevelType w:val="hybridMultilevel"/>
    <w:tmpl w:val="4AF046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D944F7"/>
    <w:multiLevelType w:val="hybridMultilevel"/>
    <w:tmpl w:val="E87EAC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65E28"/>
    <w:multiLevelType w:val="hybridMultilevel"/>
    <w:tmpl w:val="33FEEA2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AE42EA4"/>
    <w:multiLevelType w:val="multilevel"/>
    <w:tmpl w:val="FC0E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532E4"/>
    <w:multiLevelType w:val="hybridMultilevel"/>
    <w:tmpl w:val="2418F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F4BFD"/>
    <w:multiLevelType w:val="hybridMultilevel"/>
    <w:tmpl w:val="DEB8C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94808"/>
    <w:multiLevelType w:val="hybridMultilevel"/>
    <w:tmpl w:val="2F8EE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46216"/>
    <w:multiLevelType w:val="hybridMultilevel"/>
    <w:tmpl w:val="6BF861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A056F"/>
    <w:multiLevelType w:val="hybridMultilevel"/>
    <w:tmpl w:val="E1C03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4513FBC"/>
    <w:multiLevelType w:val="hybridMultilevel"/>
    <w:tmpl w:val="BE8CA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D35141"/>
    <w:multiLevelType w:val="hybridMultilevel"/>
    <w:tmpl w:val="731A4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50A043E"/>
    <w:multiLevelType w:val="hybridMultilevel"/>
    <w:tmpl w:val="E6BA1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A7430"/>
    <w:multiLevelType w:val="hybridMultilevel"/>
    <w:tmpl w:val="72D84C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F50E59"/>
    <w:multiLevelType w:val="multilevel"/>
    <w:tmpl w:val="75E2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B670E82"/>
    <w:multiLevelType w:val="hybridMultilevel"/>
    <w:tmpl w:val="AABC8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1530B"/>
    <w:multiLevelType w:val="hybridMultilevel"/>
    <w:tmpl w:val="3266F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30">
    <w:nsid w:val="3E256252"/>
    <w:multiLevelType w:val="hybridMultilevel"/>
    <w:tmpl w:val="554CC1C6"/>
    <w:lvl w:ilvl="0">
      <w:start w:val="0"/>
      <w:numFmt w:val="decimal"/>
      <w:lvlJc w:val="left"/>
    </w:lvl>
    <w:lvl w:ilvl="1">
      <w:start w:val="0"/>
      <w:numFmt w:val="decimal"/>
      <w:lvlText w:val="萏ୀ萑ﺘ옕䀁؋葞ୀ葠ﺘ䩏䩑⡯Ā뜀ǰ"/>
      <w:lvlJc w:val="left"/>
      <w:rPr>
        <w:rFonts w:ascii="Wingdings" w:hAnsi="Wingdings" w:cs="Courier New" w:hint="default"/>
        <w:sz w:val="20"/>
      </w:rPr>
    </w:lvl>
    <w:lvl w:ilvl="2">
      <w:start w:val="0"/>
      <w:numFmt w:val="decimal"/>
      <w:lvlText w:val="炄ᄈ预ᗾ׆Āࡰ帆炄怈预䏾ᑊ伀ॊ儀ॊ漀(耗"/>
      <w:lvlJc w:val="left"/>
      <w:rPr>
        <w:rFonts w:ascii="Courier New" w:hAnsi="Courier New" w:cs="Courier New" w:hint="default"/>
        <w:sz w:val="20"/>
      </w:r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1">
    <w:nsid w:val="421303E5"/>
    <w:multiLevelType w:val="hybridMultilevel"/>
    <w:tmpl w:val="42D075C0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2">
    <w:nsid w:val="427136B2"/>
    <w:multiLevelType w:val="hybridMultilevel"/>
    <w:tmpl w:val="2460E81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3">
    <w:nsid w:val="42E75677"/>
    <w:multiLevelType w:val="hybridMultilevel"/>
    <w:tmpl w:val="082865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61D0BF4"/>
    <w:multiLevelType w:val="hybridMultilevel"/>
    <w:tmpl w:val="86747552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5">
    <w:nsid w:val="46FD2383"/>
    <w:multiLevelType w:val="hybridMultilevel"/>
    <w:tmpl w:val="133ADFB2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6">
    <w:nsid w:val="47C17E3D"/>
    <w:multiLevelType w:val="hybridMultilevel"/>
    <w:tmpl w:val="69BE2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10497F"/>
    <w:multiLevelType w:val="hybridMultilevel"/>
    <w:tmpl w:val="9552D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D02612"/>
    <w:multiLevelType w:val="hybridMultilevel"/>
    <w:tmpl w:val="564AC1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BF6640D"/>
    <w:multiLevelType w:val="multilevel"/>
    <w:tmpl w:val="091E1C8C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0">
    <w:nsid w:val="4D6619BF"/>
    <w:multiLevelType w:val="hybridMultilevel"/>
    <w:tmpl w:val="B1F45D2E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1">
    <w:nsid w:val="5183546F"/>
    <w:multiLevelType w:val="hybridMultilevel"/>
    <w:tmpl w:val="B9161F58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2">
    <w:nsid w:val="5220639F"/>
    <w:multiLevelType w:val="hybridMultilevel"/>
    <w:tmpl w:val="0D1A1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C46CB3"/>
    <w:multiLevelType w:val="hybridMultilevel"/>
    <w:tmpl w:val="9A181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5412D0"/>
    <w:multiLevelType w:val="hybridMultilevel"/>
    <w:tmpl w:val="D2547210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5">
    <w:nsid w:val="53EA7396"/>
    <w:multiLevelType w:val="hybridMultilevel"/>
    <w:tmpl w:val="146E0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5E5289"/>
    <w:multiLevelType w:val="hybridMultilevel"/>
    <w:tmpl w:val="A1BE6B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Calibri" w:hAnsi="Calibri" w:eastAsiaTheme="minorHAnsi" w:cs="Calibri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D40D15"/>
    <w:multiLevelType w:val="multilevel"/>
    <w:tmpl w:val="1FCA03E8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8">
    <w:nsid w:val="5A2F05B7"/>
    <w:multiLevelType w:val="hybridMultilevel"/>
    <w:tmpl w:val="5704A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D55D18"/>
    <w:multiLevelType w:val="multilevel"/>
    <w:tmpl w:val="6F0470D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0">
    <w:nsid w:val="61A41C34"/>
    <w:multiLevelType w:val="hybridMultilevel"/>
    <w:tmpl w:val="D46E0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42159E"/>
    <w:multiLevelType w:val="multilevel"/>
    <w:tmpl w:val="12F4978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2">
    <w:nsid w:val="635B5BC2"/>
    <w:multiLevelType w:val="hybridMultilevel"/>
    <w:tmpl w:val="F796C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C36ED6"/>
    <w:multiLevelType w:val="hybridMultilevel"/>
    <w:tmpl w:val="9C224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1B7B52"/>
    <w:multiLevelType w:val="hybridMultilevel"/>
    <w:tmpl w:val="91644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B149FE"/>
    <w:multiLevelType w:val="hybridMultilevel"/>
    <w:tmpl w:val="25B63F1A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6">
    <w:nsid w:val="6B091447"/>
    <w:multiLevelType w:val="multilevel"/>
    <w:tmpl w:val="3BF24464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7">
    <w:nsid w:val="6B502DC2"/>
    <w:multiLevelType w:val="multilevel"/>
    <w:tmpl w:val="973C4B94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8">
    <w:nsid w:val="6B6F418A"/>
    <w:multiLevelType w:val="hybridMultilevel"/>
    <w:tmpl w:val="35E2A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031767"/>
    <w:multiLevelType w:val="hybridMultilevel"/>
    <w:tmpl w:val="0714EB2C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0">
    <w:nsid w:val="71F05F8F"/>
    <w:multiLevelType w:val="hybridMultilevel"/>
    <w:tmpl w:val="296A2C3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1">
    <w:nsid w:val="75DE1A24"/>
    <w:multiLevelType w:val="hybridMultilevel"/>
    <w:tmpl w:val="244A9D4C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2">
    <w:nsid w:val="77B8164A"/>
    <w:multiLevelType w:val="hybridMultilevel"/>
    <w:tmpl w:val="75FA9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4076A2"/>
    <w:multiLevelType w:val="hybridMultilevel"/>
    <w:tmpl w:val="BDE21B68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4">
    <w:nsid w:val="788B4E3C"/>
    <w:multiLevelType w:val="hybridMultilevel"/>
    <w:tmpl w:val="407EB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A47E70"/>
    <w:multiLevelType w:val="multilevel"/>
    <w:tmpl w:val="A76697DE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6">
    <w:nsid w:val="78DA28AA"/>
    <w:multiLevelType w:val="hybridMultilevel"/>
    <w:tmpl w:val="2E84DFF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7">
    <w:nsid w:val="7A96291C"/>
    <w:multiLevelType w:val="hybridMultilevel"/>
    <w:tmpl w:val="877E5254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8">
    <w:nsid w:val="7CE93A7D"/>
    <w:multiLevelType w:val="hybridMultilevel"/>
    <w:tmpl w:val="2BDAA68A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9">
    <w:nsid w:val="7D4D48C0"/>
    <w:multiLevelType w:val="hybridMultilevel"/>
    <w:tmpl w:val="62FA7ABC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0">
    <w:nsid w:val="7EE60FB0"/>
    <w:multiLevelType w:val="hybridMultilevel"/>
    <w:tmpl w:val="E5743BB2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1">
    <w:nsid w:val="7FD30A0D"/>
    <w:multiLevelType w:val="hybridMultilevel"/>
    <w:tmpl w:val="9D02E41C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29"/>
  </w:num>
  <w:num w:numId="2">
    <w:abstractNumId w:val="25"/>
  </w:num>
  <w:num w:numId="3">
    <w:abstractNumId w:val="52"/>
  </w:num>
  <w:num w:numId="4">
    <w:abstractNumId w:val="62"/>
  </w:num>
  <w:num w:numId="5">
    <w:abstractNumId w:val="48"/>
  </w:num>
  <w:num w:numId="6">
    <w:abstractNumId w:val="27"/>
  </w:num>
  <w:num w:numId="7">
    <w:abstractNumId w:val="50"/>
  </w:num>
  <w:num w:numId="8">
    <w:abstractNumId w:val="33"/>
  </w:num>
  <w:num w:numId="9">
    <w:abstractNumId w:val="38"/>
  </w:num>
  <w:num w:numId="10">
    <w:abstractNumId w:val="9"/>
  </w:num>
  <w:num w:numId="11">
    <w:abstractNumId w:val="3"/>
  </w:num>
  <w:num w:numId="12">
    <w:abstractNumId w:val="36"/>
  </w:num>
  <w:num w:numId="13">
    <w:abstractNumId w:val="45"/>
  </w:num>
  <w:num w:numId="14">
    <w:abstractNumId w:val="64"/>
  </w:num>
  <w:num w:numId="15">
    <w:abstractNumId w:val="18"/>
  </w:num>
  <w:num w:numId="16">
    <w:abstractNumId w:val="24"/>
  </w:num>
  <w:num w:numId="17">
    <w:abstractNumId w:val="53"/>
  </w:num>
  <w:num w:numId="18">
    <w:abstractNumId w:val="43"/>
  </w:num>
  <w:num w:numId="19">
    <w:abstractNumId w:val="37"/>
  </w:num>
  <w:num w:numId="20">
    <w:abstractNumId w:val="54"/>
  </w:num>
  <w:num w:numId="21">
    <w:abstractNumId w:val="2"/>
  </w:num>
  <w:num w:numId="22">
    <w:abstractNumId w:val="46"/>
  </w:num>
  <w:num w:numId="23">
    <w:abstractNumId w:val="42"/>
  </w:num>
  <w:num w:numId="24">
    <w:abstractNumId w:val="20"/>
  </w:num>
  <w:num w:numId="25">
    <w:abstractNumId w:val="11"/>
  </w:num>
  <w:num w:numId="26">
    <w:abstractNumId w:val="58"/>
  </w:num>
  <w:num w:numId="27">
    <w:abstractNumId w:val="63"/>
  </w:num>
  <w:num w:numId="28">
    <w:abstractNumId w:val="35"/>
  </w:num>
  <w:num w:numId="29">
    <w:abstractNumId w:val="66"/>
  </w:num>
  <w:num w:numId="30">
    <w:abstractNumId w:val="30"/>
  </w:num>
  <w:num w:numId="31">
    <w:abstractNumId w:val="15"/>
  </w:num>
  <w:num w:numId="32">
    <w:abstractNumId w:val="41"/>
  </w:num>
  <w:num w:numId="33">
    <w:abstractNumId w:val="71"/>
  </w:num>
  <w:num w:numId="34">
    <w:abstractNumId w:val="59"/>
  </w:num>
  <w:num w:numId="35">
    <w:abstractNumId w:val="55"/>
  </w:num>
  <w:num w:numId="36">
    <w:abstractNumId w:val="21"/>
  </w:num>
  <w:num w:numId="37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8">
    <w:abstractNumId w:val="44"/>
  </w:num>
  <w:num w:numId="39">
    <w:abstractNumId w:val="32"/>
  </w:num>
  <w:num w:numId="40">
    <w:abstractNumId w:val="6"/>
  </w:num>
  <w:num w:numId="41">
    <w:abstractNumId w:val="28"/>
  </w:num>
  <w:num w:numId="42">
    <w:abstractNumId w:val="23"/>
  </w:num>
  <w:num w:numId="43">
    <w:abstractNumId w:val="57"/>
  </w:num>
  <w:num w:numId="44">
    <w:abstractNumId w:val="34"/>
  </w:num>
  <w:num w:numId="45">
    <w:abstractNumId w:val="16"/>
  </w:num>
  <w:num w:numId="46">
    <w:abstractNumId w:val="56"/>
  </w:num>
  <w:num w:numId="47">
    <w:abstractNumId w:val="65"/>
  </w:num>
  <w:num w:numId="48">
    <w:abstractNumId w:val="49"/>
  </w:num>
  <w:num w:numId="49">
    <w:abstractNumId w:val="47"/>
  </w:num>
  <w:num w:numId="50">
    <w:abstractNumId w:val="26"/>
  </w:num>
  <w:num w:numId="51">
    <w:abstractNumId w:val="4"/>
  </w:num>
  <w:num w:numId="52">
    <w:abstractNumId w:val="51"/>
  </w:num>
  <w:num w:numId="53">
    <w:abstractNumId w:val="39"/>
  </w:num>
  <w:num w:numId="54">
    <w:abstractNumId w:val="60"/>
  </w:num>
  <w:num w:numId="55">
    <w:abstractNumId w:val="12"/>
  </w:num>
  <w:num w:numId="56">
    <w:abstractNumId w:val="70"/>
  </w:num>
  <w:num w:numId="57">
    <w:abstractNumId w:val="1"/>
  </w:num>
  <w:num w:numId="58">
    <w:abstractNumId w:val="19"/>
  </w:num>
  <w:num w:numId="59">
    <w:abstractNumId w:val="69"/>
  </w:num>
  <w:num w:numId="60">
    <w:abstractNumId w:val="61"/>
  </w:num>
  <w:num w:numId="61">
    <w:abstractNumId w:val="40"/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"/>
  </w:num>
  <w:num w:numId="64">
    <w:abstractNumId w:val="31"/>
  </w:num>
  <w:num w:numId="65">
    <w:abstractNumId w:val="14"/>
  </w:num>
  <w:num w:numId="66">
    <w:abstractNumId w:val="67"/>
  </w:num>
  <w:num w:numId="67">
    <w:abstractNumId w:val="17"/>
  </w:num>
  <w:num w:numId="68">
    <w:abstractNumId w:val="68"/>
  </w:num>
  <w:num w:numId="69">
    <w:abstractNumId w:val="13"/>
  </w:num>
  <w:num w:numId="70">
    <w:abstractNumId w:val="22"/>
  </w:num>
  <w:num w:numId="71">
    <w:abstractNumId w:val="5"/>
  </w:num>
  <w:num w:numId="72">
    <w:abstractNumId w:val="1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62B1"/>
    <w:rsid w:val="00006547"/>
    <w:rsid w:val="00007186"/>
    <w:rsid w:val="000071A0"/>
    <w:rsid w:val="000104E0"/>
    <w:rsid w:val="0001188C"/>
    <w:rsid w:val="0001455B"/>
    <w:rsid w:val="00014F28"/>
    <w:rsid w:val="00020CC2"/>
    <w:rsid w:val="00020FD1"/>
    <w:rsid w:val="000259B8"/>
    <w:rsid w:val="000260A9"/>
    <w:rsid w:val="00027920"/>
    <w:rsid w:val="00027CDA"/>
    <w:rsid w:val="00033501"/>
    <w:rsid w:val="00034E11"/>
    <w:rsid w:val="00034F9B"/>
    <w:rsid w:val="0003788A"/>
    <w:rsid w:val="0004403A"/>
    <w:rsid w:val="00044252"/>
    <w:rsid w:val="00044A3D"/>
    <w:rsid w:val="00044C38"/>
    <w:rsid w:val="00045248"/>
    <w:rsid w:val="000459DF"/>
    <w:rsid w:val="00045B5D"/>
    <w:rsid w:val="000468AC"/>
    <w:rsid w:val="000477DC"/>
    <w:rsid w:val="000510DA"/>
    <w:rsid w:val="00052940"/>
    <w:rsid w:val="000551CA"/>
    <w:rsid w:val="00055F44"/>
    <w:rsid w:val="00057A16"/>
    <w:rsid w:val="00057B55"/>
    <w:rsid w:val="00060183"/>
    <w:rsid w:val="00061225"/>
    <w:rsid w:val="000617CB"/>
    <w:rsid w:val="000629DB"/>
    <w:rsid w:val="00063327"/>
    <w:rsid w:val="00064E23"/>
    <w:rsid w:val="00066CEE"/>
    <w:rsid w:val="00067D55"/>
    <w:rsid w:val="00067FFE"/>
    <w:rsid w:val="0007218A"/>
    <w:rsid w:val="00073D0A"/>
    <w:rsid w:val="000766BF"/>
    <w:rsid w:val="00076995"/>
    <w:rsid w:val="00080672"/>
    <w:rsid w:val="0008154F"/>
    <w:rsid w:val="00082FA8"/>
    <w:rsid w:val="000831F7"/>
    <w:rsid w:val="00083CF9"/>
    <w:rsid w:val="0008524D"/>
    <w:rsid w:val="00093DF6"/>
    <w:rsid w:val="00093F24"/>
    <w:rsid w:val="0009470D"/>
    <w:rsid w:val="00097A08"/>
    <w:rsid w:val="00097D83"/>
    <w:rsid w:val="000A0EB0"/>
    <w:rsid w:val="000A2377"/>
    <w:rsid w:val="000A2FB2"/>
    <w:rsid w:val="000A661C"/>
    <w:rsid w:val="000A7302"/>
    <w:rsid w:val="000B0158"/>
    <w:rsid w:val="000B02FC"/>
    <w:rsid w:val="000B0F9A"/>
    <w:rsid w:val="000B388F"/>
    <w:rsid w:val="000B3A4E"/>
    <w:rsid w:val="000B5727"/>
    <w:rsid w:val="000B57F7"/>
    <w:rsid w:val="000B6ACA"/>
    <w:rsid w:val="000B6BFE"/>
    <w:rsid w:val="000C17A0"/>
    <w:rsid w:val="000C381E"/>
    <w:rsid w:val="000C418E"/>
    <w:rsid w:val="000C4E8F"/>
    <w:rsid w:val="000C5031"/>
    <w:rsid w:val="000C7DC9"/>
    <w:rsid w:val="000D0594"/>
    <w:rsid w:val="000D2D6D"/>
    <w:rsid w:val="000D63C4"/>
    <w:rsid w:val="000D6DFB"/>
    <w:rsid w:val="000D6EC0"/>
    <w:rsid w:val="000E1CB0"/>
    <w:rsid w:val="000E204B"/>
    <w:rsid w:val="000E2952"/>
    <w:rsid w:val="000E55EA"/>
    <w:rsid w:val="000E7F60"/>
    <w:rsid w:val="000F197D"/>
    <w:rsid w:val="000F2CCD"/>
    <w:rsid w:val="000F3A92"/>
    <w:rsid w:val="000F3AB0"/>
    <w:rsid w:val="00102EF6"/>
    <w:rsid w:val="00106475"/>
    <w:rsid w:val="00110751"/>
    <w:rsid w:val="00110E18"/>
    <w:rsid w:val="0011508C"/>
    <w:rsid w:val="00115934"/>
    <w:rsid w:val="00117697"/>
    <w:rsid w:val="0012063A"/>
    <w:rsid w:val="00120D57"/>
    <w:rsid w:val="001218E3"/>
    <w:rsid w:val="00122583"/>
    <w:rsid w:val="00124C93"/>
    <w:rsid w:val="0012531A"/>
    <w:rsid w:val="00126787"/>
    <w:rsid w:val="00130183"/>
    <w:rsid w:val="001319A7"/>
    <w:rsid w:val="0013268A"/>
    <w:rsid w:val="00133846"/>
    <w:rsid w:val="00135183"/>
    <w:rsid w:val="00141BF8"/>
    <w:rsid w:val="00143ED6"/>
    <w:rsid w:val="001508CC"/>
    <w:rsid w:val="00150A9F"/>
    <w:rsid w:val="00155A4F"/>
    <w:rsid w:val="00155A8E"/>
    <w:rsid w:val="00157801"/>
    <w:rsid w:val="00160A06"/>
    <w:rsid w:val="00162311"/>
    <w:rsid w:val="00162F71"/>
    <w:rsid w:val="001640A7"/>
    <w:rsid w:val="00165390"/>
    <w:rsid w:val="001714EC"/>
    <w:rsid w:val="00172F98"/>
    <w:rsid w:val="00173A88"/>
    <w:rsid w:val="00173EB0"/>
    <w:rsid w:val="001745BF"/>
    <w:rsid w:val="0018098A"/>
    <w:rsid w:val="001835A5"/>
    <w:rsid w:val="001842C5"/>
    <w:rsid w:val="001857BA"/>
    <w:rsid w:val="00185C38"/>
    <w:rsid w:val="00186B2A"/>
    <w:rsid w:val="00190C47"/>
    <w:rsid w:val="00191D85"/>
    <w:rsid w:val="001965C6"/>
    <w:rsid w:val="001A07A2"/>
    <w:rsid w:val="001A1662"/>
    <w:rsid w:val="001A2D63"/>
    <w:rsid w:val="001A3937"/>
    <w:rsid w:val="001A3995"/>
    <w:rsid w:val="001A6B8C"/>
    <w:rsid w:val="001B0966"/>
    <w:rsid w:val="001B2A81"/>
    <w:rsid w:val="001B5E95"/>
    <w:rsid w:val="001B6605"/>
    <w:rsid w:val="001B6BB9"/>
    <w:rsid w:val="001B6EDC"/>
    <w:rsid w:val="001B77EE"/>
    <w:rsid w:val="001C297D"/>
    <w:rsid w:val="001C3631"/>
    <w:rsid w:val="001C5B08"/>
    <w:rsid w:val="001C5F99"/>
    <w:rsid w:val="001C66C5"/>
    <w:rsid w:val="001C75F2"/>
    <w:rsid w:val="001D143A"/>
    <w:rsid w:val="001D2A71"/>
    <w:rsid w:val="001D4EDE"/>
    <w:rsid w:val="001D5E50"/>
    <w:rsid w:val="001D5FBE"/>
    <w:rsid w:val="001E0086"/>
    <w:rsid w:val="001E075D"/>
    <w:rsid w:val="001E551A"/>
    <w:rsid w:val="001E58C1"/>
    <w:rsid w:val="001E5C14"/>
    <w:rsid w:val="001E7AEB"/>
    <w:rsid w:val="001F0304"/>
    <w:rsid w:val="001F0B45"/>
    <w:rsid w:val="001F31AD"/>
    <w:rsid w:val="001F32E3"/>
    <w:rsid w:val="001F5DAE"/>
    <w:rsid w:val="001F641F"/>
    <w:rsid w:val="001F687C"/>
    <w:rsid w:val="001F6DFD"/>
    <w:rsid w:val="001F749E"/>
    <w:rsid w:val="002020BF"/>
    <w:rsid w:val="00203D24"/>
    <w:rsid w:val="00212FEB"/>
    <w:rsid w:val="002169FD"/>
    <w:rsid w:val="002235A4"/>
    <w:rsid w:val="00223811"/>
    <w:rsid w:val="00225404"/>
    <w:rsid w:val="002254A6"/>
    <w:rsid w:val="00225C7C"/>
    <w:rsid w:val="00227B52"/>
    <w:rsid w:val="00233294"/>
    <w:rsid w:val="00233FEF"/>
    <w:rsid w:val="002349BF"/>
    <w:rsid w:val="00235EEC"/>
    <w:rsid w:val="002373F4"/>
    <w:rsid w:val="00241856"/>
    <w:rsid w:val="0024446D"/>
    <w:rsid w:val="00244C0C"/>
    <w:rsid w:val="00245710"/>
    <w:rsid w:val="00253AE6"/>
    <w:rsid w:val="00257F85"/>
    <w:rsid w:val="00260CAE"/>
    <w:rsid w:val="002617C1"/>
    <w:rsid w:val="002632DC"/>
    <w:rsid w:val="00264681"/>
    <w:rsid w:val="00264A1C"/>
    <w:rsid w:val="00265A81"/>
    <w:rsid w:val="002672B5"/>
    <w:rsid w:val="00270559"/>
    <w:rsid w:val="0027075C"/>
    <w:rsid w:val="002858F7"/>
    <w:rsid w:val="0028631F"/>
    <w:rsid w:val="00287643"/>
    <w:rsid w:val="00297110"/>
    <w:rsid w:val="00297160"/>
    <w:rsid w:val="002972BE"/>
    <w:rsid w:val="002A13DF"/>
    <w:rsid w:val="002A1997"/>
    <w:rsid w:val="002A2982"/>
    <w:rsid w:val="002A35AE"/>
    <w:rsid w:val="002B0391"/>
    <w:rsid w:val="002B152A"/>
    <w:rsid w:val="002B187E"/>
    <w:rsid w:val="002B27DB"/>
    <w:rsid w:val="002B3F94"/>
    <w:rsid w:val="002B4D7E"/>
    <w:rsid w:val="002B6C55"/>
    <w:rsid w:val="002B6D05"/>
    <w:rsid w:val="002B7F20"/>
    <w:rsid w:val="002C1032"/>
    <w:rsid w:val="002C16D6"/>
    <w:rsid w:val="002C1909"/>
    <w:rsid w:val="002C3226"/>
    <w:rsid w:val="002C32E2"/>
    <w:rsid w:val="002C3F80"/>
    <w:rsid w:val="002C7B36"/>
    <w:rsid w:val="002C7D11"/>
    <w:rsid w:val="002D08E3"/>
    <w:rsid w:val="002D1522"/>
    <w:rsid w:val="002D2646"/>
    <w:rsid w:val="002D3F40"/>
    <w:rsid w:val="002D597B"/>
    <w:rsid w:val="002D6638"/>
    <w:rsid w:val="002D6930"/>
    <w:rsid w:val="002D79CF"/>
    <w:rsid w:val="002E41B9"/>
    <w:rsid w:val="002E442C"/>
    <w:rsid w:val="002E7754"/>
    <w:rsid w:val="002F741F"/>
    <w:rsid w:val="002F7426"/>
    <w:rsid w:val="002F7B04"/>
    <w:rsid w:val="003036E4"/>
    <w:rsid w:val="00303886"/>
    <w:rsid w:val="00304480"/>
    <w:rsid w:val="00304B51"/>
    <w:rsid w:val="0030574B"/>
    <w:rsid w:val="00305FEE"/>
    <w:rsid w:val="0030610B"/>
    <w:rsid w:val="00311D4A"/>
    <w:rsid w:val="00315A8F"/>
    <w:rsid w:val="00320248"/>
    <w:rsid w:val="00321AAD"/>
    <w:rsid w:val="00323FE0"/>
    <w:rsid w:val="003242A8"/>
    <w:rsid w:val="00324670"/>
    <w:rsid w:val="0032483F"/>
    <w:rsid w:val="00324C68"/>
    <w:rsid w:val="00325611"/>
    <w:rsid w:val="00325751"/>
    <w:rsid w:val="00326D2A"/>
    <w:rsid w:val="00330705"/>
    <w:rsid w:val="00331173"/>
    <w:rsid w:val="0033149F"/>
    <w:rsid w:val="00331801"/>
    <w:rsid w:val="003319A7"/>
    <w:rsid w:val="003323CD"/>
    <w:rsid w:val="003362B4"/>
    <w:rsid w:val="00336527"/>
    <w:rsid w:val="003375C1"/>
    <w:rsid w:val="00337D80"/>
    <w:rsid w:val="00337DBA"/>
    <w:rsid w:val="0034280A"/>
    <w:rsid w:val="0034402B"/>
    <w:rsid w:val="00345040"/>
    <w:rsid w:val="00351D5E"/>
    <w:rsid w:val="0035631E"/>
    <w:rsid w:val="0036141F"/>
    <w:rsid w:val="00364C28"/>
    <w:rsid w:val="00365720"/>
    <w:rsid w:val="00365A30"/>
    <w:rsid w:val="00372153"/>
    <w:rsid w:val="003765C6"/>
    <w:rsid w:val="00376625"/>
    <w:rsid w:val="003770E5"/>
    <w:rsid w:val="00380415"/>
    <w:rsid w:val="00380CF8"/>
    <w:rsid w:val="003813B1"/>
    <w:rsid w:val="00382CF8"/>
    <w:rsid w:val="00383628"/>
    <w:rsid w:val="00383B21"/>
    <w:rsid w:val="003867F2"/>
    <w:rsid w:val="00390224"/>
    <w:rsid w:val="00391216"/>
    <w:rsid w:val="003915F2"/>
    <w:rsid w:val="00392397"/>
    <w:rsid w:val="0039373F"/>
    <w:rsid w:val="0039762D"/>
    <w:rsid w:val="003A037B"/>
    <w:rsid w:val="003A1085"/>
    <w:rsid w:val="003A17A2"/>
    <w:rsid w:val="003A4521"/>
    <w:rsid w:val="003A4BAA"/>
    <w:rsid w:val="003B06E3"/>
    <w:rsid w:val="003B0F48"/>
    <w:rsid w:val="003B2F43"/>
    <w:rsid w:val="003B5083"/>
    <w:rsid w:val="003B542A"/>
    <w:rsid w:val="003B6CDC"/>
    <w:rsid w:val="003B6F0F"/>
    <w:rsid w:val="003C02CC"/>
    <w:rsid w:val="003C149C"/>
    <w:rsid w:val="003C3A5E"/>
    <w:rsid w:val="003C50CD"/>
    <w:rsid w:val="003C6265"/>
    <w:rsid w:val="003C7598"/>
    <w:rsid w:val="003C75A0"/>
    <w:rsid w:val="003D226B"/>
    <w:rsid w:val="003D2B2B"/>
    <w:rsid w:val="003D33F3"/>
    <w:rsid w:val="003D45AD"/>
    <w:rsid w:val="003E0C4A"/>
    <w:rsid w:val="003E3620"/>
    <w:rsid w:val="003E4895"/>
    <w:rsid w:val="003E4AA1"/>
    <w:rsid w:val="003E5C07"/>
    <w:rsid w:val="003E5FF3"/>
    <w:rsid w:val="003E6BB9"/>
    <w:rsid w:val="003E749E"/>
    <w:rsid w:val="003E7C4B"/>
    <w:rsid w:val="003F04EB"/>
    <w:rsid w:val="003F0713"/>
    <w:rsid w:val="00400252"/>
    <w:rsid w:val="00400954"/>
    <w:rsid w:val="00400F86"/>
    <w:rsid w:val="0040115F"/>
    <w:rsid w:val="004070D1"/>
    <w:rsid w:val="00407D14"/>
    <w:rsid w:val="004106E7"/>
    <w:rsid w:val="004147B7"/>
    <w:rsid w:val="00415807"/>
    <w:rsid w:val="00415D26"/>
    <w:rsid w:val="004172BF"/>
    <w:rsid w:val="00417FE7"/>
    <w:rsid w:val="0042050C"/>
    <w:rsid w:val="00421AA5"/>
    <w:rsid w:val="00421EB8"/>
    <w:rsid w:val="00422C63"/>
    <w:rsid w:val="00425476"/>
    <w:rsid w:val="00425D1A"/>
    <w:rsid w:val="00427AD5"/>
    <w:rsid w:val="00427C48"/>
    <w:rsid w:val="004302AA"/>
    <w:rsid w:val="00431475"/>
    <w:rsid w:val="004325AD"/>
    <w:rsid w:val="004348C0"/>
    <w:rsid w:val="00434B1F"/>
    <w:rsid w:val="004368CA"/>
    <w:rsid w:val="0043751E"/>
    <w:rsid w:val="0043763E"/>
    <w:rsid w:val="00440D3E"/>
    <w:rsid w:val="004437EB"/>
    <w:rsid w:val="004444F1"/>
    <w:rsid w:val="00447A11"/>
    <w:rsid w:val="00447EF1"/>
    <w:rsid w:val="0045462F"/>
    <w:rsid w:val="00454948"/>
    <w:rsid w:val="0046451D"/>
    <w:rsid w:val="00465CDB"/>
    <w:rsid w:val="00467017"/>
    <w:rsid w:val="0047312B"/>
    <w:rsid w:val="004748C8"/>
    <w:rsid w:val="00475F08"/>
    <w:rsid w:val="00477D12"/>
    <w:rsid w:val="004826A9"/>
    <w:rsid w:val="00482A7B"/>
    <w:rsid w:val="00483E28"/>
    <w:rsid w:val="00484D42"/>
    <w:rsid w:val="004851DF"/>
    <w:rsid w:val="004865A4"/>
    <w:rsid w:val="00487C35"/>
    <w:rsid w:val="0049193B"/>
    <w:rsid w:val="004927A7"/>
    <w:rsid w:val="00492F6C"/>
    <w:rsid w:val="00494BF7"/>
    <w:rsid w:val="00495C62"/>
    <w:rsid w:val="004A01FD"/>
    <w:rsid w:val="004A4237"/>
    <w:rsid w:val="004A4327"/>
    <w:rsid w:val="004A7D77"/>
    <w:rsid w:val="004B23BE"/>
    <w:rsid w:val="004B2A77"/>
    <w:rsid w:val="004B329E"/>
    <w:rsid w:val="004B4C14"/>
    <w:rsid w:val="004B638C"/>
    <w:rsid w:val="004B6FE2"/>
    <w:rsid w:val="004B748C"/>
    <w:rsid w:val="004C00D6"/>
    <w:rsid w:val="004C07AC"/>
    <w:rsid w:val="004C0C3C"/>
    <w:rsid w:val="004C0DDB"/>
    <w:rsid w:val="004C0DFE"/>
    <w:rsid w:val="004C1ABA"/>
    <w:rsid w:val="004C226C"/>
    <w:rsid w:val="004C2E87"/>
    <w:rsid w:val="004C5020"/>
    <w:rsid w:val="004C5FA2"/>
    <w:rsid w:val="004C6A10"/>
    <w:rsid w:val="004C6F24"/>
    <w:rsid w:val="004D07BE"/>
    <w:rsid w:val="004D77A1"/>
    <w:rsid w:val="004E183A"/>
    <w:rsid w:val="004E1DD2"/>
    <w:rsid w:val="004E2400"/>
    <w:rsid w:val="004E2BF2"/>
    <w:rsid w:val="004E3258"/>
    <w:rsid w:val="004E56BB"/>
    <w:rsid w:val="004E60B2"/>
    <w:rsid w:val="004E665D"/>
    <w:rsid w:val="004F09AF"/>
    <w:rsid w:val="004F5C2C"/>
    <w:rsid w:val="004F5F32"/>
    <w:rsid w:val="004F635C"/>
    <w:rsid w:val="0050210A"/>
    <w:rsid w:val="005031E7"/>
    <w:rsid w:val="00506529"/>
    <w:rsid w:val="00515A84"/>
    <w:rsid w:val="005204DB"/>
    <w:rsid w:val="00520DE9"/>
    <w:rsid w:val="0052112D"/>
    <w:rsid w:val="00521814"/>
    <w:rsid w:val="0052416A"/>
    <w:rsid w:val="005248F9"/>
    <w:rsid w:val="00525A28"/>
    <w:rsid w:val="005265EB"/>
    <w:rsid w:val="00527598"/>
    <w:rsid w:val="005314F2"/>
    <w:rsid w:val="00532A9E"/>
    <w:rsid w:val="00533BCF"/>
    <w:rsid w:val="00533C7C"/>
    <w:rsid w:val="00535959"/>
    <w:rsid w:val="0053706C"/>
    <w:rsid w:val="00537D7F"/>
    <w:rsid w:val="00540C18"/>
    <w:rsid w:val="00542F6E"/>
    <w:rsid w:val="0054541B"/>
    <w:rsid w:val="00545FE4"/>
    <w:rsid w:val="005469EB"/>
    <w:rsid w:val="005473D7"/>
    <w:rsid w:val="00553C5B"/>
    <w:rsid w:val="00553FB9"/>
    <w:rsid w:val="0055544C"/>
    <w:rsid w:val="00555638"/>
    <w:rsid w:val="005567C0"/>
    <w:rsid w:val="00561DD2"/>
    <w:rsid w:val="00563629"/>
    <w:rsid w:val="00565C3C"/>
    <w:rsid w:val="00565F86"/>
    <w:rsid w:val="0057041F"/>
    <w:rsid w:val="005706FB"/>
    <w:rsid w:val="00574256"/>
    <w:rsid w:val="00581C35"/>
    <w:rsid w:val="00581C4C"/>
    <w:rsid w:val="00582CBD"/>
    <w:rsid w:val="00590BDF"/>
    <w:rsid w:val="00591BBB"/>
    <w:rsid w:val="00591E54"/>
    <w:rsid w:val="00594375"/>
    <w:rsid w:val="0059546C"/>
    <w:rsid w:val="0059621B"/>
    <w:rsid w:val="005A4E9C"/>
    <w:rsid w:val="005A554D"/>
    <w:rsid w:val="005A6FA4"/>
    <w:rsid w:val="005A7AFF"/>
    <w:rsid w:val="005A7F86"/>
    <w:rsid w:val="005B1869"/>
    <w:rsid w:val="005B210C"/>
    <w:rsid w:val="005B4689"/>
    <w:rsid w:val="005B49BE"/>
    <w:rsid w:val="005B7BAF"/>
    <w:rsid w:val="005C5640"/>
    <w:rsid w:val="005C6F4B"/>
    <w:rsid w:val="005D0715"/>
    <w:rsid w:val="005D075C"/>
    <w:rsid w:val="005D33F1"/>
    <w:rsid w:val="005D3FF7"/>
    <w:rsid w:val="005D65FA"/>
    <w:rsid w:val="005D7ABE"/>
    <w:rsid w:val="005E14CD"/>
    <w:rsid w:val="005E2381"/>
    <w:rsid w:val="005E23E5"/>
    <w:rsid w:val="005E44CA"/>
    <w:rsid w:val="005E7170"/>
    <w:rsid w:val="005F199A"/>
    <w:rsid w:val="005F4378"/>
    <w:rsid w:val="005F5393"/>
    <w:rsid w:val="005F5433"/>
    <w:rsid w:val="005F7821"/>
    <w:rsid w:val="005F7913"/>
    <w:rsid w:val="005F7AC3"/>
    <w:rsid w:val="00600BF1"/>
    <w:rsid w:val="00601001"/>
    <w:rsid w:val="00603B8E"/>
    <w:rsid w:val="00603FA3"/>
    <w:rsid w:val="00606703"/>
    <w:rsid w:val="00611A17"/>
    <w:rsid w:val="00611DD5"/>
    <w:rsid w:val="006140D5"/>
    <w:rsid w:val="00615510"/>
    <w:rsid w:val="00615C27"/>
    <w:rsid w:val="00616895"/>
    <w:rsid w:val="0061691B"/>
    <w:rsid w:val="006251F8"/>
    <w:rsid w:val="0062634A"/>
    <w:rsid w:val="006268CC"/>
    <w:rsid w:val="00634752"/>
    <w:rsid w:val="00634F08"/>
    <w:rsid w:val="00636383"/>
    <w:rsid w:val="0063658C"/>
    <w:rsid w:val="00641DEC"/>
    <w:rsid w:val="00642E47"/>
    <w:rsid w:val="00645FDC"/>
    <w:rsid w:val="006468E5"/>
    <w:rsid w:val="00651F4D"/>
    <w:rsid w:val="00653FA6"/>
    <w:rsid w:val="006550B6"/>
    <w:rsid w:val="00655C7E"/>
    <w:rsid w:val="00656F5B"/>
    <w:rsid w:val="006570B6"/>
    <w:rsid w:val="006611E4"/>
    <w:rsid w:val="00665205"/>
    <w:rsid w:val="006801D6"/>
    <w:rsid w:val="006822C9"/>
    <w:rsid w:val="006834BD"/>
    <w:rsid w:val="00685E23"/>
    <w:rsid w:val="006871B1"/>
    <w:rsid w:val="0069342F"/>
    <w:rsid w:val="00693699"/>
    <w:rsid w:val="00694D1C"/>
    <w:rsid w:val="006952DD"/>
    <w:rsid w:val="0069673E"/>
    <w:rsid w:val="006A01FA"/>
    <w:rsid w:val="006A04EB"/>
    <w:rsid w:val="006A19EB"/>
    <w:rsid w:val="006A448D"/>
    <w:rsid w:val="006A4793"/>
    <w:rsid w:val="006A714F"/>
    <w:rsid w:val="006B0503"/>
    <w:rsid w:val="006B08E3"/>
    <w:rsid w:val="006B0A97"/>
    <w:rsid w:val="006B113D"/>
    <w:rsid w:val="006B19F1"/>
    <w:rsid w:val="006B4C96"/>
    <w:rsid w:val="006C1C0E"/>
    <w:rsid w:val="006C2091"/>
    <w:rsid w:val="006C5381"/>
    <w:rsid w:val="006C5B35"/>
    <w:rsid w:val="006C67AD"/>
    <w:rsid w:val="006C6A69"/>
    <w:rsid w:val="006C76B8"/>
    <w:rsid w:val="006C7E00"/>
    <w:rsid w:val="006D0B7C"/>
    <w:rsid w:val="006D0E42"/>
    <w:rsid w:val="006D0EBD"/>
    <w:rsid w:val="006D0FF1"/>
    <w:rsid w:val="006D3632"/>
    <w:rsid w:val="006D3FCF"/>
    <w:rsid w:val="006D62B3"/>
    <w:rsid w:val="006E233E"/>
    <w:rsid w:val="006E3C27"/>
    <w:rsid w:val="006E78BD"/>
    <w:rsid w:val="006E7BE1"/>
    <w:rsid w:val="006F0D6C"/>
    <w:rsid w:val="006F152F"/>
    <w:rsid w:val="006F26F0"/>
    <w:rsid w:val="006F28A2"/>
    <w:rsid w:val="00700A22"/>
    <w:rsid w:val="007012A7"/>
    <w:rsid w:val="007013A7"/>
    <w:rsid w:val="0070356C"/>
    <w:rsid w:val="00703A9A"/>
    <w:rsid w:val="00703D83"/>
    <w:rsid w:val="00706C84"/>
    <w:rsid w:val="00707D69"/>
    <w:rsid w:val="00710F18"/>
    <w:rsid w:val="00711ABC"/>
    <w:rsid w:val="00711D56"/>
    <w:rsid w:val="00712CE7"/>
    <w:rsid w:val="00713AF5"/>
    <w:rsid w:val="00715409"/>
    <w:rsid w:val="00716990"/>
    <w:rsid w:val="00720A5C"/>
    <w:rsid w:val="00721239"/>
    <w:rsid w:val="0072294B"/>
    <w:rsid w:val="00724C8B"/>
    <w:rsid w:val="00724EB1"/>
    <w:rsid w:val="007322FA"/>
    <w:rsid w:val="00733430"/>
    <w:rsid w:val="007346B4"/>
    <w:rsid w:val="0073604F"/>
    <w:rsid w:val="007372B4"/>
    <w:rsid w:val="00737773"/>
    <w:rsid w:val="00737C3C"/>
    <w:rsid w:val="00742124"/>
    <w:rsid w:val="00745DE8"/>
    <w:rsid w:val="00747D7A"/>
    <w:rsid w:val="00752993"/>
    <w:rsid w:val="00753206"/>
    <w:rsid w:val="00753B07"/>
    <w:rsid w:val="00753C52"/>
    <w:rsid w:val="00754B4C"/>
    <w:rsid w:val="007553D7"/>
    <w:rsid w:val="00757753"/>
    <w:rsid w:val="00761E1D"/>
    <w:rsid w:val="00762742"/>
    <w:rsid w:val="007627B7"/>
    <w:rsid w:val="00762AF7"/>
    <w:rsid w:val="00762CCA"/>
    <w:rsid w:val="00762E15"/>
    <w:rsid w:val="00767A47"/>
    <w:rsid w:val="00773DB2"/>
    <w:rsid w:val="00774705"/>
    <w:rsid w:val="00776EC4"/>
    <w:rsid w:val="007774FE"/>
    <w:rsid w:val="00777BC3"/>
    <w:rsid w:val="00781A24"/>
    <w:rsid w:val="0078509D"/>
    <w:rsid w:val="00793DD1"/>
    <w:rsid w:val="007A13DE"/>
    <w:rsid w:val="007A14F2"/>
    <w:rsid w:val="007A21C4"/>
    <w:rsid w:val="007A221B"/>
    <w:rsid w:val="007A2308"/>
    <w:rsid w:val="007A2CFC"/>
    <w:rsid w:val="007A48C4"/>
    <w:rsid w:val="007A6F8D"/>
    <w:rsid w:val="007B227E"/>
    <w:rsid w:val="007B3052"/>
    <w:rsid w:val="007B4309"/>
    <w:rsid w:val="007B44C9"/>
    <w:rsid w:val="007B6464"/>
    <w:rsid w:val="007B6755"/>
    <w:rsid w:val="007B6894"/>
    <w:rsid w:val="007B7B32"/>
    <w:rsid w:val="007B7CF2"/>
    <w:rsid w:val="007B7D28"/>
    <w:rsid w:val="007C1C27"/>
    <w:rsid w:val="007C29A2"/>
    <w:rsid w:val="007C35D0"/>
    <w:rsid w:val="007C5326"/>
    <w:rsid w:val="007D2D99"/>
    <w:rsid w:val="007D51B4"/>
    <w:rsid w:val="007D5B0C"/>
    <w:rsid w:val="007D672A"/>
    <w:rsid w:val="007D7C57"/>
    <w:rsid w:val="007E05D7"/>
    <w:rsid w:val="007E0A57"/>
    <w:rsid w:val="007E191A"/>
    <w:rsid w:val="007E66CD"/>
    <w:rsid w:val="007F0345"/>
    <w:rsid w:val="007F0BB0"/>
    <w:rsid w:val="007F2851"/>
    <w:rsid w:val="007F32CA"/>
    <w:rsid w:val="007F410C"/>
    <w:rsid w:val="00802ADB"/>
    <w:rsid w:val="008054D1"/>
    <w:rsid w:val="00805AD8"/>
    <w:rsid w:val="00805CA4"/>
    <w:rsid w:val="00807976"/>
    <w:rsid w:val="008107A8"/>
    <w:rsid w:val="00810D58"/>
    <w:rsid w:val="008114D0"/>
    <w:rsid w:val="00811ABF"/>
    <w:rsid w:val="008177AD"/>
    <w:rsid w:val="00817D35"/>
    <w:rsid w:val="008211CC"/>
    <w:rsid w:val="00822C90"/>
    <w:rsid w:val="0082438E"/>
    <w:rsid w:val="008244D9"/>
    <w:rsid w:val="00824522"/>
    <w:rsid w:val="00825EDE"/>
    <w:rsid w:val="00831143"/>
    <w:rsid w:val="00832602"/>
    <w:rsid w:val="008329E4"/>
    <w:rsid w:val="00833192"/>
    <w:rsid w:val="008361BC"/>
    <w:rsid w:val="008377DE"/>
    <w:rsid w:val="008413E8"/>
    <w:rsid w:val="00841F73"/>
    <w:rsid w:val="008441AB"/>
    <w:rsid w:val="00845416"/>
    <w:rsid w:val="00845D1A"/>
    <w:rsid w:val="00846575"/>
    <w:rsid w:val="008465F9"/>
    <w:rsid w:val="00850BDD"/>
    <w:rsid w:val="0085175A"/>
    <w:rsid w:val="008518F7"/>
    <w:rsid w:val="00856893"/>
    <w:rsid w:val="00856FEE"/>
    <w:rsid w:val="0086054C"/>
    <w:rsid w:val="00863E9F"/>
    <w:rsid w:val="00873780"/>
    <w:rsid w:val="008739E6"/>
    <w:rsid w:val="00881517"/>
    <w:rsid w:val="00881F5B"/>
    <w:rsid w:val="008821DE"/>
    <w:rsid w:val="008848F9"/>
    <w:rsid w:val="008878E1"/>
    <w:rsid w:val="00894231"/>
    <w:rsid w:val="008942B0"/>
    <w:rsid w:val="00895795"/>
    <w:rsid w:val="008A2FD5"/>
    <w:rsid w:val="008A6F73"/>
    <w:rsid w:val="008B0135"/>
    <w:rsid w:val="008B08D0"/>
    <w:rsid w:val="008B14D4"/>
    <w:rsid w:val="008B1771"/>
    <w:rsid w:val="008C01F6"/>
    <w:rsid w:val="008C0B89"/>
    <w:rsid w:val="008C0C4D"/>
    <w:rsid w:val="008C10F2"/>
    <w:rsid w:val="008C169F"/>
    <w:rsid w:val="008C224E"/>
    <w:rsid w:val="008C31D1"/>
    <w:rsid w:val="008C3A55"/>
    <w:rsid w:val="008C496C"/>
    <w:rsid w:val="008C7914"/>
    <w:rsid w:val="008D25FC"/>
    <w:rsid w:val="008D29F5"/>
    <w:rsid w:val="008D6F9C"/>
    <w:rsid w:val="008E383E"/>
    <w:rsid w:val="008E57DA"/>
    <w:rsid w:val="008F2269"/>
    <w:rsid w:val="00901CAB"/>
    <w:rsid w:val="009036AA"/>
    <w:rsid w:val="00903858"/>
    <w:rsid w:val="0090506F"/>
    <w:rsid w:val="00906FFB"/>
    <w:rsid w:val="0091059D"/>
    <w:rsid w:val="009115E7"/>
    <w:rsid w:val="00912636"/>
    <w:rsid w:val="00913A11"/>
    <w:rsid w:val="00914861"/>
    <w:rsid w:val="00914F08"/>
    <w:rsid w:val="00915821"/>
    <w:rsid w:val="009178CC"/>
    <w:rsid w:val="009210F7"/>
    <w:rsid w:val="00925DEE"/>
    <w:rsid w:val="009261B7"/>
    <w:rsid w:val="0092790F"/>
    <w:rsid w:val="00927ABE"/>
    <w:rsid w:val="0093002D"/>
    <w:rsid w:val="009304B8"/>
    <w:rsid w:val="009306FE"/>
    <w:rsid w:val="0093105A"/>
    <w:rsid w:val="0093177B"/>
    <w:rsid w:val="00932B8E"/>
    <w:rsid w:val="00933FD7"/>
    <w:rsid w:val="009378D6"/>
    <w:rsid w:val="00941859"/>
    <w:rsid w:val="00941FDB"/>
    <w:rsid w:val="009435CC"/>
    <w:rsid w:val="00944ADA"/>
    <w:rsid w:val="00945DE0"/>
    <w:rsid w:val="0094628E"/>
    <w:rsid w:val="00946BAA"/>
    <w:rsid w:val="00950A4D"/>
    <w:rsid w:val="00952006"/>
    <w:rsid w:val="009532DA"/>
    <w:rsid w:val="00953E0A"/>
    <w:rsid w:val="00954667"/>
    <w:rsid w:val="009639D0"/>
    <w:rsid w:val="00966A34"/>
    <w:rsid w:val="00971F11"/>
    <w:rsid w:val="009741EA"/>
    <w:rsid w:val="0097472B"/>
    <w:rsid w:val="00975573"/>
    <w:rsid w:val="00975575"/>
    <w:rsid w:val="00980AF3"/>
    <w:rsid w:val="00982829"/>
    <w:rsid w:val="00983460"/>
    <w:rsid w:val="009839F5"/>
    <w:rsid w:val="00987611"/>
    <w:rsid w:val="00990F73"/>
    <w:rsid w:val="00991076"/>
    <w:rsid w:val="0099119C"/>
    <w:rsid w:val="0099172C"/>
    <w:rsid w:val="00992C38"/>
    <w:rsid w:val="00997775"/>
    <w:rsid w:val="00997816"/>
    <w:rsid w:val="009A0589"/>
    <w:rsid w:val="009A1332"/>
    <w:rsid w:val="009A267F"/>
    <w:rsid w:val="009A4627"/>
    <w:rsid w:val="009A5F0E"/>
    <w:rsid w:val="009A6F1A"/>
    <w:rsid w:val="009A7D4E"/>
    <w:rsid w:val="009B1352"/>
    <w:rsid w:val="009B3CDA"/>
    <w:rsid w:val="009B6270"/>
    <w:rsid w:val="009B64DB"/>
    <w:rsid w:val="009B70BF"/>
    <w:rsid w:val="009B7BFC"/>
    <w:rsid w:val="009C0898"/>
    <w:rsid w:val="009C1C59"/>
    <w:rsid w:val="009C472C"/>
    <w:rsid w:val="009C5927"/>
    <w:rsid w:val="009C5C95"/>
    <w:rsid w:val="009C6BAA"/>
    <w:rsid w:val="009D1089"/>
    <w:rsid w:val="009D2530"/>
    <w:rsid w:val="009D7323"/>
    <w:rsid w:val="009E16ED"/>
    <w:rsid w:val="009E4620"/>
    <w:rsid w:val="009E7700"/>
    <w:rsid w:val="009E7723"/>
    <w:rsid w:val="009F7192"/>
    <w:rsid w:val="00A00BAD"/>
    <w:rsid w:val="00A01315"/>
    <w:rsid w:val="00A02573"/>
    <w:rsid w:val="00A02779"/>
    <w:rsid w:val="00A0326B"/>
    <w:rsid w:val="00A03430"/>
    <w:rsid w:val="00A0411D"/>
    <w:rsid w:val="00A062A6"/>
    <w:rsid w:val="00A112B1"/>
    <w:rsid w:val="00A11CB9"/>
    <w:rsid w:val="00A125EC"/>
    <w:rsid w:val="00A1277C"/>
    <w:rsid w:val="00A1447C"/>
    <w:rsid w:val="00A14EE6"/>
    <w:rsid w:val="00A1759B"/>
    <w:rsid w:val="00A20610"/>
    <w:rsid w:val="00A2240D"/>
    <w:rsid w:val="00A23390"/>
    <w:rsid w:val="00A2567A"/>
    <w:rsid w:val="00A2571A"/>
    <w:rsid w:val="00A26531"/>
    <w:rsid w:val="00A278EA"/>
    <w:rsid w:val="00A337D5"/>
    <w:rsid w:val="00A33BE0"/>
    <w:rsid w:val="00A34A97"/>
    <w:rsid w:val="00A356C3"/>
    <w:rsid w:val="00A35875"/>
    <w:rsid w:val="00A37533"/>
    <w:rsid w:val="00A37A1E"/>
    <w:rsid w:val="00A40102"/>
    <w:rsid w:val="00A4236E"/>
    <w:rsid w:val="00A42CB5"/>
    <w:rsid w:val="00A445DA"/>
    <w:rsid w:val="00A50358"/>
    <w:rsid w:val="00A510FF"/>
    <w:rsid w:val="00A5365A"/>
    <w:rsid w:val="00A53C79"/>
    <w:rsid w:val="00A56305"/>
    <w:rsid w:val="00A564AA"/>
    <w:rsid w:val="00A60B2B"/>
    <w:rsid w:val="00A631B2"/>
    <w:rsid w:val="00A63627"/>
    <w:rsid w:val="00A63935"/>
    <w:rsid w:val="00A65948"/>
    <w:rsid w:val="00A70EBF"/>
    <w:rsid w:val="00A75128"/>
    <w:rsid w:val="00A775E8"/>
    <w:rsid w:val="00A835FA"/>
    <w:rsid w:val="00A8451E"/>
    <w:rsid w:val="00A85971"/>
    <w:rsid w:val="00A86EA4"/>
    <w:rsid w:val="00A90066"/>
    <w:rsid w:val="00A90882"/>
    <w:rsid w:val="00A90885"/>
    <w:rsid w:val="00A91D13"/>
    <w:rsid w:val="00A932CD"/>
    <w:rsid w:val="00A936B8"/>
    <w:rsid w:val="00A93BA1"/>
    <w:rsid w:val="00A93C85"/>
    <w:rsid w:val="00A93C8B"/>
    <w:rsid w:val="00A9511E"/>
    <w:rsid w:val="00A95310"/>
    <w:rsid w:val="00A960E6"/>
    <w:rsid w:val="00AA3292"/>
    <w:rsid w:val="00AA4702"/>
    <w:rsid w:val="00AA5AA5"/>
    <w:rsid w:val="00AA7160"/>
    <w:rsid w:val="00AA7B96"/>
    <w:rsid w:val="00AA7D63"/>
    <w:rsid w:val="00AB0A57"/>
    <w:rsid w:val="00AB0FD4"/>
    <w:rsid w:val="00AB1575"/>
    <w:rsid w:val="00AB28AE"/>
    <w:rsid w:val="00AB3647"/>
    <w:rsid w:val="00AB3CFE"/>
    <w:rsid w:val="00AB6161"/>
    <w:rsid w:val="00AB6544"/>
    <w:rsid w:val="00AB7318"/>
    <w:rsid w:val="00AB794B"/>
    <w:rsid w:val="00AC1ACC"/>
    <w:rsid w:val="00AC45B9"/>
    <w:rsid w:val="00AC72A4"/>
    <w:rsid w:val="00AD2ACB"/>
    <w:rsid w:val="00AD386D"/>
    <w:rsid w:val="00AD538C"/>
    <w:rsid w:val="00AE0ADE"/>
    <w:rsid w:val="00AE1B28"/>
    <w:rsid w:val="00AE252E"/>
    <w:rsid w:val="00AE482C"/>
    <w:rsid w:val="00AE5274"/>
    <w:rsid w:val="00AE614F"/>
    <w:rsid w:val="00AE745E"/>
    <w:rsid w:val="00AE76A4"/>
    <w:rsid w:val="00AF039E"/>
    <w:rsid w:val="00AF1FB2"/>
    <w:rsid w:val="00AF277F"/>
    <w:rsid w:val="00AF4938"/>
    <w:rsid w:val="00AF4E1D"/>
    <w:rsid w:val="00AF7ECA"/>
    <w:rsid w:val="00B04017"/>
    <w:rsid w:val="00B041F3"/>
    <w:rsid w:val="00B042DE"/>
    <w:rsid w:val="00B06DAC"/>
    <w:rsid w:val="00B1043D"/>
    <w:rsid w:val="00B1173B"/>
    <w:rsid w:val="00B15AC5"/>
    <w:rsid w:val="00B16999"/>
    <w:rsid w:val="00B210D6"/>
    <w:rsid w:val="00B23795"/>
    <w:rsid w:val="00B25E5A"/>
    <w:rsid w:val="00B26D81"/>
    <w:rsid w:val="00B305B8"/>
    <w:rsid w:val="00B332EF"/>
    <w:rsid w:val="00B33361"/>
    <w:rsid w:val="00B353F3"/>
    <w:rsid w:val="00B363E3"/>
    <w:rsid w:val="00B425CB"/>
    <w:rsid w:val="00B42BD0"/>
    <w:rsid w:val="00B44C4B"/>
    <w:rsid w:val="00B5145E"/>
    <w:rsid w:val="00B52014"/>
    <w:rsid w:val="00B52FD2"/>
    <w:rsid w:val="00B53281"/>
    <w:rsid w:val="00B57609"/>
    <w:rsid w:val="00B6134F"/>
    <w:rsid w:val="00B6212A"/>
    <w:rsid w:val="00B62EF9"/>
    <w:rsid w:val="00B6596F"/>
    <w:rsid w:val="00B65994"/>
    <w:rsid w:val="00B71547"/>
    <w:rsid w:val="00B724FF"/>
    <w:rsid w:val="00B73F6E"/>
    <w:rsid w:val="00B77D14"/>
    <w:rsid w:val="00B817F8"/>
    <w:rsid w:val="00B82DF4"/>
    <w:rsid w:val="00B83C8F"/>
    <w:rsid w:val="00B84CE3"/>
    <w:rsid w:val="00B8533C"/>
    <w:rsid w:val="00B871C2"/>
    <w:rsid w:val="00B87983"/>
    <w:rsid w:val="00B94C9A"/>
    <w:rsid w:val="00B95713"/>
    <w:rsid w:val="00B97EE4"/>
    <w:rsid w:val="00BA1590"/>
    <w:rsid w:val="00BA1FDA"/>
    <w:rsid w:val="00BA4715"/>
    <w:rsid w:val="00BA5ECE"/>
    <w:rsid w:val="00BB163E"/>
    <w:rsid w:val="00BB1987"/>
    <w:rsid w:val="00BB4CC1"/>
    <w:rsid w:val="00BB5682"/>
    <w:rsid w:val="00BB6046"/>
    <w:rsid w:val="00BB657B"/>
    <w:rsid w:val="00BB6DC8"/>
    <w:rsid w:val="00BC01E3"/>
    <w:rsid w:val="00BC43BC"/>
    <w:rsid w:val="00BC68F5"/>
    <w:rsid w:val="00BC7441"/>
    <w:rsid w:val="00BD0662"/>
    <w:rsid w:val="00BD32DB"/>
    <w:rsid w:val="00BD48E7"/>
    <w:rsid w:val="00BD6F64"/>
    <w:rsid w:val="00BD7EB8"/>
    <w:rsid w:val="00BE13AF"/>
    <w:rsid w:val="00BE4909"/>
    <w:rsid w:val="00BE5D31"/>
    <w:rsid w:val="00BE5E9A"/>
    <w:rsid w:val="00BF045A"/>
    <w:rsid w:val="00BF57BC"/>
    <w:rsid w:val="00BF7D22"/>
    <w:rsid w:val="00C04DAC"/>
    <w:rsid w:val="00C07BF7"/>
    <w:rsid w:val="00C10CC0"/>
    <w:rsid w:val="00C11775"/>
    <w:rsid w:val="00C12F28"/>
    <w:rsid w:val="00C152D9"/>
    <w:rsid w:val="00C1552C"/>
    <w:rsid w:val="00C1626E"/>
    <w:rsid w:val="00C1683E"/>
    <w:rsid w:val="00C16F8B"/>
    <w:rsid w:val="00C23A4E"/>
    <w:rsid w:val="00C25C94"/>
    <w:rsid w:val="00C26A3E"/>
    <w:rsid w:val="00C27E1D"/>
    <w:rsid w:val="00C27EAF"/>
    <w:rsid w:val="00C30F05"/>
    <w:rsid w:val="00C317EA"/>
    <w:rsid w:val="00C31F0E"/>
    <w:rsid w:val="00C32E60"/>
    <w:rsid w:val="00C32F33"/>
    <w:rsid w:val="00C33A9A"/>
    <w:rsid w:val="00C33E70"/>
    <w:rsid w:val="00C34105"/>
    <w:rsid w:val="00C35CEC"/>
    <w:rsid w:val="00C369B9"/>
    <w:rsid w:val="00C41719"/>
    <w:rsid w:val="00C41D9B"/>
    <w:rsid w:val="00C42AA1"/>
    <w:rsid w:val="00C4450D"/>
    <w:rsid w:val="00C44AE0"/>
    <w:rsid w:val="00C47295"/>
    <w:rsid w:val="00C50B27"/>
    <w:rsid w:val="00C50ECA"/>
    <w:rsid w:val="00C52114"/>
    <w:rsid w:val="00C545CE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387E"/>
    <w:rsid w:val="00C64537"/>
    <w:rsid w:val="00C664B1"/>
    <w:rsid w:val="00C66F4F"/>
    <w:rsid w:val="00C67F8C"/>
    <w:rsid w:val="00C7018B"/>
    <w:rsid w:val="00C72C1F"/>
    <w:rsid w:val="00C7574A"/>
    <w:rsid w:val="00C762C5"/>
    <w:rsid w:val="00C764E1"/>
    <w:rsid w:val="00C830E1"/>
    <w:rsid w:val="00C84613"/>
    <w:rsid w:val="00C86A5C"/>
    <w:rsid w:val="00C90707"/>
    <w:rsid w:val="00C92DF4"/>
    <w:rsid w:val="00C94CD9"/>
    <w:rsid w:val="00C952FA"/>
    <w:rsid w:val="00C9539B"/>
    <w:rsid w:val="00CA03D5"/>
    <w:rsid w:val="00CA13C2"/>
    <w:rsid w:val="00CA3DF8"/>
    <w:rsid w:val="00CA40FB"/>
    <w:rsid w:val="00CA4AC3"/>
    <w:rsid w:val="00CA5759"/>
    <w:rsid w:val="00CA5870"/>
    <w:rsid w:val="00CA73D2"/>
    <w:rsid w:val="00CA75DF"/>
    <w:rsid w:val="00CB0E96"/>
    <w:rsid w:val="00CB2260"/>
    <w:rsid w:val="00CB2283"/>
    <w:rsid w:val="00CB22C8"/>
    <w:rsid w:val="00CB24F0"/>
    <w:rsid w:val="00CC0330"/>
    <w:rsid w:val="00CC079D"/>
    <w:rsid w:val="00CC16A3"/>
    <w:rsid w:val="00CC3173"/>
    <w:rsid w:val="00CC4663"/>
    <w:rsid w:val="00CC5E7A"/>
    <w:rsid w:val="00CC6649"/>
    <w:rsid w:val="00CD1336"/>
    <w:rsid w:val="00CD2B6A"/>
    <w:rsid w:val="00CD4123"/>
    <w:rsid w:val="00CD4BC2"/>
    <w:rsid w:val="00CD5AFA"/>
    <w:rsid w:val="00CD63DD"/>
    <w:rsid w:val="00CD74C0"/>
    <w:rsid w:val="00CD7A0E"/>
    <w:rsid w:val="00CE2884"/>
    <w:rsid w:val="00CE35EE"/>
    <w:rsid w:val="00CE44A8"/>
    <w:rsid w:val="00CE4EC2"/>
    <w:rsid w:val="00CF1B2D"/>
    <w:rsid w:val="00CF31AC"/>
    <w:rsid w:val="00CF4824"/>
    <w:rsid w:val="00CF7B49"/>
    <w:rsid w:val="00D0039F"/>
    <w:rsid w:val="00D00F03"/>
    <w:rsid w:val="00D022D5"/>
    <w:rsid w:val="00D03858"/>
    <w:rsid w:val="00D03FC5"/>
    <w:rsid w:val="00D060BF"/>
    <w:rsid w:val="00D10468"/>
    <w:rsid w:val="00D105E0"/>
    <w:rsid w:val="00D10DD0"/>
    <w:rsid w:val="00D12190"/>
    <w:rsid w:val="00D17B21"/>
    <w:rsid w:val="00D205FD"/>
    <w:rsid w:val="00D21AC4"/>
    <w:rsid w:val="00D23E26"/>
    <w:rsid w:val="00D242D4"/>
    <w:rsid w:val="00D265EC"/>
    <w:rsid w:val="00D27197"/>
    <w:rsid w:val="00D27E2D"/>
    <w:rsid w:val="00D30310"/>
    <w:rsid w:val="00D3209A"/>
    <w:rsid w:val="00D32FE4"/>
    <w:rsid w:val="00D33192"/>
    <w:rsid w:val="00D3449B"/>
    <w:rsid w:val="00D3713F"/>
    <w:rsid w:val="00D37E5A"/>
    <w:rsid w:val="00D42863"/>
    <w:rsid w:val="00D42A18"/>
    <w:rsid w:val="00D51D7D"/>
    <w:rsid w:val="00D51EBA"/>
    <w:rsid w:val="00D555B1"/>
    <w:rsid w:val="00D5565F"/>
    <w:rsid w:val="00D5701B"/>
    <w:rsid w:val="00D57F2A"/>
    <w:rsid w:val="00D604C3"/>
    <w:rsid w:val="00D605D4"/>
    <w:rsid w:val="00D609E3"/>
    <w:rsid w:val="00D617FE"/>
    <w:rsid w:val="00D6185B"/>
    <w:rsid w:val="00D61AE9"/>
    <w:rsid w:val="00D62545"/>
    <w:rsid w:val="00D704A4"/>
    <w:rsid w:val="00D70BB4"/>
    <w:rsid w:val="00D711F2"/>
    <w:rsid w:val="00D720C3"/>
    <w:rsid w:val="00D723AE"/>
    <w:rsid w:val="00D72C1D"/>
    <w:rsid w:val="00D74811"/>
    <w:rsid w:val="00D74CBF"/>
    <w:rsid w:val="00D75EDA"/>
    <w:rsid w:val="00D76C11"/>
    <w:rsid w:val="00D81EFE"/>
    <w:rsid w:val="00D82D21"/>
    <w:rsid w:val="00D843B1"/>
    <w:rsid w:val="00D84D0E"/>
    <w:rsid w:val="00D84EBB"/>
    <w:rsid w:val="00D85730"/>
    <w:rsid w:val="00D85DDB"/>
    <w:rsid w:val="00D868C6"/>
    <w:rsid w:val="00D86BA0"/>
    <w:rsid w:val="00D87B8A"/>
    <w:rsid w:val="00D90350"/>
    <w:rsid w:val="00D9211B"/>
    <w:rsid w:val="00D922E0"/>
    <w:rsid w:val="00D93D5D"/>
    <w:rsid w:val="00D94C46"/>
    <w:rsid w:val="00D97287"/>
    <w:rsid w:val="00D97C6C"/>
    <w:rsid w:val="00DA464B"/>
    <w:rsid w:val="00DA4987"/>
    <w:rsid w:val="00DB0199"/>
    <w:rsid w:val="00DB223E"/>
    <w:rsid w:val="00DB24B9"/>
    <w:rsid w:val="00DB29C4"/>
    <w:rsid w:val="00DB31EF"/>
    <w:rsid w:val="00DB36CB"/>
    <w:rsid w:val="00DB465D"/>
    <w:rsid w:val="00DB46B1"/>
    <w:rsid w:val="00DB7776"/>
    <w:rsid w:val="00DC576A"/>
    <w:rsid w:val="00DD0F4F"/>
    <w:rsid w:val="00DD3297"/>
    <w:rsid w:val="00DD4671"/>
    <w:rsid w:val="00DD54E4"/>
    <w:rsid w:val="00DD6809"/>
    <w:rsid w:val="00DD68C4"/>
    <w:rsid w:val="00DD7997"/>
    <w:rsid w:val="00DE119E"/>
    <w:rsid w:val="00DE1D84"/>
    <w:rsid w:val="00DE3881"/>
    <w:rsid w:val="00DE4B15"/>
    <w:rsid w:val="00DF3F69"/>
    <w:rsid w:val="00DF787F"/>
    <w:rsid w:val="00E028BC"/>
    <w:rsid w:val="00E06FA8"/>
    <w:rsid w:val="00E1402B"/>
    <w:rsid w:val="00E14A9F"/>
    <w:rsid w:val="00E15DB7"/>
    <w:rsid w:val="00E17D39"/>
    <w:rsid w:val="00E20CFB"/>
    <w:rsid w:val="00E22562"/>
    <w:rsid w:val="00E2257C"/>
    <w:rsid w:val="00E23BF4"/>
    <w:rsid w:val="00E23D8D"/>
    <w:rsid w:val="00E2547B"/>
    <w:rsid w:val="00E25A0F"/>
    <w:rsid w:val="00E26130"/>
    <w:rsid w:val="00E26176"/>
    <w:rsid w:val="00E27D92"/>
    <w:rsid w:val="00E310C2"/>
    <w:rsid w:val="00E319CF"/>
    <w:rsid w:val="00E32BE6"/>
    <w:rsid w:val="00E33CCD"/>
    <w:rsid w:val="00E356D3"/>
    <w:rsid w:val="00E36220"/>
    <w:rsid w:val="00E370DF"/>
    <w:rsid w:val="00E4464F"/>
    <w:rsid w:val="00E45690"/>
    <w:rsid w:val="00E504FE"/>
    <w:rsid w:val="00E51102"/>
    <w:rsid w:val="00E53901"/>
    <w:rsid w:val="00E644CA"/>
    <w:rsid w:val="00E66708"/>
    <w:rsid w:val="00E66FAE"/>
    <w:rsid w:val="00E6767C"/>
    <w:rsid w:val="00E6778E"/>
    <w:rsid w:val="00E72EE8"/>
    <w:rsid w:val="00E750BA"/>
    <w:rsid w:val="00E7776B"/>
    <w:rsid w:val="00E80D49"/>
    <w:rsid w:val="00E818CB"/>
    <w:rsid w:val="00E82EF9"/>
    <w:rsid w:val="00E84439"/>
    <w:rsid w:val="00E85217"/>
    <w:rsid w:val="00E92284"/>
    <w:rsid w:val="00E929B0"/>
    <w:rsid w:val="00E95F4D"/>
    <w:rsid w:val="00E963CC"/>
    <w:rsid w:val="00E96CB5"/>
    <w:rsid w:val="00EA000A"/>
    <w:rsid w:val="00EA08B3"/>
    <w:rsid w:val="00EA67C6"/>
    <w:rsid w:val="00EB25D5"/>
    <w:rsid w:val="00EB3959"/>
    <w:rsid w:val="00EB7A20"/>
    <w:rsid w:val="00EC1072"/>
    <w:rsid w:val="00EC590E"/>
    <w:rsid w:val="00EC6713"/>
    <w:rsid w:val="00EC7328"/>
    <w:rsid w:val="00ED12C8"/>
    <w:rsid w:val="00ED32CF"/>
    <w:rsid w:val="00ED4F05"/>
    <w:rsid w:val="00ED522C"/>
    <w:rsid w:val="00ED6EFE"/>
    <w:rsid w:val="00ED77E8"/>
    <w:rsid w:val="00EE205E"/>
    <w:rsid w:val="00EE2EFD"/>
    <w:rsid w:val="00EE3F11"/>
    <w:rsid w:val="00EF1A53"/>
    <w:rsid w:val="00EF749B"/>
    <w:rsid w:val="00F00B47"/>
    <w:rsid w:val="00F01549"/>
    <w:rsid w:val="00F01AF2"/>
    <w:rsid w:val="00F020D6"/>
    <w:rsid w:val="00F02496"/>
    <w:rsid w:val="00F03AA4"/>
    <w:rsid w:val="00F04CDF"/>
    <w:rsid w:val="00F07FA4"/>
    <w:rsid w:val="00F10275"/>
    <w:rsid w:val="00F10BE9"/>
    <w:rsid w:val="00F14316"/>
    <w:rsid w:val="00F1476D"/>
    <w:rsid w:val="00F14E7E"/>
    <w:rsid w:val="00F15AFB"/>
    <w:rsid w:val="00F173A5"/>
    <w:rsid w:val="00F20B11"/>
    <w:rsid w:val="00F214E4"/>
    <w:rsid w:val="00F2271A"/>
    <w:rsid w:val="00F23242"/>
    <w:rsid w:val="00F27986"/>
    <w:rsid w:val="00F31136"/>
    <w:rsid w:val="00F330A5"/>
    <w:rsid w:val="00F33DA6"/>
    <w:rsid w:val="00F347D2"/>
    <w:rsid w:val="00F353C7"/>
    <w:rsid w:val="00F37216"/>
    <w:rsid w:val="00F41D9F"/>
    <w:rsid w:val="00F42E71"/>
    <w:rsid w:val="00F46473"/>
    <w:rsid w:val="00F46D78"/>
    <w:rsid w:val="00F47E11"/>
    <w:rsid w:val="00F5147B"/>
    <w:rsid w:val="00F52360"/>
    <w:rsid w:val="00F532AB"/>
    <w:rsid w:val="00F5353D"/>
    <w:rsid w:val="00F53CD2"/>
    <w:rsid w:val="00F54B6E"/>
    <w:rsid w:val="00F606BE"/>
    <w:rsid w:val="00F65A15"/>
    <w:rsid w:val="00F65A4C"/>
    <w:rsid w:val="00F66F79"/>
    <w:rsid w:val="00F72934"/>
    <w:rsid w:val="00F73A48"/>
    <w:rsid w:val="00F743D4"/>
    <w:rsid w:val="00F767B8"/>
    <w:rsid w:val="00F80165"/>
    <w:rsid w:val="00F80883"/>
    <w:rsid w:val="00F80B4C"/>
    <w:rsid w:val="00F80D1C"/>
    <w:rsid w:val="00F82EE9"/>
    <w:rsid w:val="00F837B1"/>
    <w:rsid w:val="00F87195"/>
    <w:rsid w:val="00F931C6"/>
    <w:rsid w:val="00F9331C"/>
    <w:rsid w:val="00F95CB8"/>
    <w:rsid w:val="00F96687"/>
    <w:rsid w:val="00FA1E86"/>
    <w:rsid w:val="00FA504A"/>
    <w:rsid w:val="00FA6374"/>
    <w:rsid w:val="00FB026D"/>
    <w:rsid w:val="00FB0D10"/>
    <w:rsid w:val="00FB5026"/>
    <w:rsid w:val="00FB54DE"/>
    <w:rsid w:val="00FB6887"/>
    <w:rsid w:val="00FC08A1"/>
    <w:rsid w:val="00FC3637"/>
    <w:rsid w:val="00FC3CBB"/>
    <w:rsid w:val="00FC464E"/>
    <w:rsid w:val="00FC5B54"/>
    <w:rsid w:val="00FC670E"/>
    <w:rsid w:val="00FC7165"/>
    <w:rsid w:val="00FD08AB"/>
    <w:rsid w:val="00FD329B"/>
    <w:rsid w:val="00FD5BFB"/>
    <w:rsid w:val="00FD6629"/>
    <w:rsid w:val="00FD6FBE"/>
    <w:rsid w:val="00FD7DCC"/>
    <w:rsid w:val="00FE24FA"/>
    <w:rsid w:val="00FE3CFF"/>
    <w:rsid w:val="00FE5EBC"/>
    <w:rsid w:val="00FF34CB"/>
    <w:rsid w:val="00FF36FB"/>
    <w:rsid w:val="00FF3A99"/>
    <w:rsid w:val="00FF54BE"/>
    <w:rsid w:val="00FF62E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365A30"/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A1447C"/>
  </w:style>
  <w:style w:type="numbering" w:customStyle="1" w:styleId="NoList3">
    <w:name w:val="No List3"/>
    <w:next w:val="NoList"/>
    <w:uiPriority w:val="99"/>
    <w:semiHidden/>
    <w:unhideWhenUsed/>
    <w:rsid w:val="004C5FA2"/>
  </w:style>
  <w:style w:type="numbering" w:customStyle="1" w:styleId="NoList4">
    <w:name w:val="No List4"/>
    <w:next w:val="NoList"/>
    <w:uiPriority w:val="99"/>
    <w:semiHidden/>
    <w:unhideWhenUsed/>
    <w:rsid w:val="005A6FA4"/>
  </w:style>
  <w:style w:type="numbering" w:customStyle="1" w:styleId="NoList5">
    <w:name w:val="No List5"/>
    <w:next w:val="NoList"/>
    <w:uiPriority w:val="99"/>
    <w:semiHidden/>
    <w:unhideWhenUsed/>
    <w:rsid w:val="00D17B21"/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6">
    <w:name w:val="No List6"/>
    <w:next w:val="NoList"/>
    <w:uiPriority w:val="99"/>
    <w:semiHidden/>
    <w:unhideWhenUsed/>
    <w:rsid w:val="00382CF8"/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382CF8"/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NoList7">
    <w:name w:val="No List7"/>
    <w:next w:val="NoList"/>
    <w:uiPriority w:val="99"/>
    <w:semiHidden/>
    <w:unhideWhenUsed/>
    <w:rsid w:val="006871B1"/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871B1"/>
  </w:style>
  <w:style w:type="numbering" w:customStyle="1" w:styleId="NoList8">
    <w:name w:val="No List8"/>
    <w:next w:val="NoList"/>
    <w:uiPriority w:val="99"/>
    <w:semiHidden/>
    <w:unhideWhenUsed/>
    <w:rsid w:val="00C25C94"/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C25C94"/>
  </w:style>
  <w:style w:type="numbering" w:customStyle="1" w:styleId="NoList9">
    <w:name w:val="No List9"/>
    <w:next w:val="NoList"/>
    <w:uiPriority w:val="99"/>
    <w:semiHidden/>
    <w:unhideWhenUsed/>
    <w:rsid w:val="00F65A4C"/>
  </w:style>
  <w:style w:type="numbering" w:customStyle="1" w:styleId="NoList14">
    <w:name w:val="No List14"/>
    <w:next w:val="NoList"/>
    <w:uiPriority w:val="99"/>
    <w:semiHidden/>
    <w:unhideWhenUsed/>
    <w:rsid w:val="00F65A4C"/>
  </w:style>
  <w:style w:type="numbering" w:customStyle="1" w:styleId="NoList10">
    <w:name w:val="No List10"/>
    <w:next w:val="NoList"/>
    <w:uiPriority w:val="99"/>
    <w:semiHidden/>
    <w:unhideWhenUsed/>
    <w:rsid w:val="00052940"/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052940"/>
  </w:style>
  <w:style w:type="numbering" w:customStyle="1" w:styleId="NoList16">
    <w:name w:val="No List16"/>
    <w:next w:val="NoList"/>
    <w:uiPriority w:val="99"/>
    <w:semiHidden/>
    <w:unhideWhenUsed/>
    <w:rsid w:val="0039762D"/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39762D"/>
  </w:style>
  <w:style w:type="numbering" w:customStyle="1" w:styleId="NoList18">
    <w:name w:val="No List18"/>
    <w:next w:val="NoList"/>
    <w:uiPriority w:val="99"/>
    <w:semiHidden/>
    <w:unhideWhenUsed/>
    <w:rsid w:val="00083CF9"/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083CF9"/>
  </w:style>
  <w:style w:type="numbering" w:customStyle="1" w:styleId="NoList20">
    <w:name w:val="No List20"/>
    <w:next w:val="NoList"/>
    <w:uiPriority w:val="99"/>
    <w:semiHidden/>
    <w:unhideWhenUsed/>
    <w:rsid w:val="004E3258"/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NoList"/>
    <w:uiPriority w:val="99"/>
    <w:semiHidden/>
    <w:unhideWhenUsed/>
    <w:rsid w:val="004E3258"/>
  </w:style>
  <w:style w:type="numbering" w:customStyle="1" w:styleId="NoList21">
    <w:name w:val="No List21"/>
    <w:next w:val="NoList"/>
    <w:uiPriority w:val="99"/>
    <w:semiHidden/>
    <w:unhideWhenUsed/>
    <w:rsid w:val="004E3258"/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4E3258"/>
  </w:style>
  <w:style w:type="numbering" w:customStyle="1" w:styleId="NoList22">
    <w:name w:val="No List22"/>
    <w:next w:val="NoList"/>
    <w:uiPriority w:val="99"/>
    <w:semiHidden/>
    <w:unhideWhenUsed/>
    <w:rsid w:val="00600BF1"/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600BF1"/>
  </w:style>
  <w:style w:type="paragraph" w:styleId="EndnoteText">
    <w:name w:val="endnote text"/>
    <w:basedOn w:val="Normal"/>
    <w:link w:val="EndnoteTextChar"/>
    <w:uiPriority w:val="99"/>
    <w:semiHidden/>
    <w:unhideWhenUsed/>
    <w:rsid w:val="006D36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36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363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E00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0131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01315"/>
  </w:style>
  <w:style w:type="character" w:styleId="Mention">
    <w:name w:val="Mention"/>
    <w:basedOn w:val="DefaultParagraphFont"/>
    <w:uiPriority w:val="99"/>
    <w:unhideWhenUsed/>
    <w:rsid w:val="00A01315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43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chart" Target="charts/chart3.xm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chart" Target="charts/chart1.xml" /><Relationship Id="rId7" Type="http://schemas.openxmlformats.org/officeDocument/2006/relationships/chart" Target="charts/chart2.xml" /><Relationship Id="rId8" Type="http://schemas.openxmlformats.org/officeDocument/2006/relationships/image" Target="media/image2.emf" /><Relationship Id="rId9" Type="http://schemas.openxmlformats.org/officeDocument/2006/relationships/image" Target="media/image3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oleObject" Target="../embeddings/OleObject1.bin" /><Relationship Id="rId2" Type="http://schemas.openxmlformats.org/officeDocument/2006/relationships/themeOverride" Target="../theme/themeOverride1.xml" /><Relationship Id="rId3" Type="http://schemas.microsoft.com/office/2011/relationships/chartColorStyle" Target="chart/colors1.xml" /><Relationship Id="rId4" Type="http://schemas.microsoft.com/office/2011/relationships/chartStyle" Target="chart/style1.xml" /></Relationships>
</file>

<file path=word/charts/_rels/chart2.xml.rels><?xml version="1.0" encoding="utf-8" standalone="yes"?><Relationships xmlns="http://schemas.openxmlformats.org/package/2006/relationships"><Relationship Id="rId1" Type="http://schemas.openxmlformats.org/officeDocument/2006/relationships/oleObject" Target="../embeddings/OleObject2.bin" /><Relationship Id="rId2" Type="http://schemas.openxmlformats.org/officeDocument/2006/relationships/themeOverride" Target="../theme/themeOverride2.xml" /><Relationship Id="rId3" Type="http://schemas.microsoft.com/office/2011/relationships/chartColorStyle" Target="chart/colors2.xml" /><Relationship Id="rId4" Type="http://schemas.microsoft.com/office/2011/relationships/chartStyle" Target="chart/style2.xml" /></Relationships>
</file>

<file path=word/charts/_rels/chart3.xml.rels><?xml version="1.0" encoding="utf-8" standalone="yes"?><Relationships xmlns="http://schemas.openxmlformats.org/package/2006/relationships"><Relationship Id="rId1" Type="http://schemas.openxmlformats.org/officeDocument/2006/relationships/oleObject" Target="../embeddings/OleObject3.bin" /><Relationship Id="rId2" Type="http://schemas.openxmlformats.org/officeDocument/2006/relationships/themeOverride" Target="../theme/themeOverride3.xml" /><Relationship Id="rId3" Type="http://schemas.microsoft.com/office/2011/relationships/chartColorStyle" Target="chart/colors3.xml" /><Relationship Id="rId4" Type="http://schemas.microsoft.com/office/2011/relationships/chartStyle" Target="chart/style3.xml" /></Relationships>
</file>

<file path=word/charts/chart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hart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hart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hart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chart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chart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Número</a:t>
            </a:r>
            <a:r>
              <a:rPr lang="en-US" sz="1200" b="1" baseline="0"/>
              <a:t> de</a:t>
            </a:r>
            <a:r>
              <a:rPr lang="en-US" sz="1200" b="1"/>
              <a:t> PSAPs afectados en el área</a:t>
            </a:r>
            <a:r>
              <a:rPr lang="en-US" sz="1200" b="1" baseline="0"/>
              <a:t> de desastre, por fecha</a:t>
            </a:r>
            <a:endParaRPr lang="en-US" sz="1200" b="1"/>
          </a:p>
        </c:rich>
      </c:tx>
      <c:layout>
        <c:manualLayout>
          <c:xMode val="edge"/>
          <c:yMode val="edge"/>
          <c:x val="0.09935035139947665"/>
          <c:y val="0.0146923301254009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Chart!$B$22</c:f>
              <c:strCache>
                <c:ptCount val="1"/>
                <c:pt idx="0">
                  <c:v>911 Unavailable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Chart!$A$23:$A$24</c:f>
              <c:numCache>
                <c:formatCode>[$-409]d\-mmm;@</c:formatCode>
                <c:ptCount val="2"/>
                <c:pt idx="0">
                  <c:v>44832</c:v>
                </c:pt>
                <c:pt idx="1">
                  <c:v>44833</c:v>
                </c:pt>
              </c:numCache>
            </c:numRef>
          </c:cat>
          <c:val>
            <c:numRef>
              <c:f>Chart!$B$23:$B$24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AC-4B85-8DB6-7D0E2BB04ED4}"/>
            </c:ext>
          </c:extLst>
        </c:ser>
        <c:ser>
          <c:idx val="1"/>
          <c:order val="1"/>
          <c:tx>
            <c:strRef>
              <c:f>Chart!$C$22</c:f>
              <c:strCache>
                <c:ptCount val="1"/>
                <c:pt idx="0">
                  <c:v>Available W/O Location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FF00"/>
              </a:solidFill>
            </a:ln>
            <a:effectLst/>
          </c:spPr>
          <c:invertIfNegative val="0"/>
          <c:cat>
            <c:numRef>
              <c:f>Chart!$A$23:$A$24</c:f>
              <c:numCache>
                <c:formatCode>[$-409]d\-mmm;@</c:formatCode>
                <c:ptCount val="2"/>
                <c:pt idx="0">
                  <c:v>44832</c:v>
                </c:pt>
                <c:pt idx="1">
                  <c:v>44833</c:v>
                </c:pt>
              </c:numCache>
            </c:numRef>
          </c:cat>
          <c:val>
            <c:numRef>
              <c:f>Chart!$C$23:$C$24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AC-4B85-8DB6-7D0E2BB04ED4}"/>
            </c:ext>
          </c:extLst>
        </c:ser>
        <c:ser>
          <c:idx val="2"/>
          <c:order val="2"/>
          <c:tx>
            <c:strRef>
              <c:f>Chart!$D$22</c:f>
              <c:strCache>
                <c:ptCount val="1"/>
                <c:pt idx="0">
                  <c:v>Rerouted W/O Location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rgbClr val="FFC000"/>
              </a:solidFill>
            </a:ln>
            <a:effectLst/>
          </c:spPr>
          <c:invertIfNegative val="0"/>
          <c:cat>
            <c:numRef>
              <c:f>Chart!$A$23:$A$24</c:f>
              <c:numCache>
                <c:formatCode>[$-409]d\-mmm;@</c:formatCode>
                <c:ptCount val="2"/>
                <c:pt idx="0">
                  <c:v>44832</c:v>
                </c:pt>
                <c:pt idx="1">
                  <c:v>44833</c:v>
                </c:pt>
              </c:numCache>
            </c:numRef>
          </c:cat>
          <c:val>
            <c:numRef>
              <c:f>Chart!$D$23:$D$24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AC-4B85-8DB6-7D0E2BB04ED4}"/>
            </c:ext>
          </c:extLst>
        </c:ser>
        <c:ser>
          <c:idx val="3"/>
          <c:order val="3"/>
          <c:tx>
            <c:strRef>
              <c:f>Chart!$E$22</c:f>
              <c:strCache>
                <c:ptCount val="1"/>
                <c:pt idx="0">
                  <c:v>Rerouted with Location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92D050"/>
              </a:solidFill>
            </a:ln>
            <a:effectLst/>
          </c:spPr>
          <c:invertIfNegative val="0"/>
          <c:cat>
            <c:numRef>
              <c:f>Chart!$A$23:$A$24</c:f>
              <c:numCache>
                <c:formatCode>[$-409]d\-mmm;@</c:formatCode>
                <c:ptCount val="2"/>
                <c:pt idx="0">
                  <c:v>44832</c:v>
                </c:pt>
                <c:pt idx="1">
                  <c:v>44833</c:v>
                </c:pt>
              </c:numCache>
            </c:numRef>
          </c:cat>
          <c:val>
            <c:numRef>
              <c:f>Chart!$E$23:$E$24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1AC-4B85-8DB6-7D0E2BB04E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6865936"/>
        <c:axId val="766866264"/>
      </c:barChart>
      <c:dateAx>
        <c:axId val="766865936"/>
        <c:scaling>
          <c:orientation val="minMax"/>
        </c:scaling>
        <c:delete val="0"/>
        <c:axPos val="b"/>
        <c:numFmt formatCode="[$-409]d\-mmm;@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6866264"/>
        <c:crosses val="autoZero"/>
        <c:auto val="1"/>
        <c:lblOffset val="100"/>
        <c:baseTimeUnit val="days"/>
      </c:dateAx>
      <c:valAx>
        <c:axId val="766866264"/>
        <c:scaling>
          <c:orientation val="minMax"/>
          <c:max val="6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6865936"/>
        <c:crosses val="autoZero"/>
        <c:crossBetween val="between"/>
        <c:majorUnit val="1"/>
      </c:valAx>
      <c:spPr>
        <a:noFill/>
        <a:ln>
          <a:solidFill>
            <a:schemeClr val="accent3"/>
          </a:solidFill>
        </a:ln>
        <a:effectLst/>
      </c:spPr>
    </c:plotArea>
    <c:legend>
      <c:legendPos val="b"/>
      <c:layout>
        <c:manualLayout>
          <c:xMode val="edge"/>
          <c:yMode val="edge"/>
          <c:x val="0.049999951840882274"/>
          <c:y val="0.91597752760243811"/>
          <c:w val="0.92935770184690214"/>
          <c:h val="0.0619839049044489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="http://schemas.openxmlformats.org/drawingml/2006/chart"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Porcentaje</a:t>
            </a:r>
            <a:r>
              <a:rPr lang="en-US" b="1" baseline="0"/>
              <a:t> de emplazamientos celulares fuera de servicio en el área de desastre, por fecha</a:t>
            </a:r>
            <a:endParaRPr lang="en-US" b="1"/>
          </a:p>
        </c:rich>
      </c:tx>
      <c:layout>
        <c:manualLayout>
          <c:xMode val="edge"/>
          <c:yMode val="edge"/>
          <c:x val="0.15264796575456574"/>
          <c:y val="0.0159394251640850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Chart!$B$2</c:f>
              <c:strCache>
                <c:ptCount val="1"/>
                <c:pt idx="0">
                  <c:v>FL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numRef>
              <c:f>Chart!$A$3:$A$4</c:f>
              <c:numCache>
                <c:formatCode>[$-409]d\-mmm;@</c:formatCode>
                <c:ptCount val="2"/>
                <c:pt idx="0">
                  <c:v>44832</c:v>
                </c:pt>
                <c:pt idx="1">
                  <c:v>44833</c:v>
                </c:pt>
              </c:numCache>
            </c:numRef>
          </c:cat>
          <c:val>
            <c:numRef>
              <c:f>Chart!$B$3:$B$4</c:f>
              <c:numCache>
                <c:formatCode>0.0%</c:formatCode>
                <c:ptCount val="2"/>
                <c:pt idx="0">
                  <c:v>0.014</c:v>
                </c:pt>
                <c:pt idx="1">
                  <c:v>0.109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45A-4192-8F41-EA72ACBBC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7217696"/>
        <c:axId val="487216384"/>
      </c:lineChart>
      <c:dateAx>
        <c:axId val="487217696"/>
        <c:scaling>
          <c:orientation val="minMax"/>
        </c:scaling>
        <c:delete val="0"/>
        <c:axPos val="b"/>
        <c:numFmt formatCode="[$-409]d\-mmm;@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216384"/>
        <c:crosses val="autoZero"/>
        <c:auto val="1"/>
        <c:lblOffset val="100"/>
        <c:baseTimeUnit val="days"/>
      </c:dateAx>
      <c:valAx>
        <c:axId val="487216384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217696"/>
        <c:crosses val="autoZero"/>
        <c:crossBetween val="between"/>
      </c:valAx>
      <c:spPr>
        <a:noFill/>
        <a:ln w="3175">
          <a:solidFill>
            <a:schemeClr val="accent3"/>
          </a:solidFill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="http://schemas.openxmlformats.org/drawingml/2006/chart"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Cifra</a:t>
            </a:r>
            <a:r>
              <a:rPr lang="en-US" b="1" baseline="0"/>
              <a:t> total de usuarios de telefonía fija/cable afectados en el área de desastre, por fecha</a:t>
            </a:r>
            <a:endParaRPr lang="en-US" b="1"/>
          </a:p>
        </c:rich>
      </c:tx>
      <c:layout>
        <c:manualLayout>
          <c:xMode val="edge"/>
          <c:yMode val="edge"/>
          <c:x val="0.14303753620446244"/>
          <c:y val="0.002611714293463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Chart!$B$40</c:f>
              <c:strCache>
                <c:ptCount val="1"/>
                <c:pt idx="0">
                  <c:v>FL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C000"/>
              </a:solidFill>
              <a:ln w="9525">
                <a:solidFill>
                  <a:srgbClr val="FFC000"/>
                </a:solidFill>
              </a:ln>
              <a:effectLst/>
            </c:spPr>
          </c:marker>
          <c:cat>
            <c:numRef>
              <c:f>Chart!$A$41:$A$42</c:f>
              <c:numCache>
                <c:formatCode>[$-409]d\-mmm;@</c:formatCode>
                <c:ptCount val="2"/>
                <c:pt idx="0">
                  <c:v>44832</c:v>
                </c:pt>
                <c:pt idx="1">
                  <c:v>44833</c:v>
                </c:pt>
              </c:numCache>
            </c:numRef>
          </c:cat>
          <c:val>
            <c:numRef>
              <c:f>Chart!$B$41:$B$42</c:f>
              <c:numCache>
                <c:formatCode>#,##0</c:formatCode>
                <c:ptCount val="2"/>
                <c:pt idx="0">
                  <c:v>26716</c:v>
                </c:pt>
                <c:pt idx="1">
                  <c:v>525966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975-467B-AB14-ED2E8397A2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7167456"/>
        <c:axId val="497175328"/>
      </c:lineChart>
      <c:dateAx>
        <c:axId val="497167456"/>
        <c:scaling>
          <c:orientation val="minMax"/>
        </c:scaling>
        <c:delete val="0"/>
        <c:axPos val="b"/>
        <c:numFmt formatCode="[$-409]d\-mmm;@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175328"/>
        <c:crosses val="autoZero"/>
        <c:auto val="1"/>
        <c:lblOffset val="100"/>
        <c:baseTimeUnit val="days"/>
      </c:dateAx>
      <c:valAx>
        <c:axId val="497175328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167456"/>
        <c:crosses val="autoZero"/>
        <c:crossBetween val="between"/>
      </c:valAx>
      <c:spPr>
        <a:noFill/>
        <a:ln>
          <a:solidFill>
            <a:schemeClr val="accent3">
              <a:lumMod val="40000"/>
              <a:lumOff val="60000"/>
            </a:schemeClr>
          </a:solidFill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="http://schemas.openxmlformats.org/drawingml/2006/chart"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