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DDA1430" w14:textId="77777777" w:rsidTr="006D5D22">
        <w:tblPrEx>
          <w:tblW w:w="0" w:type="auto"/>
          <w:tblLook w:val="0000"/>
        </w:tblPrEx>
        <w:trPr>
          <w:trHeight w:val="2181"/>
        </w:trPr>
        <w:tc>
          <w:tcPr>
            <w:tcW w:w="8856" w:type="dxa"/>
          </w:tcPr>
          <w:p w:rsidR="00FF232D" w:rsidP="006A7D75" w14:paraId="63A9DCF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68FD90A" w14:textId="77777777">
            <w:pPr>
              <w:rPr>
                <w:b/>
                <w:bCs/>
                <w:sz w:val="12"/>
                <w:szCs w:val="12"/>
              </w:rPr>
            </w:pPr>
          </w:p>
          <w:p w:rsidR="007A44F8" w:rsidRPr="008A3940" w:rsidP="00BB4E29" w14:paraId="5786032A" w14:textId="77777777">
            <w:pPr>
              <w:rPr>
                <w:b/>
                <w:bCs/>
                <w:sz w:val="22"/>
                <w:szCs w:val="22"/>
              </w:rPr>
            </w:pPr>
            <w:r w:rsidRPr="008A3940">
              <w:rPr>
                <w:b/>
                <w:bCs/>
                <w:sz w:val="22"/>
                <w:szCs w:val="22"/>
              </w:rPr>
              <w:t xml:space="preserve">Media Contact: </w:t>
            </w:r>
          </w:p>
          <w:p w:rsidR="007A44F8" w:rsidRPr="008A3940" w:rsidP="00BB4E29" w14:paraId="4B343461" w14:textId="388E1465">
            <w:pPr>
              <w:rPr>
                <w:bCs/>
                <w:sz w:val="22"/>
                <w:szCs w:val="22"/>
              </w:rPr>
            </w:pPr>
            <w:r>
              <w:rPr>
                <w:bCs/>
                <w:sz w:val="22"/>
                <w:szCs w:val="22"/>
              </w:rPr>
              <w:t>Katie Gorscak</w:t>
            </w:r>
          </w:p>
          <w:p w:rsidR="00FF232D" w:rsidRPr="008A3940" w:rsidP="00BB4E29" w14:paraId="2CCA4A13" w14:textId="68ACAA6C">
            <w:pPr>
              <w:rPr>
                <w:bCs/>
                <w:sz w:val="22"/>
                <w:szCs w:val="22"/>
              </w:rPr>
            </w:pPr>
            <w:r>
              <w:rPr>
                <w:bCs/>
                <w:sz w:val="22"/>
                <w:szCs w:val="22"/>
              </w:rPr>
              <w:t>katie.gorscak</w:t>
            </w:r>
            <w:r w:rsidRPr="008A3940" w:rsidR="007A44F8">
              <w:rPr>
                <w:bCs/>
                <w:sz w:val="22"/>
                <w:szCs w:val="22"/>
              </w:rPr>
              <w:t>@fcc.gov</w:t>
            </w:r>
          </w:p>
          <w:p w:rsidR="007A44F8" w:rsidRPr="008A3940" w:rsidP="00BB4E29" w14:paraId="678896C3" w14:textId="77777777">
            <w:pPr>
              <w:rPr>
                <w:bCs/>
                <w:sz w:val="22"/>
                <w:szCs w:val="22"/>
              </w:rPr>
            </w:pPr>
          </w:p>
          <w:p w:rsidR="007A44F8" w:rsidRPr="008A3940" w:rsidP="00BB4E29" w14:paraId="7E0CAB33" w14:textId="77777777">
            <w:pPr>
              <w:rPr>
                <w:b/>
                <w:sz w:val="22"/>
                <w:szCs w:val="22"/>
              </w:rPr>
            </w:pPr>
            <w:r w:rsidRPr="008A3940">
              <w:rPr>
                <w:b/>
                <w:sz w:val="22"/>
                <w:szCs w:val="22"/>
              </w:rPr>
              <w:t>For Immediate Release</w:t>
            </w:r>
          </w:p>
          <w:p w:rsidR="007A44F8" w:rsidRPr="004A729A" w:rsidP="00BB4E29" w14:paraId="4710C71A" w14:textId="77777777">
            <w:pPr>
              <w:jc w:val="center"/>
              <w:rPr>
                <w:b/>
                <w:bCs/>
                <w:sz w:val="22"/>
                <w:szCs w:val="22"/>
              </w:rPr>
            </w:pPr>
          </w:p>
          <w:p w:rsidR="00CC5E08" w:rsidRPr="002F1D40" w:rsidP="002F1D40" w14:paraId="1464E6C8" w14:textId="30902380">
            <w:pPr>
              <w:tabs>
                <w:tab w:val="left" w:pos="8625"/>
              </w:tabs>
              <w:spacing w:after="120"/>
              <w:jc w:val="center"/>
              <w:rPr>
                <w:b/>
                <w:bCs/>
                <w:sz w:val="26"/>
                <w:szCs w:val="26"/>
              </w:rPr>
            </w:pPr>
            <w:r w:rsidRPr="000E049E">
              <w:rPr>
                <w:b/>
                <w:bCs/>
                <w:sz w:val="26"/>
                <w:szCs w:val="26"/>
              </w:rPr>
              <w:t xml:space="preserve">FCC </w:t>
            </w:r>
            <w:r w:rsidR="000636E7">
              <w:rPr>
                <w:b/>
                <w:bCs/>
                <w:sz w:val="26"/>
                <w:szCs w:val="26"/>
              </w:rPr>
              <w:t xml:space="preserve">PROPOSES MODIFICATIONS TO FOREIGN SPONSORSHIP ID REQUIREMENTS </w:t>
            </w:r>
          </w:p>
          <w:p w:rsidR="00F61155" w:rsidRPr="00550DB0" w:rsidP="00BB4E29" w14:paraId="7DF63F60" w14:textId="77777777">
            <w:pPr>
              <w:tabs>
                <w:tab w:val="left" w:pos="8625"/>
              </w:tabs>
              <w:jc w:val="center"/>
              <w:rPr>
                <w:i/>
                <w:color w:val="F2F2F2" w:themeColor="background1" w:themeShade="F2"/>
                <w:sz w:val="22"/>
                <w:szCs w:val="22"/>
              </w:rPr>
            </w:pPr>
            <w:r w:rsidRPr="00550DB0">
              <w:rPr>
                <w:b/>
                <w:bCs/>
                <w:i/>
                <w:sz w:val="22"/>
                <w:szCs w:val="22"/>
              </w:rPr>
              <w:t xml:space="preserve">  </w:t>
            </w:r>
            <w:r w:rsidRPr="00550DB0">
              <w:rPr>
                <w:b/>
                <w:bCs/>
                <w:i/>
                <w:color w:val="F2F2F2" w:themeColor="background1" w:themeShade="F2"/>
                <w:sz w:val="22"/>
                <w:szCs w:val="22"/>
              </w:rPr>
              <w:t>--</w:t>
            </w:r>
            <w:r w:rsidRPr="00550DB0" w:rsidR="00347716">
              <w:rPr>
                <w:b/>
                <w:bCs/>
                <w:i/>
                <w:color w:val="F2F2F2" w:themeColor="background1" w:themeShade="F2"/>
                <w:sz w:val="22"/>
                <w:szCs w:val="22"/>
              </w:rPr>
              <w:t xml:space="preserve"> </w:t>
            </w:r>
          </w:p>
          <w:p w:rsidR="002412E5" w:rsidP="002E165B" w14:paraId="77D7AC76" w14:textId="1CC0CDD1">
            <w:pPr>
              <w:rPr>
                <w:sz w:val="22"/>
                <w:szCs w:val="22"/>
              </w:rPr>
            </w:pPr>
            <w:r w:rsidRPr="00550DB0">
              <w:rPr>
                <w:sz w:val="22"/>
                <w:szCs w:val="22"/>
              </w:rPr>
              <w:t xml:space="preserve">WASHINGTON, </w:t>
            </w:r>
            <w:r w:rsidR="00550DB0">
              <w:rPr>
                <w:sz w:val="22"/>
                <w:szCs w:val="22"/>
              </w:rPr>
              <w:t xml:space="preserve">October </w:t>
            </w:r>
            <w:r w:rsidR="00DF7366">
              <w:rPr>
                <w:sz w:val="22"/>
                <w:szCs w:val="22"/>
              </w:rPr>
              <w:t>6</w:t>
            </w:r>
            <w:r w:rsidRPr="00550DB0" w:rsidR="00065E2D">
              <w:rPr>
                <w:sz w:val="22"/>
                <w:szCs w:val="22"/>
              </w:rPr>
              <w:t>, 20</w:t>
            </w:r>
            <w:r w:rsidRPr="00550DB0" w:rsidR="006D16EF">
              <w:rPr>
                <w:sz w:val="22"/>
                <w:szCs w:val="22"/>
              </w:rPr>
              <w:t>2</w:t>
            </w:r>
            <w:r w:rsidRPr="00550DB0" w:rsidR="00286596">
              <w:rPr>
                <w:sz w:val="22"/>
                <w:szCs w:val="22"/>
              </w:rPr>
              <w:t>2</w:t>
            </w:r>
            <w:r w:rsidRPr="00550DB0" w:rsidR="00D861EE">
              <w:rPr>
                <w:sz w:val="22"/>
                <w:szCs w:val="22"/>
              </w:rPr>
              <w:t>—</w:t>
            </w:r>
            <w:r w:rsidRPr="00550DB0" w:rsidR="000E049E">
              <w:rPr>
                <w:sz w:val="22"/>
                <w:szCs w:val="22"/>
              </w:rPr>
              <w:t>The Federal Communications Commission today</w:t>
            </w:r>
            <w:r w:rsidRPr="00550DB0" w:rsidR="00040127">
              <w:rPr>
                <w:sz w:val="22"/>
                <w:szCs w:val="22"/>
              </w:rPr>
              <w:t xml:space="preserve"> </w:t>
            </w:r>
            <w:hyperlink r:id="rId5" w:history="1">
              <w:r w:rsidRPr="000377C2" w:rsidR="00EE0C97">
                <w:rPr>
                  <w:rStyle w:val="Hyperlink"/>
                  <w:sz w:val="22"/>
                  <w:szCs w:val="22"/>
                </w:rPr>
                <w:t>releas</w:t>
              </w:r>
              <w:r w:rsidRPr="000377C2" w:rsidR="00040127">
                <w:rPr>
                  <w:rStyle w:val="Hyperlink"/>
                  <w:sz w:val="22"/>
                  <w:szCs w:val="22"/>
                </w:rPr>
                <w:t>ed</w:t>
              </w:r>
            </w:hyperlink>
            <w:r w:rsidR="000636E7">
              <w:rPr>
                <w:sz w:val="22"/>
                <w:szCs w:val="22"/>
              </w:rPr>
              <w:t xml:space="preserve"> a Second Notice of Proposed Rulemaking </w:t>
            </w:r>
            <w:r w:rsidR="00492F44">
              <w:rPr>
                <w:sz w:val="22"/>
                <w:szCs w:val="22"/>
              </w:rPr>
              <w:t xml:space="preserve">(Second Notice) </w:t>
            </w:r>
            <w:r w:rsidR="000636E7">
              <w:rPr>
                <w:sz w:val="22"/>
                <w:szCs w:val="22"/>
              </w:rPr>
              <w:t xml:space="preserve">to </w:t>
            </w:r>
            <w:r w:rsidRPr="00550DB0" w:rsidR="006828D6">
              <w:rPr>
                <w:sz w:val="22"/>
                <w:szCs w:val="22"/>
              </w:rPr>
              <w:t xml:space="preserve">strengthen the process for identifying foreign governmental entities in </w:t>
            </w:r>
            <w:r w:rsidR="00EE0C97">
              <w:rPr>
                <w:sz w:val="22"/>
                <w:szCs w:val="22"/>
              </w:rPr>
              <w:t xml:space="preserve">the </w:t>
            </w:r>
            <w:r w:rsidRPr="00550DB0" w:rsidR="006828D6">
              <w:rPr>
                <w:sz w:val="22"/>
                <w:szCs w:val="22"/>
              </w:rPr>
              <w:t>wake of the D.C. Circuit’s</w:t>
            </w:r>
            <w:r w:rsidR="00EE0C97">
              <w:rPr>
                <w:sz w:val="22"/>
                <w:szCs w:val="22"/>
              </w:rPr>
              <w:t xml:space="preserve"> ruling in</w:t>
            </w:r>
            <w:r w:rsidRPr="00550DB0" w:rsidR="006828D6">
              <w:rPr>
                <w:sz w:val="22"/>
                <w:szCs w:val="22"/>
              </w:rPr>
              <w:t xml:space="preserve"> </w:t>
            </w:r>
            <w:r w:rsidRPr="00550DB0" w:rsidR="006828D6">
              <w:rPr>
                <w:i/>
                <w:iCs/>
                <w:sz w:val="22"/>
                <w:szCs w:val="22"/>
              </w:rPr>
              <w:t>N</w:t>
            </w:r>
            <w:r>
              <w:rPr>
                <w:i/>
                <w:iCs/>
                <w:sz w:val="22"/>
                <w:szCs w:val="22"/>
              </w:rPr>
              <w:t>ational Association of Broadcasters (NAB)</w:t>
            </w:r>
            <w:r w:rsidRPr="00550DB0" w:rsidR="006828D6">
              <w:rPr>
                <w:i/>
                <w:iCs/>
                <w:sz w:val="22"/>
                <w:szCs w:val="22"/>
              </w:rPr>
              <w:t xml:space="preserve"> v. FCC</w:t>
            </w:r>
            <w:r w:rsidR="00550DB0">
              <w:rPr>
                <w:sz w:val="22"/>
                <w:szCs w:val="22"/>
              </w:rPr>
              <w:t xml:space="preserve">. </w:t>
            </w:r>
            <w:r>
              <w:rPr>
                <w:sz w:val="22"/>
                <w:szCs w:val="22"/>
              </w:rPr>
              <w:t xml:space="preserve"> T</w:t>
            </w:r>
            <w:r w:rsidR="00EE0C97">
              <w:rPr>
                <w:sz w:val="22"/>
                <w:szCs w:val="22"/>
              </w:rPr>
              <w:t xml:space="preserve">oday’s </w:t>
            </w:r>
            <w:r w:rsidR="00492F44">
              <w:rPr>
                <w:sz w:val="22"/>
                <w:szCs w:val="22"/>
              </w:rPr>
              <w:t xml:space="preserve">Second Notice </w:t>
            </w:r>
            <w:r w:rsidR="00EE0C97">
              <w:rPr>
                <w:sz w:val="22"/>
                <w:szCs w:val="22"/>
              </w:rPr>
              <w:t>propose</w:t>
            </w:r>
            <w:r w:rsidR="00492F44">
              <w:rPr>
                <w:sz w:val="22"/>
                <w:szCs w:val="22"/>
              </w:rPr>
              <w:t>s</w:t>
            </w:r>
            <w:r w:rsidR="00E875FB">
              <w:rPr>
                <w:sz w:val="22"/>
                <w:szCs w:val="22"/>
              </w:rPr>
              <w:t>, among other things,</w:t>
            </w:r>
            <w:r w:rsidR="00EE0C97">
              <w:rPr>
                <w:sz w:val="22"/>
                <w:szCs w:val="22"/>
              </w:rPr>
              <w:t xml:space="preserve"> a certification process with standardized language </w:t>
            </w:r>
            <w:r>
              <w:rPr>
                <w:sz w:val="22"/>
                <w:szCs w:val="22"/>
              </w:rPr>
              <w:t xml:space="preserve">for broadcasters and lessees to </w:t>
            </w:r>
            <w:r w:rsidR="00EE0C97">
              <w:rPr>
                <w:sz w:val="22"/>
                <w:szCs w:val="22"/>
              </w:rPr>
              <w:t xml:space="preserve">use </w:t>
            </w:r>
            <w:r w:rsidR="00E875FB">
              <w:rPr>
                <w:sz w:val="22"/>
                <w:szCs w:val="22"/>
              </w:rPr>
              <w:t xml:space="preserve">in order </w:t>
            </w:r>
            <w:r w:rsidR="00EE0C97">
              <w:rPr>
                <w:sz w:val="22"/>
                <w:szCs w:val="22"/>
              </w:rPr>
              <w:t xml:space="preserve">to demonstrate that the appropriate inquiries have been made </w:t>
            </w:r>
            <w:r w:rsidR="001F6494">
              <w:rPr>
                <w:sz w:val="22"/>
                <w:szCs w:val="22"/>
              </w:rPr>
              <w:t>in</w:t>
            </w:r>
            <w:r w:rsidR="00EE0C97">
              <w:rPr>
                <w:sz w:val="22"/>
                <w:szCs w:val="22"/>
              </w:rPr>
              <w:t xml:space="preserve"> determin</w:t>
            </w:r>
            <w:r w:rsidR="001F6494">
              <w:rPr>
                <w:sz w:val="22"/>
                <w:szCs w:val="22"/>
              </w:rPr>
              <w:t>ing</w:t>
            </w:r>
            <w:r w:rsidR="00EE0C97">
              <w:rPr>
                <w:sz w:val="22"/>
                <w:szCs w:val="22"/>
              </w:rPr>
              <w:t xml:space="preserve"> whether a foreign governmental entity has sponsored the </w:t>
            </w:r>
            <w:r w:rsidR="00492F44">
              <w:rPr>
                <w:sz w:val="22"/>
                <w:szCs w:val="22"/>
              </w:rPr>
              <w:t xml:space="preserve">programming.   </w:t>
            </w:r>
            <w:r w:rsidR="00EE0C97">
              <w:rPr>
                <w:sz w:val="22"/>
                <w:szCs w:val="22"/>
              </w:rPr>
              <w:t xml:space="preserve"> </w:t>
            </w:r>
            <w:r>
              <w:rPr>
                <w:sz w:val="22"/>
                <w:szCs w:val="22"/>
              </w:rPr>
              <w:t xml:space="preserve"> </w:t>
            </w:r>
          </w:p>
          <w:p w:rsidR="00040127" w:rsidRPr="00550DB0" w:rsidP="002E165B" w14:paraId="35B23FEB" w14:textId="77777777">
            <w:pPr>
              <w:rPr>
                <w:sz w:val="22"/>
                <w:szCs w:val="22"/>
              </w:rPr>
            </w:pPr>
          </w:p>
          <w:p w:rsidR="006A2748" w:rsidRPr="00550DB0" w:rsidP="006A2748" w14:paraId="2B01AF7A" w14:textId="19DEC6AA">
            <w:pPr>
              <w:rPr>
                <w:sz w:val="22"/>
                <w:szCs w:val="22"/>
              </w:rPr>
            </w:pPr>
            <w:r w:rsidRPr="00550DB0">
              <w:rPr>
                <w:sz w:val="22"/>
                <w:szCs w:val="22"/>
              </w:rPr>
              <w:t xml:space="preserve">On April 22, 2021, the Commission released a Report and Order requiring broadcasters to transmit clear disclosures with programming provided by a foreign governmental entity and establishing </w:t>
            </w:r>
            <w:r w:rsidR="00E875FB">
              <w:rPr>
                <w:sz w:val="22"/>
                <w:szCs w:val="22"/>
              </w:rPr>
              <w:t>a definition of a</w:t>
            </w:r>
            <w:r w:rsidRPr="00550DB0">
              <w:rPr>
                <w:sz w:val="22"/>
                <w:szCs w:val="22"/>
              </w:rPr>
              <w:t xml:space="preserve"> foreign governmental entity. Subsequently, </w:t>
            </w:r>
            <w:r w:rsidR="00550DB0">
              <w:rPr>
                <w:sz w:val="22"/>
                <w:szCs w:val="22"/>
              </w:rPr>
              <w:t>the N</w:t>
            </w:r>
            <w:r w:rsidR="002412E5">
              <w:rPr>
                <w:sz w:val="22"/>
                <w:szCs w:val="22"/>
              </w:rPr>
              <w:t>AB</w:t>
            </w:r>
            <w:r w:rsidR="00550DB0">
              <w:rPr>
                <w:sz w:val="22"/>
                <w:szCs w:val="22"/>
              </w:rPr>
              <w:t xml:space="preserve"> and others</w:t>
            </w:r>
            <w:r w:rsidRPr="00550DB0">
              <w:rPr>
                <w:sz w:val="22"/>
                <w:szCs w:val="22"/>
              </w:rPr>
              <w:t xml:space="preserve"> filed a Petition for Review of the action</w:t>
            </w:r>
            <w:r w:rsidRPr="00550DB0">
              <w:rPr>
                <w:i/>
                <w:iCs/>
                <w:sz w:val="22"/>
                <w:szCs w:val="22"/>
              </w:rPr>
              <w:t xml:space="preserve"> </w:t>
            </w:r>
            <w:r w:rsidRPr="00550DB0">
              <w:rPr>
                <w:sz w:val="22"/>
                <w:szCs w:val="22"/>
              </w:rPr>
              <w:t>with the U.S. Court of Appeals for the District of Columbia Circuit.  In its July 12, 2022 ruling, the D.C. Circuit determined that the Commission lacked the statutory authority under sections 317(c) and (e) of the Act to require licensees to independently check two federal databases to verify whether a lessee is a “foreign governmental entity” and vacated this requirement of the Commission’s rules.</w:t>
            </w:r>
          </w:p>
          <w:p w:rsidR="009D0BA3" w:rsidRPr="00550DB0" w:rsidP="00EC6853" w14:paraId="2E6DECAC" w14:textId="77777777">
            <w:pPr>
              <w:rPr>
                <w:sz w:val="22"/>
                <w:szCs w:val="22"/>
              </w:rPr>
            </w:pPr>
          </w:p>
          <w:p w:rsidR="006D1648" w:rsidRPr="00045209" w:rsidP="006D1648" w14:paraId="3B45DFFC" w14:textId="3B75C9BA">
            <w:pPr>
              <w:rPr>
                <w:sz w:val="22"/>
                <w:szCs w:val="22"/>
              </w:rPr>
            </w:pPr>
            <w:r w:rsidRPr="00045209">
              <w:rPr>
                <w:sz w:val="22"/>
                <w:szCs w:val="22"/>
              </w:rPr>
              <w:t xml:space="preserve">“The principle that the public has a right to know the identity of those who use our airwaves to solicit our support is a long-standing tenet of broadcasting and I continue to stand by that,” </w:t>
            </w:r>
            <w:r w:rsidRPr="0079077F">
              <w:rPr>
                <w:b/>
                <w:bCs/>
                <w:sz w:val="22"/>
                <w:szCs w:val="22"/>
              </w:rPr>
              <w:t>said Chairwoman Jessica Rosenworcel.</w:t>
            </w:r>
            <w:r w:rsidRPr="00045209">
              <w:rPr>
                <w:sz w:val="22"/>
                <w:szCs w:val="22"/>
              </w:rPr>
              <w:t>  “This proposal will help strengthen the process for identifying foreign governments broadcasting in the United States and fill in the gaps left in the wake of the D.C. Circuit’s recent ruling.  The bottom line is that this is about supporting transparency and democratic values—full stop.”</w:t>
            </w:r>
          </w:p>
          <w:p w:rsidR="006A2748" w:rsidRPr="00550DB0" w:rsidP="002E165B" w14:paraId="13473E51" w14:textId="2F2E7508">
            <w:pPr>
              <w:rPr>
                <w:sz w:val="22"/>
                <w:szCs w:val="22"/>
              </w:rPr>
            </w:pPr>
          </w:p>
          <w:p w:rsidR="006A2748" w:rsidRPr="00550DB0" w:rsidP="006A2748" w14:paraId="273BBA92" w14:textId="1FC9AD97">
            <w:pPr>
              <w:rPr>
                <w:sz w:val="22"/>
                <w:szCs w:val="22"/>
              </w:rPr>
            </w:pPr>
            <w:r>
              <w:rPr>
                <w:sz w:val="22"/>
                <w:szCs w:val="22"/>
              </w:rPr>
              <w:t>Today’s proposal</w:t>
            </w:r>
            <w:r w:rsidRPr="00550DB0">
              <w:rPr>
                <w:sz w:val="22"/>
                <w:szCs w:val="22"/>
              </w:rPr>
              <w:t xml:space="preserve"> considers the following to fill the gap left by the D.C. Circuit’s vacatur</w:t>
            </w:r>
            <w:r>
              <w:rPr>
                <w:sz w:val="22"/>
                <w:szCs w:val="22"/>
              </w:rPr>
              <w:t>:</w:t>
            </w:r>
          </w:p>
          <w:p w:rsidR="006A2748" w:rsidRPr="00550DB0" w:rsidP="006A2748" w14:paraId="39713FD7" w14:textId="77777777">
            <w:pPr>
              <w:rPr>
                <w:sz w:val="22"/>
                <w:szCs w:val="22"/>
              </w:rPr>
            </w:pPr>
          </w:p>
          <w:p w:rsidR="006A2748" w:rsidRPr="00550DB0" w:rsidP="006A2748" w14:paraId="23383EDF" w14:textId="77777777">
            <w:pPr>
              <w:pStyle w:val="ListParagraph"/>
              <w:numPr>
                <w:ilvl w:val="0"/>
                <w:numId w:val="4"/>
              </w:numPr>
              <w:rPr>
                <w:sz w:val="22"/>
                <w:szCs w:val="22"/>
              </w:rPr>
            </w:pPr>
            <w:r w:rsidRPr="00550DB0">
              <w:rPr>
                <w:sz w:val="22"/>
                <w:szCs w:val="22"/>
              </w:rPr>
              <w:t>Proposes that a broadcaster must certify that it has informed its lessee of the foreign sponsorship identification rules and obtained, or sought to obtain, a certification from its lessee stating whether the lessee is or is not a “foreign governmental entity;”</w:t>
            </w:r>
          </w:p>
          <w:p w:rsidR="006A2748" w:rsidRPr="00550DB0" w:rsidP="006A2748" w14:paraId="305B1F6F" w14:textId="77777777">
            <w:pPr>
              <w:pStyle w:val="ListParagraph"/>
              <w:numPr>
                <w:ilvl w:val="0"/>
                <w:numId w:val="4"/>
              </w:numPr>
              <w:rPr>
                <w:sz w:val="22"/>
                <w:szCs w:val="22"/>
              </w:rPr>
            </w:pPr>
            <w:r w:rsidRPr="00550DB0">
              <w:rPr>
                <w:sz w:val="22"/>
                <w:szCs w:val="22"/>
              </w:rPr>
              <w:t>Proposes that a lessee must submit a certification in response to a broadcaster’s request;</w:t>
            </w:r>
          </w:p>
          <w:p w:rsidR="006A2748" w:rsidRPr="00550DB0" w:rsidP="006A2748" w14:paraId="0E9B5FCA" w14:textId="30C8AD54">
            <w:pPr>
              <w:pStyle w:val="ListParagraph"/>
              <w:numPr>
                <w:ilvl w:val="0"/>
                <w:numId w:val="4"/>
              </w:numPr>
              <w:rPr>
                <w:sz w:val="22"/>
                <w:szCs w:val="22"/>
              </w:rPr>
            </w:pPr>
            <w:r w:rsidRPr="00550DB0">
              <w:rPr>
                <w:sz w:val="22"/>
                <w:szCs w:val="22"/>
              </w:rPr>
              <w:t xml:space="preserve">Proposes to incorporate into the FCC’s rules standardized certification language </w:t>
            </w:r>
            <w:r w:rsidR="00BE4669">
              <w:rPr>
                <w:sz w:val="22"/>
                <w:szCs w:val="22"/>
              </w:rPr>
              <w:t xml:space="preserve">for </w:t>
            </w:r>
            <w:r w:rsidRPr="00550DB0">
              <w:rPr>
                <w:sz w:val="22"/>
                <w:szCs w:val="22"/>
              </w:rPr>
              <w:t xml:space="preserve">broadcasters and lessees </w:t>
            </w:r>
            <w:r w:rsidR="00BE4669">
              <w:rPr>
                <w:sz w:val="22"/>
                <w:szCs w:val="22"/>
              </w:rPr>
              <w:t xml:space="preserve">to </w:t>
            </w:r>
            <w:r w:rsidRPr="00550DB0">
              <w:rPr>
                <w:sz w:val="22"/>
                <w:szCs w:val="22"/>
              </w:rPr>
              <w:t>use</w:t>
            </w:r>
            <w:r w:rsidR="00BE4669">
              <w:rPr>
                <w:sz w:val="22"/>
                <w:szCs w:val="22"/>
              </w:rPr>
              <w:t xml:space="preserve"> in their certif</w:t>
            </w:r>
            <w:r w:rsidR="00912479">
              <w:rPr>
                <w:sz w:val="22"/>
                <w:szCs w:val="22"/>
              </w:rPr>
              <w:t>i</w:t>
            </w:r>
            <w:r w:rsidR="00BE4669">
              <w:rPr>
                <w:sz w:val="22"/>
                <w:szCs w:val="22"/>
              </w:rPr>
              <w:t>cations</w:t>
            </w:r>
            <w:r w:rsidRPr="00550DB0">
              <w:rPr>
                <w:sz w:val="22"/>
                <w:szCs w:val="22"/>
              </w:rPr>
              <w:t>;</w:t>
            </w:r>
          </w:p>
          <w:p w:rsidR="006A2748" w:rsidRPr="00BC060A" w:rsidP="006A2748" w14:paraId="1CB7E048" w14:textId="2352F867">
            <w:pPr>
              <w:pStyle w:val="ListParagraph"/>
              <w:numPr>
                <w:ilvl w:val="0"/>
                <w:numId w:val="4"/>
              </w:numPr>
              <w:rPr>
                <w:sz w:val="22"/>
                <w:szCs w:val="22"/>
              </w:rPr>
            </w:pPr>
            <w:r w:rsidRPr="00550DB0">
              <w:rPr>
                <w:sz w:val="22"/>
                <w:szCs w:val="22"/>
              </w:rPr>
              <w:t>Contains an alternative proposal to the certification requirement.  Under this approach, in the event that a lessee states it is not a foreign governmental entity</w:t>
            </w:r>
            <w:r>
              <w:rPr>
                <w:sz w:val="22"/>
                <w:szCs w:val="22"/>
              </w:rPr>
              <w:t>,</w:t>
            </w:r>
            <w:r w:rsidRPr="00550DB0">
              <w:rPr>
                <w:sz w:val="22"/>
                <w:szCs w:val="22"/>
              </w:rPr>
              <w:t xml:space="preserve"> a broadcaster must obtain from the lessee appropriate documentation showing that the lessee’s name does not appear on either of the two federal government websites</w:t>
            </w:r>
            <w:r>
              <w:rPr>
                <w:sz w:val="22"/>
                <w:szCs w:val="22"/>
              </w:rPr>
              <w:t xml:space="preserve"> referenced in</w:t>
            </w:r>
            <w:r w:rsidRPr="00550DB0">
              <w:rPr>
                <w:sz w:val="22"/>
                <w:szCs w:val="22"/>
              </w:rPr>
              <w:t xml:space="preserve"> the </w:t>
            </w:r>
            <w:r>
              <w:rPr>
                <w:sz w:val="22"/>
                <w:szCs w:val="22"/>
              </w:rPr>
              <w:t>Commission’s April 2021 Order.</w:t>
            </w:r>
          </w:p>
          <w:p w:rsidR="00DF7366" w:rsidP="006A2748" w14:paraId="02D5D833" w14:textId="77777777">
            <w:pPr>
              <w:rPr>
                <w:sz w:val="22"/>
                <w:szCs w:val="22"/>
              </w:rPr>
            </w:pPr>
          </w:p>
          <w:p w:rsidR="006A2748" w:rsidRPr="00550DB0" w:rsidP="006A2748" w14:paraId="0F6AE4C6" w14:textId="60D3CB0E">
            <w:pPr>
              <w:rPr>
                <w:sz w:val="22"/>
                <w:szCs w:val="22"/>
              </w:rPr>
            </w:pPr>
            <w:r w:rsidRPr="00550DB0">
              <w:rPr>
                <w:sz w:val="22"/>
                <w:szCs w:val="22"/>
              </w:rPr>
              <w:t xml:space="preserve">In addition, </w:t>
            </w:r>
            <w:r w:rsidR="002412E5">
              <w:rPr>
                <w:sz w:val="22"/>
                <w:szCs w:val="22"/>
              </w:rPr>
              <w:t xml:space="preserve">this </w:t>
            </w:r>
            <w:r w:rsidR="00BE4669">
              <w:rPr>
                <w:sz w:val="22"/>
                <w:szCs w:val="22"/>
              </w:rPr>
              <w:t xml:space="preserve">Second Notice </w:t>
            </w:r>
            <w:r w:rsidRPr="00550DB0">
              <w:rPr>
                <w:sz w:val="22"/>
                <w:szCs w:val="22"/>
              </w:rPr>
              <w:t xml:space="preserve">provides stakeholders an additional opportunity to comment on a pending </w:t>
            </w:r>
            <w:r w:rsidR="002412E5">
              <w:rPr>
                <w:sz w:val="22"/>
                <w:szCs w:val="22"/>
              </w:rPr>
              <w:t xml:space="preserve">petition </w:t>
            </w:r>
            <w:r w:rsidRPr="00550DB0">
              <w:rPr>
                <w:sz w:val="22"/>
                <w:szCs w:val="22"/>
              </w:rPr>
              <w:t xml:space="preserve">regarding how to distinguish between advertising and programming arrangements for the lease of airtime.  </w:t>
            </w:r>
            <w:r w:rsidR="002412E5">
              <w:rPr>
                <w:sz w:val="22"/>
                <w:szCs w:val="22"/>
              </w:rPr>
              <w:t>The item also</w:t>
            </w:r>
            <w:r w:rsidRPr="00550DB0">
              <w:rPr>
                <w:sz w:val="22"/>
                <w:szCs w:val="22"/>
              </w:rPr>
              <w:t xml:space="preserve"> asks whether the Commission should establish a presumption that any broadcast matter that is two minutes or less in length, absent any other indicia, should be considered “advertising” that is exempt from the application of the foreign sponsorship identification rules. </w:t>
            </w:r>
          </w:p>
          <w:p w:rsidR="006A2748" w:rsidRPr="006A2748" w:rsidP="006A2748" w14:paraId="226ECAE8" w14:textId="77777777">
            <w:pPr>
              <w:rPr>
                <w:sz w:val="22"/>
                <w:szCs w:val="22"/>
              </w:rPr>
            </w:pPr>
          </w:p>
          <w:p w:rsidR="00DF7366" w:rsidP="002E165B" w14:paraId="6EA2BBFA" w14:textId="77777777">
            <w:pPr>
              <w:rPr>
                <w:sz w:val="22"/>
                <w:szCs w:val="22"/>
              </w:rPr>
            </w:pPr>
            <w:r>
              <w:rPr>
                <w:sz w:val="22"/>
                <w:szCs w:val="22"/>
              </w:rPr>
              <w:t>Comments will be due 30 days following publication in the Federal Register</w:t>
            </w:r>
            <w:r w:rsidR="003C0D9E">
              <w:rPr>
                <w:sz w:val="22"/>
                <w:szCs w:val="22"/>
              </w:rPr>
              <w:t xml:space="preserve">, </w:t>
            </w:r>
            <w:r>
              <w:rPr>
                <w:sz w:val="22"/>
                <w:szCs w:val="22"/>
              </w:rPr>
              <w:t>with reply comments due 45 days after publication.</w:t>
            </w:r>
          </w:p>
          <w:p w:rsidR="00BD19E8" w:rsidRPr="002E165B" w:rsidP="002E165B" w14:paraId="3AFD902F" w14:textId="248DCA9D">
            <w:pPr>
              <w:rPr>
                <w:sz w:val="22"/>
                <w:szCs w:val="22"/>
              </w:rPr>
            </w:pPr>
            <w:r>
              <w:rPr>
                <w:sz w:val="22"/>
                <w:szCs w:val="22"/>
              </w:rPr>
              <w:t xml:space="preserve"> </w:t>
            </w:r>
          </w:p>
          <w:p w:rsidR="004F0F1F" w:rsidRPr="007475A1" w:rsidP="00850E26" w14:paraId="2C911CA3" w14:textId="77777777">
            <w:pPr>
              <w:ind w:right="72"/>
              <w:jc w:val="center"/>
              <w:rPr>
                <w:sz w:val="22"/>
                <w:szCs w:val="22"/>
              </w:rPr>
            </w:pPr>
            <w:r w:rsidRPr="007475A1">
              <w:rPr>
                <w:sz w:val="22"/>
                <w:szCs w:val="22"/>
              </w:rPr>
              <w:t>###</w:t>
            </w:r>
          </w:p>
          <w:p w:rsidR="00CC5E08" w:rsidRPr="0080486B" w:rsidP="00850E26" w14:paraId="5604709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5FD608" w14:textId="77777777">
            <w:pPr>
              <w:ind w:right="72"/>
              <w:jc w:val="center"/>
              <w:rPr>
                <w:b/>
                <w:bCs/>
                <w:sz w:val="18"/>
                <w:szCs w:val="18"/>
              </w:rPr>
            </w:pPr>
          </w:p>
          <w:p w:rsidR="00EE0E90" w:rsidRPr="00EF729B" w:rsidP="00850E26" w14:paraId="0EA2927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27EE857B" w14:textId="77777777" w:rsidTr="006D5D22">
        <w:tblPrEx>
          <w:tblW w:w="0" w:type="auto"/>
          <w:tblLook w:val="0000"/>
        </w:tblPrEx>
        <w:trPr>
          <w:trHeight w:val="2181"/>
        </w:trPr>
        <w:tc>
          <w:tcPr>
            <w:tcW w:w="8856" w:type="dxa"/>
          </w:tcPr>
          <w:p w:rsidR="00EC6853" w:rsidP="006A7D75" w14:paraId="4FB9DA0A" w14:textId="77777777">
            <w:pPr>
              <w:jc w:val="center"/>
              <w:rPr>
                <w:b/>
                <w:i/>
                <w:noProof/>
                <w:sz w:val="28"/>
                <w:szCs w:val="28"/>
              </w:rPr>
            </w:pPr>
          </w:p>
        </w:tc>
      </w:tr>
    </w:tbl>
    <w:p w:rsidR="00D24C3D" w:rsidRPr="007528A5" w14:paraId="02451BF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A6509D"/>
    <w:multiLevelType w:val="hybridMultilevel"/>
    <w:tmpl w:val="2F6A63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BC67657"/>
    <w:multiLevelType w:val="hybridMultilevel"/>
    <w:tmpl w:val="80C80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6AA16D8A"/>
    <w:multiLevelType w:val="hybridMultilevel"/>
    <w:tmpl w:val="290C3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53"/>
    <w:rsid w:val="0002500C"/>
    <w:rsid w:val="000311FC"/>
    <w:rsid w:val="000377C2"/>
    <w:rsid w:val="00040127"/>
    <w:rsid w:val="00045209"/>
    <w:rsid w:val="000636E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1F6494"/>
    <w:rsid w:val="00203A98"/>
    <w:rsid w:val="00206EDD"/>
    <w:rsid w:val="0021247E"/>
    <w:rsid w:val="002146F6"/>
    <w:rsid w:val="00231C32"/>
    <w:rsid w:val="00240345"/>
    <w:rsid w:val="002412E5"/>
    <w:rsid w:val="002421F0"/>
    <w:rsid w:val="00247274"/>
    <w:rsid w:val="002633AB"/>
    <w:rsid w:val="00266966"/>
    <w:rsid w:val="00285C36"/>
    <w:rsid w:val="00286596"/>
    <w:rsid w:val="00294C0C"/>
    <w:rsid w:val="002A0934"/>
    <w:rsid w:val="002B1013"/>
    <w:rsid w:val="002D03E5"/>
    <w:rsid w:val="002E165B"/>
    <w:rsid w:val="002E3F1D"/>
    <w:rsid w:val="002F1D40"/>
    <w:rsid w:val="002F31D0"/>
    <w:rsid w:val="00300359"/>
    <w:rsid w:val="0031773E"/>
    <w:rsid w:val="00333871"/>
    <w:rsid w:val="00347716"/>
    <w:rsid w:val="003506E1"/>
    <w:rsid w:val="003727E3"/>
    <w:rsid w:val="00385A93"/>
    <w:rsid w:val="003910F1"/>
    <w:rsid w:val="003C0D9E"/>
    <w:rsid w:val="003D7499"/>
    <w:rsid w:val="003E42FC"/>
    <w:rsid w:val="003E5991"/>
    <w:rsid w:val="003F344A"/>
    <w:rsid w:val="00403FF0"/>
    <w:rsid w:val="0042046D"/>
    <w:rsid w:val="0042116E"/>
    <w:rsid w:val="00425AEF"/>
    <w:rsid w:val="00426518"/>
    <w:rsid w:val="00427B06"/>
    <w:rsid w:val="00441F59"/>
    <w:rsid w:val="00444E07"/>
    <w:rsid w:val="00444FA9"/>
    <w:rsid w:val="00471EAA"/>
    <w:rsid w:val="00473E9C"/>
    <w:rsid w:val="00480099"/>
    <w:rsid w:val="00492F44"/>
    <w:rsid w:val="004941A2"/>
    <w:rsid w:val="00497858"/>
    <w:rsid w:val="004A729A"/>
    <w:rsid w:val="004B4FEA"/>
    <w:rsid w:val="004C0ADA"/>
    <w:rsid w:val="004C433E"/>
    <w:rsid w:val="004C4512"/>
    <w:rsid w:val="004C4F36"/>
    <w:rsid w:val="004D3D85"/>
    <w:rsid w:val="004E2BD8"/>
    <w:rsid w:val="004F0F1F"/>
    <w:rsid w:val="004F2DD4"/>
    <w:rsid w:val="005022AA"/>
    <w:rsid w:val="00504845"/>
    <w:rsid w:val="0050757F"/>
    <w:rsid w:val="00516AD2"/>
    <w:rsid w:val="00545DAE"/>
    <w:rsid w:val="00550DB0"/>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8D6"/>
    <w:rsid w:val="006861AB"/>
    <w:rsid w:val="00686B89"/>
    <w:rsid w:val="0069420F"/>
    <w:rsid w:val="006A2748"/>
    <w:rsid w:val="006A2FC5"/>
    <w:rsid w:val="006A7D75"/>
    <w:rsid w:val="006B0A70"/>
    <w:rsid w:val="006B606A"/>
    <w:rsid w:val="006C33AF"/>
    <w:rsid w:val="006D1648"/>
    <w:rsid w:val="006D16EF"/>
    <w:rsid w:val="006D5D22"/>
    <w:rsid w:val="006E0324"/>
    <w:rsid w:val="006E4A76"/>
    <w:rsid w:val="006F1DBD"/>
    <w:rsid w:val="00700556"/>
    <w:rsid w:val="0070589A"/>
    <w:rsid w:val="0071131E"/>
    <w:rsid w:val="007167DD"/>
    <w:rsid w:val="0072478B"/>
    <w:rsid w:val="00732EAF"/>
    <w:rsid w:val="0073414D"/>
    <w:rsid w:val="007475A1"/>
    <w:rsid w:val="0075235E"/>
    <w:rsid w:val="007528A5"/>
    <w:rsid w:val="007732CC"/>
    <w:rsid w:val="00774079"/>
    <w:rsid w:val="0077752B"/>
    <w:rsid w:val="0079077F"/>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2479"/>
    <w:rsid w:val="0093373C"/>
    <w:rsid w:val="00961620"/>
    <w:rsid w:val="009734B6"/>
    <w:rsid w:val="0098096F"/>
    <w:rsid w:val="0098437A"/>
    <w:rsid w:val="00986C92"/>
    <w:rsid w:val="00993C47"/>
    <w:rsid w:val="009972BC"/>
    <w:rsid w:val="009B4B16"/>
    <w:rsid w:val="009D0BA3"/>
    <w:rsid w:val="009E54A1"/>
    <w:rsid w:val="009F4E25"/>
    <w:rsid w:val="009F5B1F"/>
    <w:rsid w:val="00A225A9"/>
    <w:rsid w:val="00A3308E"/>
    <w:rsid w:val="00A35DFD"/>
    <w:rsid w:val="00A702DF"/>
    <w:rsid w:val="00A775A3"/>
    <w:rsid w:val="00A81700"/>
    <w:rsid w:val="00A81B5B"/>
    <w:rsid w:val="00A82FAD"/>
    <w:rsid w:val="00A9673A"/>
    <w:rsid w:val="00A96EF2"/>
    <w:rsid w:val="00AA2ED3"/>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060A"/>
    <w:rsid w:val="00BC3AB6"/>
    <w:rsid w:val="00BD19E8"/>
    <w:rsid w:val="00BD4273"/>
    <w:rsid w:val="00BE4669"/>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265F"/>
    <w:rsid w:val="00D16A7F"/>
    <w:rsid w:val="00D16AD2"/>
    <w:rsid w:val="00D22596"/>
    <w:rsid w:val="00D22691"/>
    <w:rsid w:val="00D24C3D"/>
    <w:rsid w:val="00D46CB1"/>
    <w:rsid w:val="00D723F0"/>
    <w:rsid w:val="00D8133F"/>
    <w:rsid w:val="00D861EE"/>
    <w:rsid w:val="00D90332"/>
    <w:rsid w:val="00D95B05"/>
    <w:rsid w:val="00D97E2D"/>
    <w:rsid w:val="00DA103D"/>
    <w:rsid w:val="00DA45D3"/>
    <w:rsid w:val="00DA4772"/>
    <w:rsid w:val="00DA7B44"/>
    <w:rsid w:val="00DB2667"/>
    <w:rsid w:val="00DB67B7"/>
    <w:rsid w:val="00DC15A9"/>
    <w:rsid w:val="00DC40AA"/>
    <w:rsid w:val="00DD1750"/>
    <w:rsid w:val="00DF27A4"/>
    <w:rsid w:val="00DF7366"/>
    <w:rsid w:val="00E349AA"/>
    <w:rsid w:val="00E41390"/>
    <w:rsid w:val="00E41CA0"/>
    <w:rsid w:val="00E4366B"/>
    <w:rsid w:val="00E50A4A"/>
    <w:rsid w:val="00E606DE"/>
    <w:rsid w:val="00E644FE"/>
    <w:rsid w:val="00E72733"/>
    <w:rsid w:val="00E742FA"/>
    <w:rsid w:val="00E76816"/>
    <w:rsid w:val="00E83DBF"/>
    <w:rsid w:val="00E875FB"/>
    <w:rsid w:val="00E87C13"/>
    <w:rsid w:val="00E94CD9"/>
    <w:rsid w:val="00EA1A76"/>
    <w:rsid w:val="00EA290B"/>
    <w:rsid w:val="00EC6853"/>
    <w:rsid w:val="00EE0C97"/>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15801B"/>
  <w15:docId w15:val="{CA6D8A15-D519-4AF3-9AA3-725BA42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C6853"/>
  </w:style>
  <w:style w:type="paragraph" w:styleId="ListParagraph">
    <w:name w:val="List Paragraph"/>
    <w:basedOn w:val="Normal"/>
    <w:link w:val="ListParagraphChar"/>
    <w:uiPriority w:val="34"/>
    <w:qFormat/>
    <w:rsid w:val="00EC6853"/>
    <w:pPr>
      <w:ind w:left="720"/>
    </w:pPr>
    <w:rPr>
      <w:sz w:val="20"/>
      <w:szCs w:val="20"/>
    </w:rPr>
  </w:style>
  <w:style w:type="paragraph" w:styleId="FootnoteText">
    <w:name w:val="footnote text"/>
    <w:aliases w:val="FOOTNOTE,Footnote Text Char1 Char,Footnote Text Char1 Char Char Char,Footnote Text Char2,Footnote Text Char2 Char Char,Footnote Text Char3 Char,Footnote Text Char4 Char1 Char Char Char Char,Footnote Text Char7 Char Char Char Char,f,fn"/>
    <w:link w:val="FootnoteTextChar"/>
    <w:qFormat/>
    <w:rsid w:val="006A2748"/>
    <w:pPr>
      <w:spacing w:after="120"/>
    </w:pPr>
  </w:style>
  <w:style w:type="character" w:customStyle="1" w:styleId="FootnoteTextChar">
    <w:name w:val="Footnote Text Char"/>
    <w:aliases w:val="Footnote Text Char1 Char Char Char Char,Footnote Text Char2 Char,Footnote Text Char2 Char Char Char,Footnote Text Char3 Char Char,Footnote Text Char4 Char1 Char Char Char Char Char,Footnote Text Char7 Char Char Char Char Char,fn Char"/>
    <w:basedOn w:val="DefaultParagraphFont"/>
    <w:link w:val="FootnoteText"/>
    <w:uiPriority w:val="99"/>
    <w:rsid w:val="006A2748"/>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6A2748"/>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2412E5"/>
    <w:rPr>
      <w:sz w:val="16"/>
      <w:szCs w:val="16"/>
    </w:rPr>
  </w:style>
  <w:style w:type="paragraph" w:styleId="CommentText">
    <w:name w:val="annotation text"/>
    <w:basedOn w:val="Normal"/>
    <w:link w:val="CommentTextChar"/>
    <w:unhideWhenUsed/>
    <w:rsid w:val="002412E5"/>
    <w:rPr>
      <w:sz w:val="20"/>
      <w:szCs w:val="20"/>
    </w:rPr>
  </w:style>
  <w:style w:type="character" w:customStyle="1" w:styleId="CommentTextChar">
    <w:name w:val="Comment Text Char"/>
    <w:basedOn w:val="DefaultParagraphFont"/>
    <w:link w:val="CommentText"/>
    <w:rsid w:val="002412E5"/>
  </w:style>
  <w:style w:type="paragraph" w:styleId="CommentSubject">
    <w:name w:val="annotation subject"/>
    <w:basedOn w:val="CommentText"/>
    <w:next w:val="CommentText"/>
    <w:link w:val="CommentSubjectChar"/>
    <w:semiHidden/>
    <w:unhideWhenUsed/>
    <w:rsid w:val="002412E5"/>
    <w:rPr>
      <w:b/>
      <w:bCs/>
    </w:rPr>
  </w:style>
  <w:style w:type="character" w:customStyle="1" w:styleId="CommentSubjectChar">
    <w:name w:val="Comment Subject Char"/>
    <w:basedOn w:val="CommentTextChar"/>
    <w:link w:val="CommentSubject"/>
    <w:semiHidden/>
    <w:rsid w:val="002412E5"/>
    <w:rPr>
      <w:b/>
      <w:bCs/>
    </w:rPr>
  </w:style>
  <w:style w:type="paragraph" w:styleId="Revision">
    <w:name w:val="Revision"/>
    <w:hidden/>
    <w:uiPriority w:val="99"/>
    <w:semiHidden/>
    <w:rsid w:val="00EE0C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modifications-foreign-sponsorship-id-requiremen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