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6A13742" w14:textId="77777777" w:rsidTr="006D5D22">
        <w:tblPrEx>
          <w:tblW w:w="0" w:type="auto"/>
          <w:tblLook w:val="0000"/>
        </w:tblPrEx>
        <w:trPr>
          <w:trHeight w:val="2181"/>
        </w:trPr>
        <w:tc>
          <w:tcPr>
            <w:tcW w:w="8856" w:type="dxa"/>
          </w:tcPr>
          <w:p w:rsidR="00FF232D" w:rsidP="006A7D75" w14:paraId="0A43F891"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6CA391C3" w14:textId="77777777">
            <w:pPr>
              <w:rPr>
                <w:b/>
                <w:bCs/>
                <w:sz w:val="12"/>
                <w:szCs w:val="12"/>
              </w:rPr>
            </w:pPr>
          </w:p>
          <w:p w:rsidR="007A44F8" w:rsidRPr="008A3940" w:rsidP="00BB4E29" w14:paraId="5A1BE3CB" w14:textId="77777777">
            <w:pPr>
              <w:rPr>
                <w:b/>
                <w:bCs/>
                <w:sz w:val="22"/>
                <w:szCs w:val="22"/>
              </w:rPr>
            </w:pPr>
            <w:r w:rsidRPr="008A3940">
              <w:rPr>
                <w:b/>
                <w:bCs/>
                <w:sz w:val="22"/>
                <w:szCs w:val="22"/>
              </w:rPr>
              <w:t xml:space="preserve">Media Contact: </w:t>
            </w:r>
          </w:p>
          <w:p w:rsidR="007A44F8" w:rsidRPr="008A3940" w:rsidP="00BB4E29" w14:paraId="7AFEC99F" w14:textId="77777777">
            <w:pPr>
              <w:rPr>
                <w:bCs/>
                <w:sz w:val="22"/>
                <w:szCs w:val="22"/>
              </w:rPr>
            </w:pPr>
            <w:r w:rsidRPr="008A3940">
              <w:rPr>
                <w:bCs/>
                <w:sz w:val="22"/>
                <w:szCs w:val="22"/>
              </w:rPr>
              <w:t>Will Wiquist</w:t>
            </w:r>
          </w:p>
          <w:p w:rsidR="00FF232D" w:rsidRPr="008A3940" w:rsidP="00BB4E29" w14:paraId="1B89C1AA" w14:textId="77777777">
            <w:pPr>
              <w:rPr>
                <w:bCs/>
                <w:sz w:val="22"/>
                <w:szCs w:val="22"/>
              </w:rPr>
            </w:pPr>
            <w:r w:rsidRPr="008A3940">
              <w:rPr>
                <w:bCs/>
                <w:sz w:val="22"/>
                <w:szCs w:val="22"/>
              </w:rPr>
              <w:t>will.wiquist@fcc.gov</w:t>
            </w:r>
          </w:p>
          <w:p w:rsidR="007A44F8" w:rsidRPr="008A3940" w:rsidP="00BB4E29" w14:paraId="0ED755A0" w14:textId="77777777">
            <w:pPr>
              <w:rPr>
                <w:bCs/>
                <w:sz w:val="22"/>
                <w:szCs w:val="22"/>
              </w:rPr>
            </w:pPr>
          </w:p>
          <w:p w:rsidR="007A44F8" w:rsidRPr="008A3940" w:rsidP="00BB4E29" w14:paraId="75FC9DCF" w14:textId="77777777">
            <w:pPr>
              <w:rPr>
                <w:b/>
                <w:sz w:val="22"/>
                <w:szCs w:val="22"/>
              </w:rPr>
            </w:pPr>
            <w:r w:rsidRPr="008A3940">
              <w:rPr>
                <w:b/>
                <w:sz w:val="22"/>
                <w:szCs w:val="22"/>
              </w:rPr>
              <w:t>For Immediate Release</w:t>
            </w:r>
          </w:p>
          <w:p w:rsidR="007A44F8" w:rsidRPr="004A729A" w:rsidP="00BB4E29" w14:paraId="773F015C" w14:textId="77777777">
            <w:pPr>
              <w:jc w:val="center"/>
              <w:rPr>
                <w:b/>
                <w:bCs/>
                <w:sz w:val="22"/>
                <w:szCs w:val="22"/>
              </w:rPr>
            </w:pPr>
          </w:p>
          <w:p w:rsidR="00CC5E08" w:rsidRPr="00214FB5" w:rsidP="00214FB5" w14:paraId="47242DAB" w14:textId="6D436FF0">
            <w:pPr>
              <w:tabs>
                <w:tab w:val="left" w:pos="8625"/>
              </w:tabs>
              <w:jc w:val="center"/>
              <w:rPr>
                <w:i/>
              </w:rPr>
            </w:pPr>
            <w:r w:rsidRPr="00214FB5">
              <w:rPr>
                <w:b/>
                <w:bCs/>
              </w:rPr>
              <w:t xml:space="preserve">FCC ANNOUNCES TENTATIVE AGENDA FOR </w:t>
            </w:r>
            <w:r w:rsidR="00154C13">
              <w:rPr>
                <w:b/>
                <w:bCs/>
              </w:rPr>
              <w:t>OCTOBER</w:t>
            </w:r>
            <w:r w:rsidRPr="00214FB5">
              <w:rPr>
                <w:b/>
                <w:bCs/>
              </w:rPr>
              <w:t xml:space="preserve"> OPEN MEETING</w:t>
            </w:r>
          </w:p>
          <w:p w:rsidR="00F61155" w:rsidRPr="006B0A70" w:rsidP="00BB4E29" w14:paraId="51F8CDB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14FB5" w:rsidRPr="00214FB5" w:rsidP="00214FB5" w14:paraId="50F8C217" w14:textId="003D1378">
            <w:pPr>
              <w:rPr>
                <w:sz w:val="22"/>
                <w:szCs w:val="22"/>
              </w:rPr>
            </w:pPr>
            <w:r w:rsidRPr="002E165B">
              <w:rPr>
                <w:sz w:val="22"/>
                <w:szCs w:val="22"/>
              </w:rPr>
              <w:t>WASHINGTON</w:t>
            </w:r>
            <w:r w:rsidRPr="00154C13">
              <w:rPr>
                <w:sz w:val="22"/>
                <w:szCs w:val="22"/>
              </w:rPr>
              <w:t xml:space="preserve">, </w:t>
            </w:r>
            <w:r w:rsidRPr="00154C13" w:rsidR="00154C13">
              <w:rPr>
                <w:sz w:val="22"/>
                <w:szCs w:val="22"/>
              </w:rPr>
              <w:t>October 6</w:t>
            </w:r>
            <w:r w:rsidRPr="00154C13">
              <w:rPr>
                <w:sz w:val="22"/>
                <w:szCs w:val="22"/>
              </w:rPr>
              <w:t>, 202</w:t>
            </w:r>
            <w:r w:rsidRPr="00154C13" w:rsidR="0050041B">
              <w:rPr>
                <w:sz w:val="22"/>
                <w:szCs w:val="22"/>
              </w:rPr>
              <w:t>2</w:t>
            </w:r>
            <w:r w:rsidRPr="00154C13">
              <w:rPr>
                <w:sz w:val="22"/>
                <w:szCs w:val="22"/>
              </w:rPr>
              <w:t xml:space="preserve">—Federal Communications Commission </w:t>
            </w:r>
            <w:r w:rsidRPr="00D30D76">
              <w:rPr>
                <w:sz w:val="22"/>
                <w:szCs w:val="22"/>
              </w:rPr>
              <w:t>Chair</w:t>
            </w:r>
            <w:r w:rsidRPr="00D30D76" w:rsidR="0050041B">
              <w:rPr>
                <w:sz w:val="22"/>
                <w:szCs w:val="22"/>
              </w:rPr>
              <w:t xml:space="preserve">woman Jessica </w:t>
            </w:r>
            <w:r w:rsidRPr="00D30D76" w:rsidR="0050041B">
              <w:rPr>
                <w:sz w:val="22"/>
                <w:szCs w:val="22"/>
              </w:rPr>
              <w:t>Rosenworcel</w:t>
            </w:r>
            <w:r w:rsidRPr="00D30D76">
              <w:rPr>
                <w:sz w:val="22"/>
                <w:szCs w:val="22"/>
              </w:rPr>
              <w:t xml:space="preserve"> announced that the items below are tentatively on the agenda for the </w:t>
            </w:r>
            <w:r w:rsidRPr="00D30D76" w:rsidR="00154C13">
              <w:rPr>
                <w:sz w:val="22"/>
                <w:szCs w:val="22"/>
              </w:rPr>
              <w:t>October</w:t>
            </w:r>
            <w:r w:rsidRPr="00D30D76">
              <w:rPr>
                <w:sz w:val="22"/>
                <w:szCs w:val="22"/>
              </w:rPr>
              <w:t xml:space="preserve"> Open Commission Meeting scheduled for Thursday, </w:t>
            </w:r>
            <w:r w:rsidRPr="00D30D76" w:rsidR="00D30D76">
              <w:rPr>
                <w:sz w:val="22"/>
                <w:szCs w:val="22"/>
              </w:rPr>
              <w:t>October 27</w:t>
            </w:r>
            <w:r w:rsidRPr="00D30D76">
              <w:rPr>
                <w:sz w:val="22"/>
                <w:szCs w:val="22"/>
              </w:rPr>
              <w:t>, 202</w:t>
            </w:r>
            <w:r w:rsidRPr="00D30D76" w:rsidR="0050041B">
              <w:rPr>
                <w:sz w:val="22"/>
                <w:szCs w:val="22"/>
              </w:rPr>
              <w:t>2</w:t>
            </w:r>
            <w:r w:rsidRPr="00D30D76">
              <w:rPr>
                <w:sz w:val="22"/>
                <w:szCs w:val="22"/>
              </w:rPr>
              <w:t>:</w:t>
            </w:r>
          </w:p>
          <w:p w:rsidR="007537F9" w:rsidRPr="007537F9" w:rsidP="007537F9" w14:paraId="5E69C396" w14:textId="07E34730">
            <w:pPr>
              <w:rPr>
                <w:sz w:val="22"/>
                <w:szCs w:val="22"/>
              </w:rPr>
            </w:pPr>
          </w:p>
          <w:p w:rsidR="00214FB5" w:rsidP="007537F9" w14:paraId="431E9FDB" w14:textId="44B435D0">
            <w:pPr>
              <w:rPr>
                <w:sz w:val="22"/>
                <w:szCs w:val="22"/>
              </w:rPr>
            </w:pPr>
            <w:bookmarkStart w:id="0" w:name="_Hlk115949496"/>
            <w:r w:rsidRPr="00903663">
              <w:rPr>
                <w:b/>
                <w:bCs/>
                <w:sz w:val="22"/>
                <w:szCs w:val="22"/>
              </w:rPr>
              <w:t>Uniendo</w:t>
            </w:r>
            <w:r w:rsidRPr="00903663">
              <w:rPr>
                <w:b/>
                <w:bCs/>
                <w:sz w:val="22"/>
                <w:szCs w:val="22"/>
              </w:rPr>
              <w:t xml:space="preserve"> a Puerto Rico Fund and the Connect USVI Fund</w:t>
            </w:r>
            <w:r w:rsidR="00605CFF">
              <w:rPr>
                <w:b/>
                <w:bCs/>
                <w:sz w:val="22"/>
                <w:szCs w:val="22"/>
              </w:rPr>
              <w:t xml:space="preserve"> </w:t>
            </w:r>
            <w:r w:rsidRPr="007537F9" w:rsidR="007537F9">
              <w:rPr>
                <w:sz w:val="22"/>
                <w:szCs w:val="22"/>
              </w:rPr>
              <w:t>– The Commission will consider a Further Notice of Proposed Rulemaking that would ensure continued support for mobile carriers and extend the support phase down for incumbent fixed broadband providers in Puerto Rico and the U.S. Virgin Islands to enhance their networks’ reliability and resiliency in the face of hurricanes and other natural disasters. (WC Docket Nos. 18-143, 10-90)</w:t>
            </w:r>
          </w:p>
          <w:p w:rsidR="007537F9" w:rsidP="007537F9" w14:paraId="32AFF7AA" w14:textId="77777777">
            <w:pPr>
              <w:rPr>
                <w:sz w:val="22"/>
                <w:szCs w:val="22"/>
              </w:rPr>
            </w:pPr>
          </w:p>
          <w:p w:rsidR="00154C13" w:rsidRPr="00E34E7C" w:rsidP="00154C13" w14:paraId="6D2823F4" w14:textId="67E083C9">
            <w:pPr>
              <w:rPr>
                <w:sz w:val="22"/>
                <w:szCs w:val="22"/>
              </w:rPr>
            </w:pPr>
            <w:bookmarkStart w:id="1" w:name="_Hlk115944316"/>
            <w:r w:rsidRPr="0068508D">
              <w:rPr>
                <w:b/>
                <w:bCs/>
                <w:sz w:val="22"/>
                <w:szCs w:val="22"/>
              </w:rPr>
              <w:t>Considering 12.7 GHz Band for Next-Generation Wireless</w:t>
            </w:r>
            <w:r w:rsidRPr="0068508D">
              <w:rPr>
                <w:sz w:val="22"/>
                <w:szCs w:val="22"/>
              </w:rPr>
              <w:t xml:space="preserve"> </w:t>
            </w:r>
            <w:r w:rsidRPr="0068508D">
              <w:rPr>
                <w:b/>
                <w:bCs/>
                <w:sz w:val="22"/>
                <w:szCs w:val="22"/>
              </w:rPr>
              <w:t>Services</w:t>
            </w:r>
            <w:r>
              <w:rPr>
                <w:sz w:val="22"/>
                <w:szCs w:val="22"/>
              </w:rPr>
              <w:t xml:space="preserve"> </w:t>
            </w:r>
            <w:r w:rsidRPr="00E34E7C">
              <w:rPr>
                <w:sz w:val="22"/>
                <w:szCs w:val="22"/>
              </w:rPr>
              <w:t xml:space="preserve">– The Commission will consider a </w:t>
            </w:r>
            <w:r w:rsidR="001B0BF6">
              <w:rPr>
                <w:sz w:val="22"/>
                <w:szCs w:val="22"/>
              </w:rPr>
              <w:t>Notice of Inquiry</w:t>
            </w:r>
            <w:r w:rsidRPr="001B0BF6" w:rsidR="001B0BF6">
              <w:rPr>
                <w:sz w:val="22"/>
                <w:szCs w:val="22"/>
              </w:rPr>
              <w:t xml:space="preserve"> </w:t>
            </w:r>
            <w:r w:rsidR="00971CB5">
              <w:rPr>
                <w:sz w:val="22"/>
                <w:szCs w:val="22"/>
              </w:rPr>
              <w:t xml:space="preserve">to </w:t>
            </w:r>
            <w:r w:rsidRPr="001B0BF6" w:rsidR="001B0BF6">
              <w:rPr>
                <w:sz w:val="22"/>
                <w:szCs w:val="22"/>
              </w:rPr>
              <w:t>seek information on the current use of the 12.7</w:t>
            </w:r>
            <w:r>
              <w:rPr>
                <w:sz w:val="22"/>
                <w:szCs w:val="22"/>
              </w:rPr>
              <w:t>-</w:t>
            </w:r>
            <w:r w:rsidRPr="001B0BF6" w:rsidR="001B0BF6">
              <w:rPr>
                <w:sz w:val="22"/>
                <w:szCs w:val="22"/>
              </w:rPr>
              <w:t>13.25 GHz band</w:t>
            </w:r>
            <w:r>
              <w:rPr>
                <w:sz w:val="22"/>
                <w:szCs w:val="22"/>
              </w:rPr>
              <w:t xml:space="preserve">, ways to </w:t>
            </w:r>
            <w:r w:rsidRPr="001B0BF6" w:rsidR="001B0BF6">
              <w:rPr>
                <w:sz w:val="22"/>
                <w:szCs w:val="22"/>
              </w:rPr>
              <w:t xml:space="preserve">encourage more efficient and intensive use of the band, and whether the band is suitable for mobile broadband or other expanded use.  The </w:t>
            </w:r>
            <w:r>
              <w:rPr>
                <w:sz w:val="22"/>
                <w:szCs w:val="22"/>
              </w:rPr>
              <w:t>Commission will also consider an</w:t>
            </w:r>
            <w:r w:rsidRPr="001B0BF6" w:rsidR="001B0BF6">
              <w:rPr>
                <w:sz w:val="22"/>
                <w:szCs w:val="22"/>
              </w:rPr>
              <w:t xml:space="preserve"> Order </w:t>
            </w:r>
            <w:r>
              <w:rPr>
                <w:sz w:val="22"/>
                <w:szCs w:val="22"/>
              </w:rPr>
              <w:t>to</w:t>
            </w:r>
            <w:r w:rsidRPr="001B0BF6" w:rsidR="001B0BF6">
              <w:rPr>
                <w:sz w:val="22"/>
                <w:szCs w:val="22"/>
              </w:rPr>
              <w:t xml:space="preserve"> extend the temporary freeze on applications in the 12.7 GHz band.</w:t>
            </w:r>
            <w:r>
              <w:rPr>
                <w:sz w:val="22"/>
                <w:szCs w:val="22"/>
              </w:rPr>
              <w:t xml:space="preserve"> (</w:t>
            </w:r>
            <w:bookmarkStart w:id="2" w:name="_Hlk115956689"/>
            <w:r w:rsidR="0009789E">
              <w:rPr>
                <w:sz w:val="22"/>
                <w:szCs w:val="22"/>
              </w:rPr>
              <w:t>GN</w:t>
            </w:r>
            <w:r>
              <w:rPr>
                <w:sz w:val="22"/>
                <w:szCs w:val="22"/>
              </w:rPr>
              <w:t xml:space="preserve"> Docket No. </w:t>
            </w:r>
            <w:r w:rsidRPr="0068508D">
              <w:rPr>
                <w:sz w:val="22"/>
                <w:szCs w:val="22"/>
              </w:rPr>
              <w:t>22-352</w:t>
            </w:r>
            <w:bookmarkEnd w:id="2"/>
            <w:r>
              <w:rPr>
                <w:sz w:val="22"/>
                <w:szCs w:val="22"/>
              </w:rPr>
              <w:t>)</w:t>
            </w:r>
          </w:p>
          <w:bookmarkEnd w:id="1"/>
          <w:p w:rsidR="00154C13" w:rsidRPr="0068508D" w:rsidP="00214FB5" w14:paraId="33600845" w14:textId="5D9D711A">
            <w:pPr>
              <w:rPr>
                <w:b/>
                <w:bCs/>
                <w:sz w:val="22"/>
                <w:szCs w:val="22"/>
              </w:rPr>
            </w:pPr>
          </w:p>
          <w:p w:rsidR="00154C13" w:rsidP="007537F9" w14:paraId="7C08E4C8" w14:textId="2B859990">
            <w:pPr>
              <w:rPr>
                <w:sz w:val="22"/>
                <w:szCs w:val="22"/>
              </w:rPr>
            </w:pPr>
            <w:bookmarkStart w:id="3" w:name="_Hlk115944615"/>
            <w:r w:rsidRPr="0068508D">
              <w:rPr>
                <w:b/>
                <w:bCs/>
                <w:sz w:val="22"/>
                <w:szCs w:val="22"/>
              </w:rPr>
              <w:t>Caller ID Authentication</w:t>
            </w:r>
            <w:r w:rsidRPr="0068508D" w:rsidR="0068508D">
              <w:rPr>
                <w:b/>
                <w:bCs/>
                <w:sz w:val="22"/>
                <w:szCs w:val="22"/>
              </w:rPr>
              <w:t xml:space="preserve"> on Non-IP Networks</w:t>
            </w:r>
            <w:r w:rsidRPr="007537F9">
              <w:rPr>
                <w:sz w:val="22"/>
                <w:szCs w:val="22"/>
              </w:rPr>
              <w:t xml:space="preserve"> – The Commission will consider a Notice of Inquiry launching a broad inquiry on caller ID authentication technology for non-Internet Protocol networks. (WC Docket No. 17- 97)</w:t>
            </w:r>
          </w:p>
          <w:bookmarkEnd w:id="3"/>
          <w:p w:rsidR="007537F9" w:rsidP="007537F9" w14:paraId="5EE6DB9A" w14:textId="77777777">
            <w:pPr>
              <w:rPr>
                <w:sz w:val="22"/>
                <w:szCs w:val="22"/>
              </w:rPr>
            </w:pPr>
          </w:p>
          <w:p w:rsidR="00154C13" w:rsidP="00214FB5" w14:paraId="189447C0" w14:textId="0F21CD04">
            <w:pPr>
              <w:rPr>
                <w:sz w:val="22"/>
                <w:szCs w:val="22"/>
              </w:rPr>
            </w:pPr>
            <w:r w:rsidRPr="00971CB5">
              <w:rPr>
                <w:b/>
                <w:bCs/>
                <w:sz w:val="22"/>
                <w:szCs w:val="22"/>
              </w:rPr>
              <w:t>Improving</w:t>
            </w:r>
            <w:r w:rsidRPr="00971CB5">
              <w:rPr>
                <w:sz w:val="22"/>
                <w:szCs w:val="22"/>
              </w:rPr>
              <w:t xml:space="preserve"> </w:t>
            </w:r>
            <w:r w:rsidRPr="0068508D">
              <w:rPr>
                <w:b/>
                <w:bCs/>
                <w:sz w:val="22"/>
                <w:szCs w:val="22"/>
              </w:rPr>
              <w:t>the Security of the National Alert and Warning Systems</w:t>
            </w:r>
            <w:r w:rsidRPr="00971CB5">
              <w:rPr>
                <w:sz w:val="22"/>
                <w:szCs w:val="22"/>
              </w:rPr>
              <w:t xml:space="preserve"> </w:t>
            </w:r>
            <w:r w:rsidR="0068508D">
              <w:rPr>
                <w:sz w:val="22"/>
                <w:szCs w:val="22"/>
              </w:rPr>
              <w:t>–</w:t>
            </w:r>
            <w:r w:rsidRPr="00971CB5">
              <w:rPr>
                <w:sz w:val="22"/>
                <w:szCs w:val="22"/>
              </w:rPr>
              <w:t xml:space="preserve"> </w:t>
            </w:r>
            <w:r w:rsidR="0068508D">
              <w:rPr>
                <w:sz w:val="22"/>
                <w:szCs w:val="22"/>
              </w:rPr>
              <w:t>T</w:t>
            </w:r>
            <w:r w:rsidRPr="00971CB5">
              <w:rPr>
                <w:sz w:val="22"/>
                <w:szCs w:val="22"/>
              </w:rPr>
              <w:t xml:space="preserve">he Commission will consider a Notice of Proposed Rulemaking to strengthen the operational readiness of the Emergency Alert System and Wireless Emergency Alerts, including by reducing the vulnerability of these systems </w:t>
            </w:r>
            <w:bookmarkEnd w:id="0"/>
            <w:r w:rsidRPr="00971CB5">
              <w:rPr>
                <w:sz w:val="22"/>
                <w:szCs w:val="22"/>
              </w:rPr>
              <w:t>to cyberattacks. (PS Docket Nos. 15-94, 15-91, 22-329)</w:t>
            </w:r>
          </w:p>
          <w:p w:rsidR="00971CB5" w:rsidP="00214FB5" w14:paraId="22E8DABC" w14:textId="77777777">
            <w:pPr>
              <w:rPr>
                <w:sz w:val="22"/>
                <w:szCs w:val="22"/>
              </w:rPr>
            </w:pPr>
          </w:p>
          <w:p w:rsidR="00154C13" w:rsidRPr="003667CB" w:rsidP="00154C13" w14:paraId="3E6C9A64" w14:textId="77777777">
            <w:pPr>
              <w:rPr>
                <w:b/>
                <w:bCs/>
                <w:sz w:val="22"/>
                <w:szCs w:val="22"/>
              </w:rPr>
            </w:pPr>
            <w:r>
              <w:rPr>
                <w:b/>
                <w:bCs/>
                <w:sz w:val="22"/>
                <w:szCs w:val="22"/>
              </w:rPr>
              <w:t>Restricted A</w:t>
            </w:r>
            <w:r w:rsidRPr="003667CB">
              <w:rPr>
                <w:b/>
                <w:bCs/>
                <w:sz w:val="22"/>
                <w:szCs w:val="22"/>
              </w:rPr>
              <w:t xml:space="preserve">djudicatory </w:t>
            </w:r>
            <w:r>
              <w:rPr>
                <w:b/>
                <w:bCs/>
                <w:sz w:val="22"/>
                <w:szCs w:val="22"/>
              </w:rPr>
              <w:t>M</w:t>
            </w:r>
            <w:r w:rsidRPr="003667CB">
              <w:rPr>
                <w:b/>
                <w:bCs/>
                <w:sz w:val="22"/>
                <w:szCs w:val="22"/>
              </w:rPr>
              <w:t xml:space="preserve">atter </w:t>
            </w:r>
            <w:r>
              <w:rPr>
                <w:b/>
                <w:bCs/>
                <w:sz w:val="22"/>
                <w:szCs w:val="22"/>
              </w:rPr>
              <w:t xml:space="preserve">– </w:t>
            </w:r>
            <w:r w:rsidRPr="007D0F23">
              <w:rPr>
                <w:sz w:val="22"/>
                <w:szCs w:val="22"/>
              </w:rPr>
              <w:t>The Commission will consider a restricted adjudicatory matter.</w:t>
            </w:r>
          </w:p>
          <w:p w:rsidR="00E34E7C" w:rsidRPr="00214FB5" w:rsidP="00214FB5" w14:paraId="72E7DA06" w14:textId="77777777">
            <w:pPr>
              <w:rPr>
                <w:sz w:val="22"/>
                <w:szCs w:val="22"/>
              </w:rPr>
            </w:pPr>
          </w:p>
          <w:p w:rsidR="00214FB5" w:rsidRPr="00214FB5" w:rsidP="00214FB5" w14:paraId="43A40354" w14:textId="77777777">
            <w:pPr>
              <w:rPr>
                <w:sz w:val="22"/>
                <w:szCs w:val="22"/>
              </w:rPr>
            </w:pPr>
            <w:r w:rsidRPr="00214FB5">
              <w:rPr>
                <w:sz w:val="22"/>
                <w:szCs w:val="22"/>
              </w:rPr>
              <w:t xml:space="preserve">Public Drafts of Meeting Items – The FCC publicly releases the draft </w:t>
            </w:r>
            <w:r w:rsidRPr="0068508D">
              <w:rPr>
                <w:sz w:val="22"/>
                <w:szCs w:val="22"/>
              </w:rPr>
              <w:t>text of each item expected to be considered at the next Open Commission Meeting.  Drafts of items under consideration that involve specific, enforcement-related matters, which can include restricted proceedings and hearing designation orders, will not be publicly released.  One-page cover sheets are included in the public drafts to help summarize each item.  All these</w:t>
            </w:r>
            <w:r w:rsidRPr="00214FB5">
              <w:rPr>
                <w:sz w:val="22"/>
                <w:szCs w:val="22"/>
              </w:rPr>
              <w:t xml:space="preserve"> materials will be available on the FCC’s Open Meeting page: www.fcc.gov/openmeeting.  </w:t>
            </w:r>
          </w:p>
          <w:p w:rsidR="00214FB5" w:rsidRPr="00214FB5" w:rsidP="00214FB5" w14:paraId="06207DC5" w14:textId="77777777">
            <w:pPr>
              <w:rPr>
                <w:sz w:val="22"/>
                <w:szCs w:val="22"/>
              </w:rPr>
            </w:pPr>
          </w:p>
          <w:p w:rsidR="002A429A" w:rsidRPr="002A429A" w:rsidP="002A429A" w14:paraId="27859049" w14:textId="77777777">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w:t>
            </w:r>
            <w:r w:rsidRPr="002A429A">
              <w:rPr>
                <w:sz w:val="22"/>
                <w:szCs w:val="22"/>
              </w:rPr>
              <w:t xml:space="preserve">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p w:rsidR="002A429A" w:rsidRPr="002A429A" w:rsidP="002A429A" w14:paraId="49FD1051" w14:textId="77777777">
            <w:pPr>
              <w:rPr>
                <w:sz w:val="22"/>
                <w:szCs w:val="22"/>
              </w:rPr>
            </w:pPr>
          </w:p>
          <w:p w:rsidR="00BD19E8" w:rsidP="002A429A" w14:paraId="0C67DE6D" w14:textId="77777777">
            <w:pPr>
              <w:rPr>
                <w:sz w:val="22"/>
                <w:szCs w:val="22"/>
              </w:rPr>
            </w:pPr>
            <w:r w:rsidRPr="002A429A">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07CCBDC3" w14:textId="77777777">
            <w:pPr>
              <w:rPr>
                <w:sz w:val="22"/>
                <w:szCs w:val="22"/>
              </w:rPr>
            </w:pPr>
          </w:p>
          <w:p w:rsidR="004F0F1F" w:rsidRPr="007475A1" w:rsidP="00850E26" w14:paraId="5498A43A" w14:textId="77777777">
            <w:pPr>
              <w:ind w:right="72"/>
              <w:jc w:val="center"/>
              <w:rPr>
                <w:sz w:val="22"/>
                <w:szCs w:val="22"/>
              </w:rPr>
            </w:pPr>
            <w:r w:rsidRPr="007475A1">
              <w:rPr>
                <w:sz w:val="22"/>
                <w:szCs w:val="22"/>
              </w:rPr>
              <w:t>###</w:t>
            </w:r>
          </w:p>
          <w:p w:rsidR="00CC5E08" w:rsidRPr="0080486B" w:rsidP="00850E26" w14:paraId="7EE11C5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D09E6B7" w14:textId="77777777">
            <w:pPr>
              <w:ind w:right="72"/>
              <w:jc w:val="center"/>
              <w:rPr>
                <w:b/>
                <w:bCs/>
                <w:sz w:val="18"/>
                <w:szCs w:val="18"/>
              </w:rPr>
            </w:pPr>
          </w:p>
          <w:p w:rsidR="00EE0E90" w:rsidRPr="00EF729B" w:rsidP="00850E26" w14:paraId="1FE4C68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1D1AF6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1F"/>
    <w:rsid w:val="0002500C"/>
    <w:rsid w:val="000311FC"/>
    <w:rsid w:val="00040127"/>
    <w:rsid w:val="00065E2D"/>
    <w:rsid w:val="00081232"/>
    <w:rsid w:val="00091E65"/>
    <w:rsid w:val="00096D4A"/>
    <w:rsid w:val="0009789E"/>
    <w:rsid w:val="000A38EA"/>
    <w:rsid w:val="000C1E47"/>
    <w:rsid w:val="000C26F3"/>
    <w:rsid w:val="000E049E"/>
    <w:rsid w:val="0010799B"/>
    <w:rsid w:val="00117DB2"/>
    <w:rsid w:val="00123ED2"/>
    <w:rsid w:val="00125BE0"/>
    <w:rsid w:val="00142C13"/>
    <w:rsid w:val="00152776"/>
    <w:rsid w:val="00153222"/>
    <w:rsid w:val="00154C13"/>
    <w:rsid w:val="001577D3"/>
    <w:rsid w:val="001733A6"/>
    <w:rsid w:val="001865A9"/>
    <w:rsid w:val="00187DB2"/>
    <w:rsid w:val="001B0BF6"/>
    <w:rsid w:val="001B20BB"/>
    <w:rsid w:val="001C4370"/>
    <w:rsid w:val="001D3779"/>
    <w:rsid w:val="001F0469"/>
    <w:rsid w:val="00203A98"/>
    <w:rsid w:val="00206EDD"/>
    <w:rsid w:val="0021247E"/>
    <w:rsid w:val="002146F6"/>
    <w:rsid w:val="00214FB5"/>
    <w:rsid w:val="00231C32"/>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667CB"/>
    <w:rsid w:val="003727E3"/>
    <w:rsid w:val="00385A93"/>
    <w:rsid w:val="003910F1"/>
    <w:rsid w:val="003A1101"/>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041B"/>
    <w:rsid w:val="005022AA"/>
    <w:rsid w:val="00504845"/>
    <w:rsid w:val="0050757F"/>
    <w:rsid w:val="00516AD2"/>
    <w:rsid w:val="00545DAE"/>
    <w:rsid w:val="00571B83"/>
    <w:rsid w:val="00575A00"/>
    <w:rsid w:val="00586417"/>
    <w:rsid w:val="0058673C"/>
    <w:rsid w:val="005A7972"/>
    <w:rsid w:val="005B1199"/>
    <w:rsid w:val="005B17E7"/>
    <w:rsid w:val="005B2643"/>
    <w:rsid w:val="005C441F"/>
    <w:rsid w:val="005D17FD"/>
    <w:rsid w:val="005D313A"/>
    <w:rsid w:val="005F0D55"/>
    <w:rsid w:val="005F183E"/>
    <w:rsid w:val="00600DDA"/>
    <w:rsid w:val="00603A30"/>
    <w:rsid w:val="00604211"/>
    <w:rsid w:val="00605CFF"/>
    <w:rsid w:val="00613498"/>
    <w:rsid w:val="00617B94"/>
    <w:rsid w:val="00620BED"/>
    <w:rsid w:val="00622110"/>
    <w:rsid w:val="006415B4"/>
    <w:rsid w:val="00644E3D"/>
    <w:rsid w:val="00651B9E"/>
    <w:rsid w:val="00652019"/>
    <w:rsid w:val="00657EC9"/>
    <w:rsid w:val="00665633"/>
    <w:rsid w:val="00674C86"/>
    <w:rsid w:val="0068015E"/>
    <w:rsid w:val="0068508D"/>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537F9"/>
    <w:rsid w:val="007732CC"/>
    <w:rsid w:val="00774079"/>
    <w:rsid w:val="0077752B"/>
    <w:rsid w:val="00793D6F"/>
    <w:rsid w:val="00794090"/>
    <w:rsid w:val="007A44F8"/>
    <w:rsid w:val="007D0F23"/>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3663"/>
    <w:rsid w:val="0093373C"/>
    <w:rsid w:val="00961620"/>
    <w:rsid w:val="00971CB5"/>
    <w:rsid w:val="009734B6"/>
    <w:rsid w:val="0098096F"/>
    <w:rsid w:val="0098437A"/>
    <w:rsid w:val="00986C92"/>
    <w:rsid w:val="00993C47"/>
    <w:rsid w:val="009972BC"/>
    <w:rsid w:val="009B4B16"/>
    <w:rsid w:val="009E54A1"/>
    <w:rsid w:val="009F4E25"/>
    <w:rsid w:val="009F5B1F"/>
    <w:rsid w:val="00A12D4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CF6B19"/>
    <w:rsid w:val="00D02AC6"/>
    <w:rsid w:val="00D03F0C"/>
    <w:rsid w:val="00D04312"/>
    <w:rsid w:val="00D16A7F"/>
    <w:rsid w:val="00D16AD2"/>
    <w:rsid w:val="00D22596"/>
    <w:rsid w:val="00D22691"/>
    <w:rsid w:val="00D24C3D"/>
    <w:rsid w:val="00D30D76"/>
    <w:rsid w:val="00D40A6E"/>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4E53"/>
    <w:rsid w:val="00FC6C29"/>
    <w:rsid w:val="00FD0E9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5E47D5"/>
  <w15:docId w15:val="{44ADEFB9-1FF1-4577-B88F-B8ED5987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