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5278FE61">
      <w:pPr>
        <w:jc w:val="center"/>
        <w:rPr>
          <w:sz w:val="22"/>
          <w:szCs w:val="22"/>
        </w:rPr>
      </w:pPr>
      <w:r>
        <w:rPr>
          <w:sz w:val="22"/>
          <w:szCs w:val="22"/>
        </w:rPr>
        <w:t>October 19, 2022</w:t>
      </w:r>
    </w:p>
    <w:p w:rsidR="00652723" w:rsidP="00652723" w14:paraId="510F393A" w14:textId="77777777">
      <w:pPr>
        <w:rPr>
          <w:b/>
          <w:sz w:val="22"/>
          <w:szCs w:val="22"/>
        </w:rPr>
      </w:pPr>
    </w:p>
    <w:p w:rsidR="007F2BD8" w:rsidP="007F2BD8" w14:paraId="6976E580" w14:textId="77777777">
      <w:pPr>
        <w:rPr>
          <w:b/>
          <w:sz w:val="22"/>
          <w:szCs w:val="22"/>
        </w:rPr>
      </w:pPr>
      <w:r>
        <w:rPr>
          <w:b/>
          <w:sz w:val="22"/>
          <w:szCs w:val="22"/>
        </w:rPr>
        <w:t>BY CERTIFIED, FIRST-CLASS MAIL, AND UPS</w:t>
      </w:r>
    </w:p>
    <w:p w:rsidR="0008782A" w:rsidP="0051351D" w14:paraId="4891C531" w14:textId="77777777">
      <w:pPr>
        <w:rPr>
          <w:sz w:val="22"/>
          <w:szCs w:val="22"/>
        </w:rPr>
      </w:pPr>
    </w:p>
    <w:p w:rsidR="00F87C75" w:rsidP="0051351D" w14:paraId="405C98A8" w14:textId="67129B04">
      <w:pPr>
        <w:rPr>
          <w:sz w:val="22"/>
          <w:szCs w:val="22"/>
        </w:rPr>
      </w:pPr>
      <w:r>
        <w:rPr>
          <w:sz w:val="22"/>
          <w:szCs w:val="22"/>
        </w:rPr>
        <w:t>Le</w:t>
      </w:r>
      <w:r w:rsidR="0008782A">
        <w:rPr>
          <w:sz w:val="22"/>
          <w:szCs w:val="22"/>
        </w:rPr>
        <w:t>c</w:t>
      </w:r>
      <w:r>
        <w:rPr>
          <w:sz w:val="22"/>
          <w:szCs w:val="22"/>
        </w:rPr>
        <w:t>lerc Alce</w:t>
      </w:r>
    </w:p>
    <w:p w:rsidR="0051351D" w:rsidP="0051351D" w14:paraId="5C6176A4" w14:textId="084A9052">
      <w:pPr>
        <w:rPr>
          <w:sz w:val="22"/>
          <w:szCs w:val="22"/>
        </w:rPr>
      </w:pPr>
      <w:r>
        <w:rPr>
          <w:sz w:val="22"/>
          <w:szCs w:val="22"/>
        </w:rPr>
        <w:t>Ft. Lauderdale</w:t>
      </w:r>
      <w:r w:rsidR="00A11105">
        <w:rPr>
          <w:sz w:val="22"/>
          <w:szCs w:val="22"/>
        </w:rPr>
        <w:t>, FL</w:t>
      </w:r>
    </w:p>
    <w:p w:rsidR="0008782A" w:rsidP="0051351D" w14:paraId="2F8F513D" w14:textId="50C55FDA">
      <w:pPr>
        <w:rPr>
          <w:sz w:val="22"/>
          <w:szCs w:val="22"/>
        </w:rPr>
      </w:pPr>
    </w:p>
    <w:p w:rsidR="00652723" w:rsidRPr="00652723" w:rsidP="00652723" w14:paraId="0CA637EC" w14:textId="77777777">
      <w:pPr>
        <w:rPr>
          <w:sz w:val="22"/>
          <w:szCs w:val="22"/>
        </w:rPr>
      </w:pPr>
    </w:p>
    <w:p w:rsidR="00652723" w:rsidRPr="00652723" w:rsidP="00652723"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652723" w14:paraId="4CA5FFDB" w14:textId="77777777">
      <w:pPr>
        <w:rPr>
          <w:sz w:val="22"/>
          <w:szCs w:val="22"/>
        </w:rPr>
      </w:pPr>
    </w:p>
    <w:p w:rsidR="00652723" w:rsidRPr="00A11105" w:rsidP="008A45E3" w14:paraId="175560AF" w14:textId="37C2C47D">
      <w:pPr>
        <w:spacing w:after="120"/>
        <w:ind w:left="5040"/>
        <w:rPr>
          <w:sz w:val="22"/>
          <w:szCs w:val="22"/>
        </w:rPr>
      </w:pPr>
      <w:r w:rsidRPr="00A11105">
        <w:rPr>
          <w:sz w:val="22"/>
          <w:szCs w:val="22"/>
        </w:rPr>
        <w:t xml:space="preserve">Case Number:  </w:t>
      </w:r>
      <w:r w:rsidRPr="00A11105" w:rsidR="00A11105">
        <w:rPr>
          <w:color w:val="222222"/>
          <w:sz w:val="22"/>
          <w:szCs w:val="22"/>
          <w:shd w:val="clear" w:color="auto" w:fill="FFFFFF"/>
        </w:rPr>
        <w:t>EB-FIELDSCR-22-00034329</w:t>
      </w:r>
    </w:p>
    <w:p w:rsidR="008A45E3" w:rsidP="008A45E3" w14:paraId="416AD12C" w14:textId="082E8155">
      <w:pPr>
        <w:spacing w:after="120"/>
        <w:rPr>
          <w:sz w:val="22"/>
          <w:szCs w:val="22"/>
        </w:rPr>
      </w:pPr>
      <w:r w:rsidRPr="35EC51F0">
        <w:rPr>
          <w:sz w:val="22"/>
          <w:szCs w:val="22"/>
        </w:rPr>
        <w:t xml:space="preserve">The </w:t>
      </w:r>
      <w:r w:rsidRPr="35EC51F0" w:rsidR="00A11105">
        <w:rPr>
          <w:sz w:val="22"/>
          <w:szCs w:val="22"/>
        </w:rPr>
        <w:t xml:space="preserve">Miami </w:t>
      </w:r>
      <w:r w:rsidRPr="35EC51F0">
        <w:rPr>
          <w:sz w:val="22"/>
          <w:szCs w:val="22"/>
        </w:rPr>
        <w:t>Office of the Federal Communications Commission’s (</w:t>
      </w:r>
      <w:r w:rsidRPr="35EC51F0" w:rsidR="00E1291C">
        <w:rPr>
          <w:sz w:val="22"/>
          <w:szCs w:val="22"/>
        </w:rPr>
        <w:t>FCC</w:t>
      </w:r>
      <w:r w:rsidRPr="35EC51F0">
        <w:rPr>
          <w:sz w:val="22"/>
          <w:szCs w:val="22"/>
        </w:rPr>
        <w:t xml:space="preserve">) Enforcement Bureau </w:t>
      </w:r>
      <w:r w:rsidRPr="35EC51F0" w:rsidR="00450F96">
        <w:rPr>
          <w:sz w:val="22"/>
          <w:szCs w:val="22"/>
        </w:rPr>
        <w:t xml:space="preserve">is investigating a complaint about </w:t>
      </w:r>
      <w:r w:rsidRPr="35EC51F0">
        <w:rPr>
          <w:sz w:val="22"/>
          <w:szCs w:val="22"/>
        </w:rPr>
        <w:t xml:space="preserve">an unlicensed </w:t>
      </w:r>
      <w:r w:rsidRPr="35EC51F0" w:rsidR="00A11105">
        <w:rPr>
          <w:sz w:val="22"/>
          <w:szCs w:val="22"/>
        </w:rPr>
        <w:t xml:space="preserve">FM </w:t>
      </w:r>
      <w:r w:rsidRPr="35EC51F0" w:rsidR="00450F96">
        <w:rPr>
          <w:sz w:val="22"/>
          <w:szCs w:val="22"/>
        </w:rPr>
        <w:t xml:space="preserve">broadcast </w:t>
      </w:r>
      <w:r w:rsidRPr="35EC51F0">
        <w:rPr>
          <w:sz w:val="22"/>
          <w:szCs w:val="22"/>
        </w:rPr>
        <w:t xml:space="preserve">station operating on frequency </w:t>
      </w:r>
      <w:r w:rsidRPr="35EC51F0" w:rsidR="00A11105">
        <w:rPr>
          <w:sz w:val="22"/>
          <w:szCs w:val="22"/>
        </w:rPr>
        <w:t xml:space="preserve">91.7 </w:t>
      </w:r>
      <w:r w:rsidRPr="35EC51F0" w:rsidR="00A11105">
        <w:rPr>
          <w:sz w:val="22"/>
          <w:szCs w:val="22"/>
        </w:rPr>
        <w:t>MHz</w:t>
      </w:r>
      <w:r w:rsidRPr="35EC51F0" w:rsidR="001B778B">
        <w:rPr>
          <w:sz w:val="22"/>
          <w:szCs w:val="22"/>
        </w:rPr>
        <w:t>.</w:t>
      </w:r>
      <w:r w:rsidRPr="35EC51F0">
        <w:rPr>
          <w:sz w:val="22"/>
          <w:szCs w:val="22"/>
        </w:rPr>
        <w:t xml:space="preserve">  On </w:t>
      </w:r>
      <w:r w:rsidRPr="35EC51F0" w:rsidR="00A11105">
        <w:rPr>
          <w:sz w:val="22"/>
          <w:szCs w:val="22"/>
        </w:rPr>
        <w:t>September 15, 2022,</w:t>
      </w:r>
      <w:r w:rsidRPr="35EC51F0" w:rsidR="00FE127C">
        <w:rPr>
          <w:sz w:val="22"/>
          <w:szCs w:val="22"/>
        </w:rPr>
        <w:t xml:space="preserve"> </w:t>
      </w:r>
      <w:r w:rsidRPr="35EC51F0" w:rsidR="00585A79">
        <w:rPr>
          <w:sz w:val="22"/>
          <w:szCs w:val="22"/>
        </w:rPr>
        <w:t>a</w:t>
      </w:r>
      <w:r w:rsidRPr="35EC51F0">
        <w:rPr>
          <w:sz w:val="22"/>
          <w:szCs w:val="22"/>
        </w:rPr>
        <w:t>gent</w:t>
      </w:r>
      <w:r w:rsidRPr="35EC51F0" w:rsidR="00585A79">
        <w:rPr>
          <w:sz w:val="22"/>
          <w:szCs w:val="22"/>
        </w:rPr>
        <w:t>s</w:t>
      </w:r>
      <w:r w:rsidRPr="35EC51F0">
        <w:rPr>
          <w:sz w:val="22"/>
          <w:szCs w:val="22"/>
        </w:rPr>
        <w:t xml:space="preserve"> from the </w:t>
      </w:r>
      <w:r w:rsidRPr="35EC51F0" w:rsidR="00A11105">
        <w:rPr>
          <w:sz w:val="22"/>
          <w:szCs w:val="22"/>
        </w:rPr>
        <w:t xml:space="preserve">Miami </w:t>
      </w:r>
      <w:r w:rsidRPr="35EC51F0">
        <w:rPr>
          <w:sz w:val="22"/>
          <w:szCs w:val="22"/>
        </w:rPr>
        <w:t xml:space="preserve">Office confirmed by direction finding techniques that radio signals on frequency </w:t>
      </w:r>
      <w:r w:rsidRPr="35EC51F0" w:rsidR="00A11105">
        <w:rPr>
          <w:sz w:val="22"/>
          <w:szCs w:val="22"/>
        </w:rPr>
        <w:t>91.7 MHz w</w:t>
      </w:r>
      <w:r w:rsidRPr="35EC51F0">
        <w:rPr>
          <w:sz w:val="22"/>
          <w:szCs w:val="22"/>
        </w:rPr>
        <w:t xml:space="preserve">ere emanating from </w:t>
      </w:r>
      <w:r w:rsidRPr="35EC51F0" w:rsidR="00C85944">
        <w:rPr>
          <w:sz w:val="22"/>
          <w:szCs w:val="22"/>
        </w:rPr>
        <w:t xml:space="preserve">a </w:t>
      </w:r>
      <w:r w:rsidRPr="35EC51F0" w:rsidR="001C74EB">
        <w:rPr>
          <w:sz w:val="22"/>
          <w:szCs w:val="22"/>
        </w:rPr>
        <w:t xml:space="preserve">single-family </w:t>
      </w:r>
      <w:r w:rsidRPr="35EC51F0" w:rsidR="00A11105">
        <w:rPr>
          <w:sz w:val="22"/>
          <w:szCs w:val="22"/>
        </w:rPr>
        <w:t xml:space="preserve">residential </w:t>
      </w:r>
      <w:r w:rsidRPr="35EC51F0" w:rsidR="00FE127C">
        <w:rPr>
          <w:sz w:val="22"/>
          <w:szCs w:val="22"/>
        </w:rPr>
        <w:t xml:space="preserve">property at </w:t>
      </w:r>
      <w:r w:rsidRPr="35EC51F0" w:rsidR="00A11105">
        <w:rPr>
          <w:sz w:val="22"/>
          <w:szCs w:val="22"/>
        </w:rPr>
        <w:t>NW 11</w:t>
      </w:r>
      <w:r w:rsidRPr="35EC51F0" w:rsidR="00A11105">
        <w:rPr>
          <w:sz w:val="22"/>
          <w:szCs w:val="22"/>
          <w:vertAlign w:val="superscript"/>
        </w:rPr>
        <w:t>th</w:t>
      </w:r>
      <w:r w:rsidRPr="35EC51F0" w:rsidR="00A11105">
        <w:rPr>
          <w:sz w:val="22"/>
          <w:szCs w:val="22"/>
        </w:rPr>
        <w:t xml:space="preserve"> Way in Fort Lauderdale, FL</w:t>
      </w:r>
      <w:r w:rsidRPr="35EC51F0" w:rsidR="00F87C75">
        <w:rPr>
          <w:sz w:val="22"/>
          <w:szCs w:val="22"/>
        </w:rPr>
        <w:t xml:space="preserve"> (Property).</w:t>
      </w:r>
      <w:r w:rsidRPr="35EC51F0">
        <w:rPr>
          <w:sz w:val="22"/>
          <w:szCs w:val="22"/>
        </w:rPr>
        <w:t xml:space="preserve">  </w:t>
      </w:r>
      <w:r w:rsidRPr="35EC51F0" w:rsidR="00431770">
        <w:rPr>
          <w:sz w:val="22"/>
          <w:szCs w:val="22"/>
        </w:rPr>
        <w:t>The Miami Office has received information that</w:t>
      </w:r>
      <w:r w:rsidRPr="35EC51F0" w:rsidR="00396A8A">
        <w:rPr>
          <w:sz w:val="22"/>
          <w:szCs w:val="22"/>
        </w:rPr>
        <w:t xml:space="preserve"> </w:t>
      </w:r>
      <w:r w:rsidR="008B6DDB">
        <w:rPr>
          <w:sz w:val="22"/>
          <w:szCs w:val="22"/>
        </w:rPr>
        <w:t>you are</w:t>
      </w:r>
      <w:r w:rsidRPr="35EC51F0" w:rsidR="001C74EB">
        <w:rPr>
          <w:sz w:val="22"/>
          <w:szCs w:val="22"/>
        </w:rPr>
        <w:t xml:space="preserve"> the primary lessee and resident of the </w:t>
      </w:r>
      <w:r w:rsidR="0008782A">
        <w:rPr>
          <w:sz w:val="22"/>
          <w:szCs w:val="22"/>
        </w:rPr>
        <w:t>P</w:t>
      </w:r>
      <w:r w:rsidRPr="35EC51F0" w:rsidR="00396A8A">
        <w:rPr>
          <w:sz w:val="22"/>
          <w:szCs w:val="22"/>
        </w:rPr>
        <w:t>roperty</w:t>
      </w:r>
      <w:r w:rsidR="0008782A">
        <w:rPr>
          <w:sz w:val="22"/>
          <w:szCs w:val="22"/>
        </w:rPr>
        <w:t>,</w:t>
      </w:r>
      <w:r w:rsidRPr="35EC51F0" w:rsidR="00396A8A">
        <w:rPr>
          <w:sz w:val="22"/>
          <w:szCs w:val="22"/>
        </w:rPr>
        <w:t xml:space="preserve"> and that </w:t>
      </w:r>
      <w:r w:rsidR="008B6DDB">
        <w:rPr>
          <w:sz w:val="22"/>
          <w:szCs w:val="22"/>
        </w:rPr>
        <w:t>you</w:t>
      </w:r>
      <w:r w:rsidR="0008782A">
        <w:rPr>
          <w:sz w:val="22"/>
          <w:szCs w:val="22"/>
        </w:rPr>
        <w:t xml:space="preserve"> </w:t>
      </w:r>
      <w:r w:rsidRPr="35EC51F0" w:rsidR="001C74EB">
        <w:rPr>
          <w:sz w:val="22"/>
          <w:szCs w:val="22"/>
        </w:rPr>
        <w:t xml:space="preserve">sublet a portion of the </w:t>
      </w:r>
      <w:r w:rsidR="0008782A">
        <w:rPr>
          <w:sz w:val="22"/>
          <w:szCs w:val="22"/>
        </w:rPr>
        <w:t>P</w:t>
      </w:r>
      <w:r w:rsidRPr="35EC51F0" w:rsidR="001C74EB">
        <w:rPr>
          <w:sz w:val="22"/>
          <w:szCs w:val="22"/>
        </w:rPr>
        <w:t>roperty to a third party</w:t>
      </w:r>
      <w:r w:rsidRPr="35EC51F0" w:rsidR="00396A8A">
        <w:rPr>
          <w:sz w:val="22"/>
          <w:szCs w:val="22"/>
        </w:rPr>
        <w:t>.</w:t>
      </w:r>
      <w:r w:rsidRPr="35EC51F0" w:rsidR="001C74EB">
        <w:rPr>
          <w:sz w:val="22"/>
          <w:szCs w:val="22"/>
        </w:rPr>
        <w:t xml:space="preserve">  </w:t>
      </w:r>
      <w:r w:rsidRPr="35EC51F0">
        <w:rPr>
          <w:sz w:val="22"/>
          <w:szCs w:val="22"/>
        </w:rPr>
        <w:t xml:space="preserve">The </w:t>
      </w:r>
      <w:r w:rsidRPr="35EC51F0" w:rsidR="00C605FB">
        <w:rPr>
          <w:sz w:val="22"/>
          <w:szCs w:val="22"/>
        </w:rPr>
        <w:t xml:space="preserve">FCC’s </w:t>
      </w:r>
      <w:r w:rsidRPr="35EC51F0">
        <w:rPr>
          <w:sz w:val="22"/>
          <w:szCs w:val="22"/>
        </w:rPr>
        <w:t xml:space="preserve">records show no license issued for operation of a radio </w:t>
      </w:r>
      <w:r w:rsidRPr="35EC51F0" w:rsidR="00C025C0">
        <w:rPr>
          <w:sz w:val="22"/>
          <w:szCs w:val="22"/>
        </w:rPr>
        <w:t xml:space="preserve">broadcast </w:t>
      </w:r>
      <w:r w:rsidRPr="35EC51F0">
        <w:rPr>
          <w:sz w:val="22"/>
          <w:szCs w:val="22"/>
        </w:rPr>
        <w:t xml:space="preserve">station on </w:t>
      </w:r>
      <w:r w:rsidRPr="35EC51F0" w:rsidR="00A11105">
        <w:rPr>
          <w:sz w:val="22"/>
          <w:szCs w:val="22"/>
        </w:rPr>
        <w:t>91.7 MHz</w:t>
      </w:r>
      <w:r w:rsidRPr="35EC51F0" w:rsidR="00F568F4">
        <w:rPr>
          <w:sz w:val="22"/>
          <w:szCs w:val="22"/>
        </w:rPr>
        <w:t xml:space="preserve"> </w:t>
      </w:r>
      <w:r w:rsidRPr="35EC51F0">
        <w:rPr>
          <w:sz w:val="22"/>
          <w:szCs w:val="22"/>
        </w:rPr>
        <w:t>at th</w:t>
      </w:r>
      <w:r w:rsidR="0008782A">
        <w:rPr>
          <w:sz w:val="22"/>
          <w:szCs w:val="22"/>
        </w:rPr>
        <w:t>e Property’s location</w:t>
      </w:r>
      <w:r w:rsidRPr="35EC51F0">
        <w:rPr>
          <w:sz w:val="22"/>
          <w:szCs w:val="22"/>
        </w:rPr>
        <w:t xml:space="preserve">.  </w:t>
      </w:r>
    </w:p>
    <w:p w:rsidR="001E2236" w:rsidP="008A45E3" w14:paraId="3CAC3421" w14:textId="309F6A09">
      <w:pPr>
        <w:spacing w:after="120"/>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3"/>
      </w:r>
      <w:r w:rsidRPr="00652723">
        <w:rPr>
          <w:sz w:val="22"/>
          <w:szCs w:val="22"/>
        </w:rPr>
        <w:t xml:space="preserve"> including </w:t>
      </w:r>
      <w:r w:rsidR="009B5317">
        <w:rPr>
          <w:sz w:val="22"/>
          <w:szCs w:val="22"/>
        </w:rPr>
        <w:t>91.7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4"/>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Pr>
          <w:rStyle w:val="FootnoteReference"/>
          <w:sz w:val="22"/>
          <w:szCs w:val="22"/>
        </w:rPr>
        <w:footnoteReference w:id="5"/>
      </w:r>
    </w:p>
    <w:p w:rsidR="008A45E3" w:rsidP="008A45E3" w14:paraId="7AE5E510" w14:textId="4E7C9C73">
      <w:pPr>
        <w:spacing w:after="120"/>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6"/>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2,149,551</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to engage in pirate radio broadcasting</w:t>
      </w:r>
      <w:r w:rsidR="007602BD">
        <w:rPr>
          <w:b/>
          <w:sz w:val="22"/>
          <w:szCs w:val="22"/>
        </w:rPr>
        <w:t xml:space="preserve"> at</w:t>
      </w:r>
      <w:r w:rsidRPr="00B670F8" w:rsidR="000D35BE">
        <w:rPr>
          <w:b/>
          <w:sz w:val="22"/>
          <w:szCs w:val="22"/>
        </w:rPr>
        <w:t xml:space="preserve"> </w:t>
      </w:r>
      <w:r w:rsidR="00561B14">
        <w:rPr>
          <w:b/>
          <w:sz w:val="22"/>
          <w:szCs w:val="22"/>
        </w:rPr>
        <w:t>the property that you own or manage.</w:t>
      </w:r>
      <w:r>
        <w:rPr>
          <w:rStyle w:val="FootnoteReference"/>
          <w:b/>
          <w:sz w:val="22"/>
          <w:szCs w:val="22"/>
        </w:rPr>
        <w:footnoteReference w:id="7"/>
      </w:r>
      <w:r w:rsidR="00561B14">
        <w:rPr>
          <w:b/>
          <w:sz w:val="22"/>
          <w:szCs w:val="22"/>
        </w:rPr>
        <w:t xml:space="preserve"> </w:t>
      </w:r>
    </w:p>
    <w:p w:rsidR="006556DE" w:rsidRPr="006556DE" w:rsidP="008A45E3" w14:paraId="7D3BCAC7" w14:textId="52D8F59F">
      <w:pPr>
        <w:spacing w:after="120"/>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8A45E3" w:rsidP="008A45E3" w14:paraId="4DB436AE" w14:textId="385F4528">
      <w:pPr>
        <w:spacing w:after="120"/>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w:t>
      </w:r>
      <w:r w:rsidR="00E04C90">
        <w:rPr>
          <w:sz w:val="22"/>
          <w:szCs w:val="22"/>
        </w:rPr>
        <w:t>manage/sublease</w:t>
      </w:r>
      <w:r w:rsidR="00D14A8C">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8"/>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723" w:rsidRPr="00652723" w:rsidP="008A45E3" w14:paraId="15A295C5" w14:textId="521AA3AA">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2F61529A">
      <w:pPr>
        <w:rPr>
          <w:sz w:val="22"/>
          <w:szCs w:val="22"/>
        </w:rPr>
      </w:pPr>
      <w:r>
        <w:rPr>
          <w:sz w:val="22"/>
          <w:szCs w:val="22"/>
        </w:rPr>
        <w:t>Dedrick Roybiskie</w:t>
      </w:r>
    </w:p>
    <w:p w:rsidR="00652723" w:rsidRPr="00F57E19" w:rsidP="00652723" w14:paraId="224BEC7F" w14:textId="7EDB081B">
      <w:pPr>
        <w:rPr>
          <w:sz w:val="22"/>
          <w:szCs w:val="22"/>
        </w:rPr>
      </w:pPr>
      <w:r>
        <w:rPr>
          <w:sz w:val="22"/>
          <w:szCs w:val="22"/>
        </w:rPr>
        <w:t xml:space="preserve">Regional Director, Region </w:t>
      </w:r>
      <w:r w:rsidR="00F87C75">
        <w:rPr>
          <w:sz w:val="22"/>
          <w:szCs w:val="22"/>
        </w:rPr>
        <w:t>Two</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652723" w:rsidRPr="00652723" w:rsidP="00B0374D" w14:paraId="338C99DD" w14:textId="33162D53">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p w:rsidR="00204CE3" w:rsidRPr="00204CE3" w14:paraId="33F7730D" w14:textId="77777777">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C1F65" w14:paraId="12A27640" w14:textId="77777777">
      <w:r>
        <w:separator/>
      </w:r>
    </w:p>
  </w:footnote>
  <w:footnote w:type="continuationSeparator" w:id="1">
    <w:p w:rsidR="009C1F65" w14:paraId="5CE1C524" w14:textId="77777777">
      <w:r>
        <w:continuationSeparator/>
      </w:r>
    </w:p>
  </w:footnote>
  <w:footnote w:type="continuationNotice" w:id="2">
    <w:p w:rsidR="009C1F65" w14:paraId="3C014452" w14:textId="77777777"/>
  </w:footnote>
  <w:footnote w:id="3">
    <w:p w:rsidR="00EC30E0" w:rsidRPr="00EC30E0" w:rsidP="00EC30E0" w14:paraId="09246108" w14:textId="7E0965BC">
      <w:pPr>
        <w:pStyle w:val="FootnoteText"/>
        <w:spacing w:after="120"/>
      </w:pPr>
      <w:r>
        <w:rPr>
          <w:rStyle w:val="FootnoteReference"/>
        </w:rPr>
        <w:footnoteRef/>
      </w:r>
      <w:r>
        <w:t xml:space="preserve"> 47 CFR § 73.201. </w:t>
      </w:r>
    </w:p>
  </w:footnote>
  <w:footnote w:id="4">
    <w:p w:rsidR="00652723" w:rsidP="008A45E3" w14:paraId="01152602" w14:textId="77777777">
      <w:pPr>
        <w:pStyle w:val="FootnoteText"/>
        <w:spacing w:after="120"/>
      </w:pPr>
      <w:r>
        <w:rPr>
          <w:rStyle w:val="FootnoteReference"/>
        </w:rPr>
        <w:footnoteRef/>
      </w:r>
      <w:r>
        <w:t xml:space="preserve"> 47 U.S.C. § 301.</w:t>
      </w:r>
    </w:p>
  </w:footnote>
  <w:footnote w:id="5">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6">
    <w:p w:rsidR="005236DF" w:rsidRPr="00652723" w:rsidP="005236DF" w14:paraId="391AA9F5" w14:textId="0A502469">
      <w:pPr>
        <w:pStyle w:val="FootnoteText"/>
        <w:spacing w:after="120"/>
      </w:pPr>
      <w:r>
        <w:rPr>
          <w:rStyle w:val="FootnoteReference"/>
        </w:rPr>
        <w:footnoteRef/>
      </w:r>
      <w:r>
        <w:t xml:space="preserve"> 47 U.S.C. § 511(a).</w:t>
      </w:r>
    </w:p>
  </w:footnote>
  <w:footnote w:id="7">
    <w:p w:rsidR="00D77839" w14:paraId="0B858CF5" w14:textId="0281D88A">
      <w:pPr>
        <w:pStyle w:val="FootnoteText"/>
      </w:pPr>
      <w:r>
        <w:rPr>
          <w:rStyle w:val="FootnoteReference"/>
        </w:rPr>
        <w:footnoteRef/>
      </w:r>
      <w:r>
        <w:t xml:space="preserve"> </w:t>
      </w:r>
      <w:r w:rsidRPr="004D3A17">
        <w:rPr>
          <w:i/>
          <w:iCs/>
        </w:rPr>
        <w:t>Amendment of Section 1.80(b) of the Commission's Rules, Adjustment of Civil Monetary Penalties to Reflect Inflation</w:t>
      </w:r>
      <w:r w:rsidRPr="004D3A17">
        <w:t xml:space="preserve">, Order, DA 21-1631, 2021 WL 6135287, at *5 (EB Dec. 22, 2021); </w:t>
      </w:r>
      <w:r w:rsidRPr="004D3A17">
        <w:rPr>
          <w:i/>
          <w:iCs/>
        </w:rPr>
        <w:t>see also</w:t>
      </w:r>
      <w:r w:rsidRPr="004D3A17">
        <w:t xml:space="preserve"> Annual Adjustment of Civil Monetary Penalties to Reflect Inflation, 87 Fed. Reg. 396 (Jan. 5, 2022) (setting January 5, 2022, as the effective date for the increases).</w:t>
      </w:r>
    </w:p>
    <w:p w:rsidR="00D77839" w14:paraId="4A5CCEF8" w14:textId="77777777">
      <w:pPr>
        <w:pStyle w:val="FootnoteText"/>
      </w:pPr>
    </w:p>
  </w:footnote>
  <w:footnote w:id="8">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29B2D2B3">
    <w:pPr>
      <w:jc w:val="center"/>
    </w:pPr>
    <w:r>
      <w:rPr>
        <w:rFonts w:ascii="CG Times (W1)" w:hAnsi="CG Times (W1)"/>
        <w:sz w:val="28"/>
      </w:rPr>
      <w:t xml:space="preserve">Region </w:t>
    </w:r>
    <w:r w:rsidR="00A11105">
      <w:rPr>
        <w:rFonts w:ascii="CG Times (W1)" w:hAnsi="CG Times (W1)"/>
        <w:sz w:val="28"/>
      </w:rPr>
      <w:t>Two</w:t>
    </w:r>
  </w:p>
  <w:p w:rsidR="002B54DB" w14:paraId="6AD22F9A" w14:textId="77777777">
    <w:pPr>
      <w:pStyle w:val="Header"/>
      <w:tabs>
        <w:tab w:val="clear" w:pos="4320"/>
      </w:tabs>
      <w:jc w:val="center"/>
      <w:rPr>
        <w:sz w:val="22"/>
      </w:rPr>
    </w:pPr>
  </w:p>
  <w:p w:rsidR="00652723" w:rsidRPr="00652723" w:rsidP="00652723" w14:paraId="1C7928E0" w14:textId="4E798978">
    <w:pPr>
      <w:pStyle w:val="Header"/>
      <w:jc w:val="center"/>
      <w:rPr>
        <w:sz w:val="22"/>
      </w:rPr>
    </w:pPr>
    <w:r>
      <w:rPr>
        <w:sz w:val="22"/>
      </w:rPr>
      <w:t>Region</w:t>
    </w:r>
    <w:r w:rsidR="00A11105">
      <w:rPr>
        <w:sz w:val="22"/>
      </w:rPr>
      <w:t xml:space="preserve"> Two</w:t>
    </w:r>
    <w:r>
      <w:rPr>
        <w:sz w:val="22"/>
      </w:rPr>
      <w:t xml:space="preserve"> </w:t>
    </w:r>
    <w:r w:rsidRPr="00652723">
      <w:rPr>
        <w:sz w:val="22"/>
      </w:rPr>
      <w:t>Regional Office</w:t>
    </w:r>
  </w:p>
  <w:p w:rsidR="004F3FA2" w:rsidP="004F3FA2" w14:paraId="4981FE75" w14:textId="687B9FEF">
    <w:pPr>
      <w:pStyle w:val="Header"/>
      <w:jc w:val="center"/>
      <w:rPr>
        <w:sz w:val="22"/>
      </w:rPr>
    </w:pPr>
    <w:r>
      <w:rPr>
        <w:sz w:val="22"/>
      </w:rPr>
      <w:t>P.O. Box 1493</w:t>
    </w:r>
  </w:p>
  <w:p w:rsidR="00A11105" w:rsidP="004F3FA2" w14:paraId="69B380FE" w14:textId="10CC81D5">
    <w:pPr>
      <w:pStyle w:val="Header"/>
      <w:jc w:val="center"/>
      <w:rPr>
        <w:sz w:val="22"/>
      </w:rPr>
    </w:pPr>
    <w:r>
      <w:rPr>
        <w:sz w:val="22"/>
      </w:rPr>
      <w:t>Powder Springs, GA 30127</w:t>
    </w:r>
  </w:p>
  <w:p w:rsidR="00986501" w:rsidP="004F3FA2" w14:paraId="109D7E7B" w14:textId="2C63C9E1">
    <w:pPr>
      <w:pStyle w:val="Header"/>
      <w:jc w:val="center"/>
      <w:rPr>
        <w:sz w:val="22"/>
      </w:rPr>
    </w:pPr>
    <w:r>
      <w:rPr>
        <w:sz w:val="22"/>
      </w:rPr>
      <w:t>(504) 219-8999</w:t>
    </w:r>
  </w:p>
  <w:p w:rsidR="00986501" w:rsidRPr="004F3FA2" w:rsidP="004F3FA2" w14:paraId="70456375" w14:textId="77777777">
    <w:pPr>
      <w:pStyle w:val="Header"/>
      <w:jc w:val="center"/>
      <w:rPr>
        <w:sz w:val="22"/>
      </w:rPr>
    </w:pPr>
  </w:p>
  <w:p w:rsidR="002B54DB" w:rsidRPr="00442F52" w14:paraId="3FDAB7F0" w14:textId="0EB85CFF">
    <w:pPr>
      <w:pStyle w:val="Header"/>
      <w:tabs>
        <w:tab w:val="clear" w:pos="4320"/>
      </w:tabs>
      <w:jc w:val="center"/>
      <w:rPr>
        <w:sz w:val="22"/>
        <w:szCs w:val="22"/>
      </w:rPr>
    </w:pPr>
    <w:hyperlink r:id="rId3" w:history="1">
      <w:r w:rsidRPr="00442F52" w:rsidR="00044ECE">
        <w:rPr>
          <w:rStyle w:val="Hyperlink"/>
          <w:sz w:val="22"/>
          <w:szCs w:val="22"/>
        </w:rPr>
        <w:t>field@fcc.gov</w:t>
      </w:r>
    </w:hyperlink>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4ECE"/>
    <w:rsid w:val="00066040"/>
    <w:rsid w:val="0008782A"/>
    <w:rsid w:val="0009004F"/>
    <w:rsid w:val="000C7797"/>
    <w:rsid w:val="000D35BE"/>
    <w:rsid w:val="000D58B7"/>
    <w:rsid w:val="000E3F5D"/>
    <w:rsid w:val="000E4BF6"/>
    <w:rsid w:val="00101D82"/>
    <w:rsid w:val="00106C4D"/>
    <w:rsid w:val="00116E96"/>
    <w:rsid w:val="00125EE0"/>
    <w:rsid w:val="0012664C"/>
    <w:rsid w:val="0015505C"/>
    <w:rsid w:val="00162CCF"/>
    <w:rsid w:val="001752CA"/>
    <w:rsid w:val="00175AF8"/>
    <w:rsid w:val="00190DE1"/>
    <w:rsid w:val="00192F6E"/>
    <w:rsid w:val="001A5854"/>
    <w:rsid w:val="001B085E"/>
    <w:rsid w:val="001B4996"/>
    <w:rsid w:val="001B5D6C"/>
    <w:rsid w:val="001B778B"/>
    <w:rsid w:val="001C3DED"/>
    <w:rsid w:val="001C74EB"/>
    <w:rsid w:val="001D5A8F"/>
    <w:rsid w:val="001D5E07"/>
    <w:rsid w:val="001E2236"/>
    <w:rsid w:val="001E38FE"/>
    <w:rsid w:val="001E4D9E"/>
    <w:rsid w:val="00204CE3"/>
    <w:rsid w:val="00214BCB"/>
    <w:rsid w:val="00215F44"/>
    <w:rsid w:val="00225CDF"/>
    <w:rsid w:val="00234A1D"/>
    <w:rsid w:val="00234AC1"/>
    <w:rsid w:val="00260FF3"/>
    <w:rsid w:val="00263070"/>
    <w:rsid w:val="00275325"/>
    <w:rsid w:val="002B54DB"/>
    <w:rsid w:val="002C2E1C"/>
    <w:rsid w:val="002C34BE"/>
    <w:rsid w:val="002D06D3"/>
    <w:rsid w:val="002D7C26"/>
    <w:rsid w:val="002E4F87"/>
    <w:rsid w:val="003270D6"/>
    <w:rsid w:val="00333300"/>
    <w:rsid w:val="0033375F"/>
    <w:rsid w:val="003354FB"/>
    <w:rsid w:val="00346656"/>
    <w:rsid w:val="00373ABC"/>
    <w:rsid w:val="00380AB1"/>
    <w:rsid w:val="0039284F"/>
    <w:rsid w:val="00396A8A"/>
    <w:rsid w:val="003A63E5"/>
    <w:rsid w:val="003B270E"/>
    <w:rsid w:val="003C2613"/>
    <w:rsid w:val="003C6131"/>
    <w:rsid w:val="003D19D3"/>
    <w:rsid w:val="00411389"/>
    <w:rsid w:val="00411D89"/>
    <w:rsid w:val="004249D7"/>
    <w:rsid w:val="00431770"/>
    <w:rsid w:val="00441B43"/>
    <w:rsid w:val="00442F52"/>
    <w:rsid w:val="00450F96"/>
    <w:rsid w:val="004633A6"/>
    <w:rsid w:val="00464726"/>
    <w:rsid w:val="00466276"/>
    <w:rsid w:val="00466879"/>
    <w:rsid w:val="0046728F"/>
    <w:rsid w:val="00471B77"/>
    <w:rsid w:val="00476F57"/>
    <w:rsid w:val="00477730"/>
    <w:rsid w:val="004B5D7E"/>
    <w:rsid w:val="004D3A17"/>
    <w:rsid w:val="004D3B53"/>
    <w:rsid w:val="004D5858"/>
    <w:rsid w:val="004F3FA2"/>
    <w:rsid w:val="004F5192"/>
    <w:rsid w:val="0051351D"/>
    <w:rsid w:val="00516FF1"/>
    <w:rsid w:val="005236DF"/>
    <w:rsid w:val="005445CB"/>
    <w:rsid w:val="0054670B"/>
    <w:rsid w:val="00547B7B"/>
    <w:rsid w:val="00553813"/>
    <w:rsid w:val="00561B14"/>
    <w:rsid w:val="00565495"/>
    <w:rsid w:val="00573347"/>
    <w:rsid w:val="00585A79"/>
    <w:rsid w:val="00592878"/>
    <w:rsid w:val="005A48B4"/>
    <w:rsid w:val="005D7010"/>
    <w:rsid w:val="005F3F08"/>
    <w:rsid w:val="00601CDA"/>
    <w:rsid w:val="00603FAC"/>
    <w:rsid w:val="0060736B"/>
    <w:rsid w:val="00652723"/>
    <w:rsid w:val="006556DE"/>
    <w:rsid w:val="00686690"/>
    <w:rsid w:val="006A7B70"/>
    <w:rsid w:val="006D1A50"/>
    <w:rsid w:val="00714F7C"/>
    <w:rsid w:val="00744D04"/>
    <w:rsid w:val="007534BC"/>
    <w:rsid w:val="007602BD"/>
    <w:rsid w:val="00762729"/>
    <w:rsid w:val="00766FA9"/>
    <w:rsid w:val="00774AA7"/>
    <w:rsid w:val="007922CB"/>
    <w:rsid w:val="007A7C4A"/>
    <w:rsid w:val="007B1E15"/>
    <w:rsid w:val="007C2F90"/>
    <w:rsid w:val="007C34FB"/>
    <w:rsid w:val="007C3C4D"/>
    <w:rsid w:val="007D0087"/>
    <w:rsid w:val="007E0F7E"/>
    <w:rsid w:val="007E4075"/>
    <w:rsid w:val="007F2BD8"/>
    <w:rsid w:val="008348F0"/>
    <w:rsid w:val="00837771"/>
    <w:rsid w:val="00847ED3"/>
    <w:rsid w:val="00850C62"/>
    <w:rsid w:val="00852343"/>
    <w:rsid w:val="00862A06"/>
    <w:rsid w:val="00876315"/>
    <w:rsid w:val="00884022"/>
    <w:rsid w:val="00895833"/>
    <w:rsid w:val="00897E29"/>
    <w:rsid w:val="008A45E3"/>
    <w:rsid w:val="008B3B57"/>
    <w:rsid w:val="008B6DDB"/>
    <w:rsid w:val="008C1727"/>
    <w:rsid w:val="008D6F46"/>
    <w:rsid w:val="008E2385"/>
    <w:rsid w:val="008E77EA"/>
    <w:rsid w:val="00900556"/>
    <w:rsid w:val="00920E31"/>
    <w:rsid w:val="00942286"/>
    <w:rsid w:val="00972B67"/>
    <w:rsid w:val="0098127E"/>
    <w:rsid w:val="00982F2E"/>
    <w:rsid w:val="00984797"/>
    <w:rsid w:val="00986501"/>
    <w:rsid w:val="009B5317"/>
    <w:rsid w:val="009C1F65"/>
    <w:rsid w:val="009C4D85"/>
    <w:rsid w:val="009C59B3"/>
    <w:rsid w:val="009C7EDE"/>
    <w:rsid w:val="009D31A3"/>
    <w:rsid w:val="009D3833"/>
    <w:rsid w:val="009E01AC"/>
    <w:rsid w:val="009E32E2"/>
    <w:rsid w:val="009F608C"/>
    <w:rsid w:val="009F62E5"/>
    <w:rsid w:val="00A02ABD"/>
    <w:rsid w:val="00A0783A"/>
    <w:rsid w:val="00A11105"/>
    <w:rsid w:val="00A204C0"/>
    <w:rsid w:val="00A253A4"/>
    <w:rsid w:val="00A66580"/>
    <w:rsid w:val="00A80F8B"/>
    <w:rsid w:val="00AB4C42"/>
    <w:rsid w:val="00AD24B3"/>
    <w:rsid w:val="00AE27ED"/>
    <w:rsid w:val="00AE7235"/>
    <w:rsid w:val="00AF441D"/>
    <w:rsid w:val="00B01CAA"/>
    <w:rsid w:val="00B0374D"/>
    <w:rsid w:val="00B127B9"/>
    <w:rsid w:val="00B24312"/>
    <w:rsid w:val="00B34D26"/>
    <w:rsid w:val="00B435AD"/>
    <w:rsid w:val="00B43EBD"/>
    <w:rsid w:val="00B650D5"/>
    <w:rsid w:val="00B670F8"/>
    <w:rsid w:val="00B7274A"/>
    <w:rsid w:val="00B953CB"/>
    <w:rsid w:val="00BB2E85"/>
    <w:rsid w:val="00BB5335"/>
    <w:rsid w:val="00BC7600"/>
    <w:rsid w:val="00BE2909"/>
    <w:rsid w:val="00BE4BB8"/>
    <w:rsid w:val="00BE610B"/>
    <w:rsid w:val="00BF4788"/>
    <w:rsid w:val="00BF535D"/>
    <w:rsid w:val="00C025C0"/>
    <w:rsid w:val="00C14E75"/>
    <w:rsid w:val="00C605FB"/>
    <w:rsid w:val="00C66D93"/>
    <w:rsid w:val="00C73D2E"/>
    <w:rsid w:val="00C76C2B"/>
    <w:rsid w:val="00C85944"/>
    <w:rsid w:val="00C922D8"/>
    <w:rsid w:val="00C934D8"/>
    <w:rsid w:val="00CC2D39"/>
    <w:rsid w:val="00CF3848"/>
    <w:rsid w:val="00CF71D6"/>
    <w:rsid w:val="00D0300C"/>
    <w:rsid w:val="00D13828"/>
    <w:rsid w:val="00D14A8C"/>
    <w:rsid w:val="00D33D7F"/>
    <w:rsid w:val="00D564F6"/>
    <w:rsid w:val="00D72F9D"/>
    <w:rsid w:val="00D77839"/>
    <w:rsid w:val="00DA2E13"/>
    <w:rsid w:val="00DA4467"/>
    <w:rsid w:val="00DA5361"/>
    <w:rsid w:val="00DC63EE"/>
    <w:rsid w:val="00DE3418"/>
    <w:rsid w:val="00DF4930"/>
    <w:rsid w:val="00E04C90"/>
    <w:rsid w:val="00E1291C"/>
    <w:rsid w:val="00E16686"/>
    <w:rsid w:val="00E301BD"/>
    <w:rsid w:val="00E3715F"/>
    <w:rsid w:val="00E4204B"/>
    <w:rsid w:val="00E51AEE"/>
    <w:rsid w:val="00E75CA7"/>
    <w:rsid w:val="00E81774"/>
    <w:rsid w:val="00EA6D7D"/>
    <w:rsid w:val="00EC2318"/>
    <w:rsid w:val="00EC30E0"/>
    <w:rsid w:val="00ED3009"/>
    <w:rsid w:val="00EE0C56"/>
    <w:rsid w:val="00EE3AFF"/>
    <w:rsid w:val="00EE5554"/>
    <w:rsid w:val="00EF1092"/>
    <w:rsid w:val="00F03131"/>
    <w:rsid w:val="00F153ED"/>
    <w:rsid w:val="00F15DF2"/>
    <w:rsid w:val="00F17271"/>
    <w:rsid w:val="00F568F4"/>
    <w:rsid w:val="00F57E19"/>
    <w:rsid w:val="00F61C1D"/>
    <w:rsid w:val="00F65A46"/>
    <w:rsid w:val="00F72B59"/>
    <w:rsid w:val="00F85B3F"/>
    <w:rsid w:val="00F87C75"/>
    <w:rsid w:val="00F92E87"/>
    <w:rsid w:val="00FA52D7"/>
    <w:rsid w:val="00FB56BC"/>
    <w:rsid w:val="00FC7C84"/>
    <w:rsid w:val="00FD5DA8"/>
    <w:rsid w:val="00FE127C"/>
    <w:rsid w:val="00FE321D"/>
    <w:rsid w:val="00FE7C4E"/>
    <w:rsid w:val="1F5EFF1C"/>
    <w:rsid w:val="35EC51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character" w:styleId="UnresolvedMention">
    <w:name w:val="Unresolved Mention"/>
    <w:basedOn w:val="DefaultParagraphFont"/>
    <w:uiPriority w:val="99"/>
    <w:semiHidden/>
    <w:unhideWhenUsed/>
    <w:rsid w:val="009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 Id="rId3" Type="http://schemas.openxmlformats.org/officeDocument/2006/relationships/hyperlink" Target="mailto:field@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