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6124AE" w:rsidRPr="00795599" w:rsidP="002F455A" w14:paraId="15AB787C" w14:textId="77777777">
      <w:pPr>
        <w:pStyle w:val="StyleBoldCentered"/>
        <w:rPr>
          <w:caps w:val="0"/>
        </w:rPr>
      </w:pPr>
      <w:r w:rsidRPr="00795599">
        <w:rPr>
          <w:rFonts w:ascii="Times New Roman" w:hAnsi="Times New Roman"/>
          <w:caps w:val="0"/>
        </w:rPr>
        <w:t>Before</w:t>
      </w:r>
      <w:r w:rsidRPr="00795599">
        <w:t xml:space="preserve"> </w:t>
      </w:r>
      <w:r w:rsidRPr="00795599">
        <w:rPr>
          <w:caps w:val="0"/>
        </w:rPr>
        <w:t>the</w:t>
      </w:r>
    </w:p>
    <w:p w:rsidR="006124AE" w:rsidRPr="00795599" w:rsidP="002F455A" w14:paraId="6E39E2FE" w14:textId="77777777">
      <w:pPr>
        <w:pStyle w:val="StyleBoldCentered"/>
        <w:rPr>
          <w:rFonts w:ascii="Times New Roman" w:hAnsi="Times New Roman"/>
        </w:rPr>
      </w:pPr>
      <w:r w:rsidRPr="00795599">
        <w:rPr>
          <w:rFonts w:ascii="Times New Roman" w:hAnsi="Times New Roman"/>
        </w:rPr>
        <w:t>F</w:t>
      </w:r>
      <w:r w:rsidRPr="00795599">
        <w:rPr>
          <w:rFonts w:ascii="Times New Roman" w:hAnsi="Times New Roman"/>
          <w:caps w:val="0"/>
        </w:rPr>
        <w:t>ederal Communications Commission</w:t>
      </w:r>
    </w:p>
    <w:p w:rsidR="006124AE" w:rsidRPr="00795599" w:rsidP="002F455A" w14:paraId="3DC62216" w14:textId="77777777">
      <w:pPr>
        <w:pStyle w:val="StyleBoldCentered"/>
        <w:rPr>
          <w:rFonts w:ascii="Times New Roman" w:hAnsi="Times New Roman"/>
        </w:rPr>
      </w:pPr>
      <w:r w:rsidRPr="00795599">
        <w:rPr>
          <w:rFonts w:ascii="Times New Roman" w:hAnsi="Times New Roman"/>
          <w:caps w:val="0"/>
        </w:rPr>
        <w:t>Washington, DC 20554</w:t>
      </w:r>
    </w:p>
    <w:p w:rsidR="006124AE" w:rsidRPr="00795599" w:rsidP="002F455A" w14:paraId="75166A8C" w14:textId="77777777">
      <w:pPr>
        <w:rPr>
          <w:szCs w:val="22"/>
        </w:rPr>
      </w:pPr>
    </w:p>
    <w:tbl>
      <w:tblPr>
        <w:tblW w:w="9576" w:type="dxa"/>
        <w:tblLayout w:type="fixed"/>
        <w:tblLook w:val="0000"/>
      </w:tblPr>
      <w:tblGrid>
        <w:gridCol w:w="4698"/>
        <w:gridCol w:w="630"/>
        <w:gridCol w:w="4248"/>
      </w:tblGrid>
      <w:tr w14:paraId="2DE62EAD" w14:textId="77777777" w:rsidTr="00431516">
        <w:tblPrEx>
          <w:tblW w:w="9576" w:type="dxa"/>
          <w:tblLayout w:type="fixed"/>
          <w:tblLook w:val="0000"/>
        </w:tblPrEx>
        <w:tc>
          <w:tcPr>
            <w:tcW w:w="4698" w:type="dxa"/>
          </w:tcPr>
          <w:p w:rsidR="007F5CD6" w:rsidRPr="00795599" w:rsidP="00D402B1" w14:paraId="780284C7" w14:textId="77777777">
            <w:pPr>
              <w:tabs>
                <w:tab w:val="center" w:pos="4680"/>
              </w:tabs>
              <w:rPr>
                <w:spacing w:val="-2"/>
                <w:szCs w:val="22"/>
              </w:rPr>
            </w:pPr>
            <w:r w:rsidRPr="00795599">
              <w:rPr>
                <w:spacing w:val="-2"/>
                <w:szCs w:val="22"/>
              </w:rPr>
              <w:t>In the Matter of</w:t>
            </w:r>
          </w:p>
          <w:p w:rsidR="007F5CD6" w:rsidRPr="00795599" w:rsidP="00D402B1" w14:paraId="13ACB351" w14:textId="77777777">
            <w:pPr>
              <w:tabs>
                <w:tab w:val="center" w:pos="4680"/>
              </w:tabs>
              <w:rPr>
                <w:spacing w:val="-2"/>
                <w:szCs w:val="22"/>
              </w:rPr>
            </w:pPr>
          </w:p>
          <w:p w:rsidR="007F5CD6" w:rsidRPr="00795599" w:rsidP="00D402B1" w14:paraId="6367E8FD" w14:textId="68C0C328">
            <w:pPr>
              <w:tabs>
                <w:tab w:val="center" w:pos="4680"/>
              </w:tabs>
              <w:rPr>
                <w:spacing w:val="-2"/>
                <w:szCs w:val="22"/>
              </w:rPr>
            </w:pPr>
            <w:r w:rsidRPr="00795599">
              <w:rPr>
                <w:spacing w:val="-2"/>
                <w:szCs w:val="22"/>
              </w:rPr>
              <w:t>Amendments to Part 4 of the Commission’s Rules</w:t>
            </w:r>
            <w:r w:rsidRPr="00795599" w:rsidR="007F769B">
              <w:rPr>
                <w:spacing w:val="-2"/>
                <w:szCs w:val="22"/>
              </w:rPr>
              <w:t xml:space="preserve"> </w:t>
            </w:r>
            <w:r w:rsidRPr="00795599">
              <w:rPr>
                <w:spacing w:val="-2"/>
                <w:szCs w:val="22"/>
              </w:rPr>
              <w:t>Concerning Disruptions to Communications</w:t>
            </w:r>
          </w:p>
          <w:p w:rsidR="007F5CD6" w:rsidRPr="00795599" w:rsidP="00D402B1" w14:paraId="24622574" w14:textId="77777777">
            <w:pPr>
              <w:tabs>
                <w:tab w:val="center" w:pos="4680"/>
              </w:tabs>
              <w:rPr>
                <w:spacing w:val="-2"/>
                <w:szCs w:val="22"/>
              </w:rPr>
            </w:pPr>
          </w:p>
          <w:p w:rsidR="007E4C02" w:rsidRPr="00795599" w:rsidP="00D402B1" w14:paraId="4A9F5C6E" w14:textId="77777777">
            <w:pPr>
              <w:tabs>
                <w:tab w:val="center" w:pos="4680"/>
              </w:tabs>
              <w:rPr>
                <w:spacing w:val="-2"/>
                <w:szCs w:val="22"/>
              </w:rPr>
            </w:pPr>
            <w:bookmarkStart w:id="0" w:name="_Hlk100085545"/>
            <w:r w:rsidRPr="00795599">
              <w:rPr>
                <w:spacing w:val="-2"/>
                <w:szCs w:val="22"/>
              </w:rPr>
              <w:t>Improving 911 Reliability</w:t>
            </w:r>
          </w:p>
          <w:p w:rsidR="00F50838" w:rsidRPr="00795599" w:rsidP="00D402B1" w14:paraId="2EDCBFFF" w14:textId="77777777">
            <w:pPr>
              <w:tabs>
                <w:tab w:val="center" w:pos="4680"/>
              </w:tabs>
              <w:rPr>
                <w:spacing w:val="-2"/>
                <w:szCs w:val="22"/>
              </w:rPr>
            </w:pPr>
          </w:p>
          <w:p w:rsidR="007F5CD6" w:rsidRPr="00795599" w:rsidP="00795599" w14:paraId="009AB604" w14:textId="772D50F3">
            <w:pPr>
              <w:tabs>
                <w:tab w:val="left" w:pos="1062"/>
                <w:tab w:val="center" w:pos="4680"/>
              </w:tabs>
              <w:rPr>
                <w:spacing w:val="-2"/>
                <w:szCs w:val="22"/>
              </w:rPr>
            </w:pPr>
            <w:r w:rsidRPr="00795599">
              <w:rPr>
                <w:spacing w:val="-2"/>
                <w:szCs w:val="22"/>
              </w:rPr>
              <w:t>New Part 4 of the Commission’s Rules Concerning Disruptions to Communications</w:t>
            </w:r>
            <w:bookmarkEnd w:id="0"/>
          </w:p>
        </w:tc>
        <w:tc>
          <w:tcPr>
            <w:tcW w:w="630" w:type="dxa"/>
          </w:tcPr>
          <w:p w:rsidR="007F5CD6" w:rsidRPr="00795599" w:rsidP="00D402B1" w14:paraId="4A457AAA" w14:textId="77777777">
            <w:pPr>
              <w:tabs>
                <w:tab w:val="center" w:pos="4680"/>
              </w:tabs>
              <w:rPr>
                <w:b/>
                <w:spacing w:val="-2"/>
                <w:szCs w:val="22"/>
              </w:rPr>
            </w:pPr>
            <w:r w:rsidRPr="00795599">
              <w:rPr>
                <w:b/>
                <w:spacing w:val="-2"/>
                <w:szCs w:val="22"/>
              </w:rPr>
              <w:t>)</w:t>
            </w:r>
          </w:p>
          <w:p w:rsidR="007F5CD6" w:rsidRPr="00795599" w:rsidP="00D402B1" w14:paraId="667FA2F9" w14:textId="77777777">
            <w:pPr>
              <w:tabs>
                <w:tab w:val="center" w:pos="4680"/>
              </w:tabs>
              <w:rPr>
                <w:b/>
                <w:spacing w:val="-2"/>
                <w:szCs w:val="22"/>
              </w:rPr>
            </w:pPr>
            <w:r w:rsidRPr="00795599">
              <w:rPr>
                <w:b/>
                <w:spacing w:val="-2"/>
                <w:szCs w:val="22"/>
              </w:rPr>
              <w:t>)</w:t>
            </w:r>
          </w:p>
          <w:p w:rsidR="007F5CD6" w:rsidRPr="00795599" w:rsidP="00D402B1" w14:paraId="499C203E" w14:textId="77777777">
            <w:pPr>
              <w:tabs>
                <w:tab w:val="center" w:pos="4680"/>
              </w:tabs>
              <w:rPr>
                <w:b/>
                <w:spacing w:val="-2"/>
                <w:szCs w:val="22"/>
              </w:rPr>
            </w:pPr>
            <w:r w:rsidRPr="00795599">
              <w:rPr>
                <w:b/>
                <w:spacing w:val="-2"/>
                <w:szCs w:val="22"/>
              </w:rPr>
              <w:t>)</w:t>
            </w:r>
          </w:p>
          <w:p w:rsidR="007F5CD6" w:rsidRPr="00795599" w:rsidP="00D402B1" w14:paraId="058DD90C" w14:textId="77777777">
            <w:pPr>
              <w:tabs>
                <w:tab w:val="center" w:pos="4680"/>
              </w:tabs>
              <w:rPr>
                <w:b/>
                <w:spacing w:val="-2"/>
                <w:szCs w:val="22"/>
              </w:rPr>
            </w:pPr>
            <w:r w:rsidRPr="00795599">
              <w:rPr>
                <w:b/>
                <w:spacing w:val="-2"/>
                <w:szCs w:val="22"/>
              </w:rPr>
              <w:t>)</w:t>
            </w:r>
          </w:p>
          <w:p w:rsidR="007F5CD6" w:rsidRPr="00795599" w:rsidP="00D402B1" w14:paraId="2DCC51C4" w14:textId="77777777">
            <w:pPr>
              <w:tabs>
                <w:tab w:val="center" w:pos="4680"/>
              </w:tabs>
              <w:rPr>
                <w:b/>
                <w:spacing w:val="-2"/>
                <w:szCs w:val="22"/>
              </w:rPr>
            </w:pPr>
            <w:r w:rsidRPr="00795599">
              <w:rPr>
                <w:b/>
                <w:spacing w:val="-2"/>
                <w:szCs w:val="22"/>
              </w:rPr>
              <w:t>)</w:t>
            </w:r>
          </w:p>
          <w:p w:rsidR="007F5CD6" w:rsidRPr="00795599" w:rsidP="00D402B1" w14:paraId="12698CB8" w14:textId="77777777">
            <w:pPr>
              <w:tabs>
                <w:tab w:val="center" w:pos="4680"/>
              </w:tabs>
              <w:rPr>
                <w:b/>
                <w:spacing w:val="-2"/>
                <w:szCs w:val="22"/>
              </w:rPr>
            </w:pPr>
            <w:r w:rsidRPr="00795599">
              <w:rPr>
                <w:b/>
                <w:spacing w:val="-2"/>
                <w:szCs w:val="22"/>
              </w:rPr>
              <w:t>)</w:t>
            </w:r>
          </w:p>
          <w:p w:rsidR="007F5CD6" w:rsidRPr="00795599" w:rsidP="00D402B1" w14:paraId="76483161" w14:textId="77777777">
            <w:pPr>
              <w:tabs>
                <w:tab w:val="center" w:pos="4680"/>
              </w:tabs>
              <w:rPr>
                <w:b/>
                <w:spacing w:val="-2"/>
                <w:szCs w:val="22"/>
              </w:rPr>
            </w:pPr>
            <w:r w:rsidRPr="00795599">
              <w:rPr>
                <w:b/>
                <w:spacing w:val="-2"/>
                <w:szCs w:val="22"/>
              </w:rPr>
              <w:t>)</w:t>
            </w:r>
          </w:p>
          <w:p w:rsidR="007F5CD6" w:rsidRPr="00795599" w:rsidP="00D402B1" w14:paraId="4A9B3B77" w14:textId="77777777">
            <w:pPr>
              <w:tabs>
                <w:tab w:val="center" w:pos="4680"/>
              </w:tabs>
              <w:rPr>
                <w:b/>
                <w:spacing w:val="-2"/>
                <w:szCs w:val="22"/>
              </w:rPr>
            </w:pPr>
            <w:r w:rsidRPr="00795599">
              <w:rPr>
                <w:b/>
                <w:spacing w:val="-2"/>
                <w:szCs w:val="22"/>
              </w:rPr>
              <w:t>)</w:t>
            </w:r>
          </w:p>
          <w:p w:rsidR="007F5CD6" w:rsidRPr="001B1CE7" w:rsidP="00D402B1" w14:paraId="38E9CFD4" w14:textId="65D7D8D5">
            <w:pPr>
              <w:tabs>
                <w:tab w:val="center" w:pos="4680"/>
              </w:tabs>
              <w:rPr>
                <w:b/>
                <w:spacing w:val="-2"/>
                <w:szCs w:val="22"/>
              </w:rPr>
            </w:pPr>
            <w:r w:rsidRPr="00795599">
              <w:rPr>
                <w:b/>
                <w:spacing w:val="-2"/>
                <w:szCs w:val="22"/>
              </w:rPr>
              <w:t>)</w:t>
            </w:r>
          </w:p>
        </w:tc>
        <w:tc>
          <w:tcPr>
            <w:tcW w:w="4248" w:type="dxa"/>
          </w:tcPr>
          <w:p w:rsidR="007F5CD6" w:rsidRPr="00795599" w:rsidP="00D402B1" w14:paraId="7CD6D4B3" w14:textId="77777777">
            <w:pPr>
              <w:tabs>
                <w:tab w:val="center" w:pos="4680"/>
              </w:tabs>
              <w:rPr>
                <w:spacing w:val="-2"/>
                <w:szCs w:val="22"/>
              </w:rPr>
            </w:pPr>
          </w:p>
          <w:p w:rsidR="007F5CD6" w:rsidRPr="00795599" w:rsidP="00D402B1" w14:paraId="58AACB51" w14:textId="77777777">
            <w:pPr>
              <w:pStyle w:val="TOAHeading"/>
              <w:tabs>
                <w:tab w:val="center" w:pos="4680"/>
                <w:tab w:val="clear" w:pos="9360"/>
              </w:tabs>
              <w:suppressAutoHyphens w:val="0"/>
              <w:rPr>
                <w:spacing w:val="-2"/>
                <w:szCs w:val="22"/>
              </w:rPr>
            </w:pPr>
          </w:p>
          <w:p w:rsidR="007F5CD6" w:rsidRPr="00795599" w:rsidP="00D402B1" w14:paraId="2B46B8AB" w14:textId="4C8B1ADC">
            <w:pPr>
              <w:tabs>
                <w:tab w:val="center" w:pos="4680"/>
              </w:tabs>
              <w:rPr>
                <w:szCs w:val="22"/>
              </w:rPr>
            </w:pPr>
            <w:bookmarkStart w:id="1" w:name="_Hlk100085593"/>
            <w:r w:rsidRPr="00795599">
              <w:rPr>
                <w:spacing w:val="-2"/>
                <w:szCs w:val="22"/>
              </w:rPr>
              <w:t xml:space="preserve">PS Docket No. </w:t>
            </w:r>
            <w:r w:rsidRPr="00795599" w:rsidR="001F4A5C">
              <w:rPr>
                <w:spacing w:val="-2"/>
                <w:szCs w:val="22"/>
              </w:rPr>
              <w:t>15-80</w:t>
            </w:r>
          </w:p>
          <w:p w:rsidR="007F5CD6" w:rsidRPr="00795599" w:rsidP="00D402B1" w14:paraId="53275495" w14:textId="77777777">
            <w:pPr>
              <w:tabs>
                <w:tab w:val="center" w:pos="4680"/>
              </w:tabs>
              <w:rPr>
                <w:spacing w:val="-2"/>
                <w:szCs w:val="22"/>
              </w:rPr>
            </w:pPr>
          </w:p>
          <w:p w:rsidR="007F5CD6" w:rsidRPr="00795599" w:rsidP="00D402B1" w14:paraId="372AFC81" w14:textId="77777777">
            <w:pPr>
              <w:tabs>
                <w:tab w:val="center" w:pos="4680"/>
              </w:tabs>
              <w:rPr>
                <w:spacing w:val="-2"/>
                <w:szCs w:val="22"/>
              </w:rPr>
            </w:pPr>
          </w:p>
          <w:p w:rsidR="00F50838" w:rsidRPr="00795599" w:rsidP="00D402B1" w14:paraId="486357BE" w14:textId="460BC194">
            <w:pPr>
              <w:tabs>
                <w:tab w:val="center" w:pos="4680"/>
              </w:tabs>
              <w:rPr>
                <w:spacing w:val="-2"/>
                <w:szCs w:val="22"/>
              </w:rPr>
            </w:pPr>
            <w:r w:rsidRPr="00795599">
              <w:rPr>
                <w:spacing w:val="-2"/>
                <w:szCs w:val="22"/>
              </w:rPr>
              <w:t xml:space="preserve">PS Docket No. </w:t>
            </w:r>
            <w:r w:rsidRPr="00795599" w:rsidR="00E04D01">
              <w:rPr>
                <w:spacing w:val="-2"/>
                <w:szCs w:val="22"/>
              </w:rPr>
              <w:t>13-75</w:t>
            </w:r>
          </w:p>
          <w:bookmarkEnd w:id="1"/>
          <w:p w:rsidR="007F5CD6" w:rsidRPr="00795599" w:rsidP="00D402B1" w14:paraId="7DA916A2" w14:textId="77777777">
            <w:pPr>
              <w:tabs>
                <w:tab w:val="center" w:pos="4680"/>
              </w:tabs>
              <w:rPr>
                <w:spacing w:val="-2"/>
                <w:szCs w:val="22"/>
              </w:rPr>
            </w:pPr>
          </w:p>
          <w:p w:rsidR="00E04D01" w:rsidRPr="00795599" w:rsidP="00D402B1" w14:paraId="5AD62D9A" w14:textId="77777777">
            <w:pPr>
              <w:tabs>
                <w:tab w:val="center" w:pos="4680"/>
              </w:tabs>
              <w:rPr>
                <w:spacing w:val="-2"/>
                <w:szCs w:val="22"/>
              </w:rPr>
            </w:pPr>
            <w:r w:rsidRPr="00795599">
              <w:rPr>
                <w:spacing w:val="-2"/>
                <w:szCs w:val="22"/>
              </w:rPr>
              <w:t>ET Docket No. 04-35</w:t>
            </w:r>
          </w:p>
          <w:p w:rsidR="00E04D01" w:rsidRPr="00795599" w:rsidP="00D402B1" w14:paraId="4A22A379" w14:textId="4DE24CCC">
            <w:pPr>
              <w:tabs>
                <w:tab w:val="center" w:pos="4680"/>
              </w:tabs>
              <w:rPr>
                <w:spacing w:val="-2"/>
                <w:szCs w:val="22"/>
              </w:rPr>
            </w:pPr>
          </w:p>
        </w:tc>
      </w:tr>
    </w:tbl>
    <w:p w:rsidR="00795599" w:rsidRPr="00795599" w:rsidP="00795599" w14:paraId="3C9236FC" w14:textId="77777777">
      <w:pPr>
        <w:rPr>
          <w:b/>
          <w:spacing w:val="-2"/>
          <w:szCs w:val="22"/>
        </w:rPr>
      </w:pPr>
    </w:p>
    <w:p w:rsidR="00510173" w:rsidRPr="00795599" w:rsidP="002F455A" w14:paraId="729974E4" w14:textId="2EDBAD40">
      <w:pPr>
        <w:spacing w:before="120"/>
        <w:jc w:val="center"/>
        <w:rPr>
          <w:b/>
          <w:spacing w:val="-2"/>
          <w:szCs w:val="22"/>
        </w:rPr>
      </w:pPr>
      <w:r w:rsidRPr="00795599">
        <w:rPr>
          <w:b/>
          <w:spacing w:val="-2"/>
          <w:szCs w:val="22"/>
        </w:rPr>
        <w:t>ERRATUM</w:t>
      </w:r>
    </w:p>
    <w:p w:rsidR="00510173" w:rsidRPr="00795599" w:rsidP="00734797" w14:paraId="04264B10" w14:textId="77777777">
      <w:pPr>
        <w:rPr>
          <w:b/>
          <w:szCs w:val="22"/>
        </w:rPr>
      </w:pPr>
    </w:p>
    <w:p w:rsidR="00510173" w:rsidRPr="00795599" w:rsidP="002F455A" w14:paraId="4C1A5E95" w14:textId="4A7CAE93">
      <w:pPr>
        <w:jc w:val="right"/>
        <w:rPr>
          <w:b/>
          <w:szCs w:val="22"/>
        </w:rPr>
      </w:pPr>
      <w:r w:rsidRPr="00795599">
        <w:rPr>
          <w:b/>
          <w:szCs w:val="22"/>
        </w:rPr>
        <w:t xml:space="preserve">Released:  </w:t>
      </w:r>
      <w:r w:rsidRPr="00795599" w:rsidR="007B5786">
        <w:rPr>
          <w:b/>
          <w:szCs w:val="22"/>
        </w:rPr>
        <w:t xml:space="preserve">February </w:t>
      </w:r>
      <w:r w:rsidRPr="00795599" w:rsidR="00BB337B">
        <w:rPr>
          <w:b/>
          <w:szCs w:val="22"/>
        </w:rPr>
        <w:t>15</w:t>
      </w:r>
      <w:r w:rsidRPr="00795599" w:rsidR="006124AE">
        <w:rPr>
          <w:b/>
          <w:szCs w:val="22"/>
        </w:rPr>
        <w:t>, 202</w:t>
      </w:r>
      <w:r w:rsidRPr="00795599" w:rsidR="00724D76">
        <w:rPr>
          <w:b/>
          <w:szCs w:val="22"/>
        </w:rPr>
        <w:t>3</w:t>
      </w:r>
    </w:p>
    <w:p w:rsidR="004160C6" w:rsidRPr="00795599" w:rsidP="00734797" w14:paraId="2AAB55B1" w14:textId="77777777">
      <w:pPr>
        <w:rPr>
          <w:b/>
          <w:szCs w:val="22"/>
        </w:rPr>
      </w:pPr>
    </w:p>
    <w:p w:rsidR="00510173" w:rsidRPr="00795599" w:rsidP="00734797" w14:paraId="0A033FCB" w14:textId="1A5561FB">
      <w:pPr>
        <w:rPr>
          <w:szCs w:val="22"/>
        </w:rPr>
      </w:pPr>
      <w:r w:rsidRPr="00795599">
        <w:rPr>
          <w:szCs w:val="22"/>
        </w:rPr>
        <w:t>By the</w:t>
      </w:r>
      <w:r w:rsidRPr="00795599" w:rsidR="00643B4D">
        <w:rPr>
          <w:szCs w:val="22"/>
        </w:rPr>
        <w:t xml:space="preserve"> Managing Director and the</w:t>
      </w:r>
      <w:r w:rsidRPr="00795599">
        <w:rPr>
          <w:szCs w:val="22"/>
        </w:rPr>
        <w:t xml:space="preserve"> Chief, Public Safety and Homeland Security</w:t>
      </w:r>
      <w:r w:rsidRPr="00795599" w:rsidR="00643B4D">
        <w:rPr>
          <w:szCs w:val="22"/>
        </w:rPr>
        <w:t xml:space="preserve"> Bureau</w:t>
      </w:r>
      <w:r w:rsidRPr="00795599">
        <w:rPr>
          <w:spacing w:val="-2"/>
          <w:szCs w:val="22"/>
        </w:rPr>
        <w:t>:</w:t>
      </w:r>
    </w:p>
    <w:p w:rsidR="00510173" w:rsidRPr="00795599" w:rsidP="002F455A" w14:paraId="39B31614" w14:textId="77777777">
      <w:pPr>
        <w:rPr>
          <w:szCs w:val="22"/>
        </w:rPr>
      </w:pPr>
    </w:p>
    <w:p w:rsidR="00207F5E" w:rsidRPr="00795599" w:rsidP="002F455A" w14:paraId="04848560" w14:textId="1F91570A">
      <w:pPr>
        <w:pStyle w:val="ParaNum"/>
        <w:numPr>
          <w:ilvl w:val="0"/>
          <w:numId w:val="0"/>
        </w:numPr>
        <w:ind w:firstLine="720"/>
        <w:rPr>
          <w:szCs w:val="22"/>
        </w:rPr>
      </w:pPr>
      <w:r w:rsidRPr="00795599">
        <w:rPr>
          <w:szCs w:val="22"/>
        </w:rPr>
        <w:t>On</w:t>
      </w:r>
      <w:r w:rsidRPr="00795599" w:rsidR="00B22550">
        <w:rPr>
          <w:szCs w:val="22"/>
        </w:rPr>
        <w:t xml:space="preserve"> November 18</w:t>
      </w:r>
      <w:r w:rsidRPr="00795599" w:rsidR="00431516">
        <w:rPr>
          <w:szCs w:val="22"/>
        </w:rPr>
        <w:t xml:space="preserve">, </w:t>
      </w:r>
      <w:r w:rsidRPr="00795599" w:rsidR="006124AE">
        <w:rPr>
          <w:szCs w:val="22"/>
        </w:rPr>
        <w:t>2022</w:t>
      </w:r>
      <w:r w:rsidRPr="00795599" w:rsidR="009A48DA">
        <w:rPr>
          <w:szCs w:val="22"/>
        </w:rPr>
        <w:t xml:space="preserve">, </w:t>
      </w:r>
      <w:r w:rsidRPr="00795599" w:rsidR="00565746">
        <w:rPr>
          <w:szCs w:val="22"/>
        </w:rPr>
        <w:t xml:space="preserve">the </w:t>
      </w:r>
      <w:r w:rsidRPr="00795599" w:rsidR="00E8206E">
        <w:rPr>
          <w:szCs w:val="22"/>
        </w:rPr>
        <w:t>Commission</w:t>
      </w:r>
      <w:r w:rsidRPr="00795599" w:rsidR="00431516">
        <w:rPr>
          <w:szCs w:val="22"/>
        </w:rPr>
        <w:t xml:space="preserve"> </w:t>
      </w:r>
      <w:r w:rsidRPr="00795599" w:rsidR="00565746">
        <w:rPr>
          <w:szCs w:val="22"/>
        </w:rPr>
        <w:t xml:space="preserve">released </w:t>
      </w:r>
      <w:r w:rsidRPr="00795599" w:rsidR="009A48DA">
        <w:rPr>
          <w:szCs w:val="22"/>
        </w:rPr>
        <w:t>a</w:t>
      </w:r>
      <w:r w:rsidRPr="00795599" w:rsidR="00431516">
        <w:rPr>
          <w:szCs w:val="22"/>
        </w:rPr>
        <w:t xml:space="preserve"> </w:t>
      </w:r>
      <w:r w:rsidRPr="00795599" w:rsidR="00C0600B">
        <w:rPr>
          <w:i/>
          <w:iCs/>
          <w:szCs w:val="22"/>
        </w:rPr>
        <w:t xml:space="preserve">Second </w:t>
      </w:r>
      <w:r w:rsidRPr="00795599" w:rsidR="00643B4D">
        <w:rPr>
          <w:i/>
          <w:iCs/>
          <w:szCs w:val="22"/>
        </w:rPr>
        <w:t>Report and Order</w:t>
      </w:r>
      <w:r w:rsidRPr="00795599" w:rsidR="009D116E">
        <w:rPr>
          <w:szCs w:val="22"/>
        </w:rPr>
        <w:t xml:space="preserve">, </w:t>
      </w:r>
      <w:r w:rsidRPr="00795599" w:rsidR="00E8206E">
        <w:rPr>
          <w:szCs w:val="22"/>
        </w:rPr>
        <w:t>FCC 22-</w:t>
      </w:r>
      <w:r w:rsidRPr="00795599" w:rsidR="00980801">
        <w:rPr>
          <w:szCs w:val="22"/>
        </w:rPr>
        <w:t>88</w:t>
      </w:r>
      <w:r w:rsidRPr="00795599" w:rsidR="004160C6">
        <w:rPr>
          <w:szCs w:val="22"/>
        </w:rPr>
        <w:t>,</w:t>
      </w:r>
      <w:r w:rsidRPr="00795599" w:rsidR="009A48DA">
        <w:rPr>
          <w:szCs w:val="22"/>
        </w:rPr>
        <w:t xml:space="preserve"> </w:t>
      </w:r>
      <w:r w:rsidRPr="00795599">
        <w:rPr>
          <w:szCs w:val="22"/>
        </w:rPr>
        <w:t xml:space="preserve">in the </w:t>
      </w:r>
      <w:r w:rsidRPr="00795599" w:rsidR="00B33F39">
        <w:rPr>
          <w:szCs w:val="22"/>
        </w:rPr>
        <w:t>above-</w:t>
      </w:r>
      <w:r w:rsidRPr="00795599">
        <w:rPr>
          <w:szCs w:val="22"/>
        </w:rPr>
        <w:t>captioned proceeding.</w:t>
      </w:r>
      <w:r w:rsidRPr="00795599" w:rsidR="009A48DA">
        <w:rPr>
          <w:szCs w:val="22"/>
        </w:rPr>
        <w:t xml:space="preserve">  </w:t>
      </w:r>
      <w:r w:rsidRPr="00795599" w:rsidR="009533A3">
        <w:rPr>
          <w:szCs w:val="22"/>
        </w:rPr>
        <w:t>To</w:t>
      </w:r>
      <w:r w:rsidRPr="00795599" w:rsidR="006B258B">
        <w:rPr>
          <w:szCs w:val="22"/>
        </w:rPr>
        <w:t xml:space="preserve"> conform the </w:t>
      </w:r>
      <w:r w:rsidRPr="00795599" w:rsidR="002534A0">
        <w:rPr>
          <w:szCs w:val="22"/>
        </w:rPr>
        <w:t xml:space="preserve">Final Rules </w:t>
      </w:r>
      <w:r w:rsidRPr="00795599" w:rsidR="00301D94">
        <w:rPr>
          <w:szCs w:val="22"/>
        </w:rPr>
        <w:t xml:space="preserve">adopted in </w:t>
      </w:r>
      <w:r w:rsidRPr="00795599" w:rsidR="009533A3">
        <w:rPr>
          <w:b/>
          <w:bCs/>
          <w:szCs w:val="22"/>
        </w:rPr>
        <w:t>Appendix A</w:t>
      </w:r>
      <w:r w:rsidRPr="00795599" w:rsidR="009533A3">
        <w:rPr>
          <w:szCs w:val="22"/>
        </w:rPr>
        <w:t xml:space="preserve"> </w:t>
      </w:r>
      <w:r w:rsidRPr="00795599" w:rsidR="00CA6339">
        <w:rPr>
          <w:szCs w:val="22"/>
        </w:rPr>
        <w:t xml:space="preserve">with </w:t>
      </w:r>
      <w:r w:rsidRPr="00795599" w:rsidR="00A42E73">
        <w:rPr>
          <w:szCs w:val="22"/>
        </w:rPr>
        <w:t xml:space="preserve">what </w:t>
      </w:r>
      <w:r w:rsidRPr="00795599" w:rsidR="00EE1D8D">
        <w:rPr>
          <w:szCs w:val="22"/>
        </w:rPr>
        <w:t xml:space="preserve">the Commission </w:t>
      </w:r>
      <w:r w:rsidRPr="00795599" w:rsidR="00A42E73">
        <w:rPr>
          <w:szCs w:val="22"/>
        </w:rPr>
        <w:t>adopted in paragraph</w:t>
      </w:r>
      <w:r w:rsidRPr="00795599" w:rsidR="00EC58D5">
        <w:rPr>
          <w:szCs w:val="22"/>
        </w:rPr>
        <w:t>s</w:t>
      </w:r>
      <w:r w:rsidRPr="00795599" w:rsidR="00A42E73">
        <w:rPr>
          <w:szCs w:val="22"/>
        </w:rPr>
        <w:t xml:space="preserve"> </w:t>
      </w:r>
      <w:r w:rsidRPr="00795599" w:rsidR="00EC58D5">
        <w:rPr>
          <w:szCs w:val="22"/>
        </w:rPr>
        <w:t>31, 35, and 46</w:t>
      </w:r>
      <w:r w:rsidRPr="00795599" w:rsidR="00597986">
        <w:rPr>
          <w:szCs w:val="22"/>
        </w:rPr>
        <w:t xml:space="preserve"> </w:t>
      </w:r>
      <w:bookmarkStart w:id="2" w:name="_Hlk127341773"/>
      <w:r w:rsidRPr="00795599" w:rsidR="00A42E73">
        <w:rPr>
          <w:szCs w:val="22"/>
        </w:rPr>
        <w:t xml:space="preserve">of the </w:t>
      </w:r>
      <w:r w:rsidRPr="00795599" w:rsidR="00A42E73">
        <w:rPr>
          <w:i/>
          <w:iCs/>
          <w:szCs w:val="22"/>
        </w:rPr>
        <w:t>Second Report and Order</w:t>
      </w:r>
      <w:bookmarkEnd w:id="2"/>
      <w:r w:rsidRPr="00795599" w:rsidR="00A42E73">
        <w:rPr>
          <w:szCs w:val="22"/>
        </w:rPr>
        <w:t xml:space="preserve">, </w:t>
      </w:r>
      <w:r w:rsidRPr="00795599" w:rsidR="00393453">
        <w:rPr>
          <w:szCs w:val="22"/>
        </w:rPr>
        <w:t xml:space="preserve">this Erratum </w:t>
      </w:r>
      <w:r w:rsidRPr="00795599" w:rsidR="00BB337B">
        <w:rPr>
          <w:szCs w:val="22"/>
        </w:rPr>
        <w:t>correct</w:t>
      </w:r>
      <w:r w:rsidRPr="00795599" w:rsidR="00BB337B">
        <w:rPr>
          <w:szCs w:val="22"/>
        </w:rPr>
        <w:t xml:space="preserve">s </w:t>
      </w:r>
      <w:r w:rsidRPr="00795599" w:rsidR="00BB337B">
        <w:rPr>
          <w:szCs w:val="22"/>
        </w:rPr>
        <w:t>paragraph</w:t>
      </w:r>
      <w:r w:rsidRPr="00795599" w:rsidR="006C3549">
        <w:rPr>
          <w:szCs w:val="22"/>
        </w:rPr>
        <w:t>s</w:t>
      </w:r>
      <w:r w:rsidRPr="00795599" w:rsidR="00B33F39">
        <w:rPr>
          <w:szCs w:val="22"/>
        </w:rPr>
        <w:t xml:space="preserve"> </w:t>
      </w:r>
      <w:r w:rsidRPr="00795599" w:rsidR="005D7CC8">
        <w:rPr>
          <w:szCs w:val="22"/>
        </w:rPr>
        <w:t>2</w:t>
      </w:r>
      <w:r w:rsidRPr="00795599" w:rsidR="003F7165">
        <w:rPr>
          <w:szCs w:val="22"/>
        </w:rPr>
        <w:t xml:space="preserve"> and 3</w:t>
      </w:r>
      <w:r w:rsidRPr="00795599" w:rsidR="005D7CC8">
        <w:rPr>
          <w:szCs w:val="22"/>
        </w:rPr>
        <w:t xml:space="preserve"> </w:t>
      </w:r>
      <w:r w:rsidRPr="00795599" w:rsidR="00BB337B">
        <w:rPr>
          <w:szCs w:val="22"/>
        </w:rPr>
        <w:t>in</w:t>
      </w:r>
      <w:r w:rsidRPr="00795599" w:rsidR="005D7CC8">
        <w:rPr>
          <w:szCs w:val="22"/>
        </w:rPr>
        <w:t xml:space="preserve"> </w:t>
      </w:r>
      <w:r w:rsidRPr="00795599" w:rsidR="005D7CC8">
        <w:rPr>
          <w:b/>
          <w:bCs/>
          <w:szCs w:val="22"/>
        </w:rPr>
        <w:t>Appendix A</w:t>
      </w:r>
      <w:r w:rsidRPr="00795599" w:rsidR="005D7CC8">
        <w:rPr>
          <w:szCs w:val="22"/>
        </w:rPr>
        <w:t xml:space="preserve"> </w:t>
      </w:r>
      <w:r w:rsidRPr="00795599" w:rsidR="00BB337B">
        <w:rPr>
          <w:szCs w:val="22"/>
        </w:rPr>
        <w:t xml:space="preserve">of the </w:t>
      </w:r>
      <w:r w:rsidRPr="00795599" w:rsidR="00BB337B">
        <w:rPr>
          <w:i/>
          <w:iCs/>
          <w:szCs w:val="22"/>
        </w:rPr>
        <w:t>Second Report and Order</w:t>
      </w:r>
      <w:r w:rsidRPr="00795599" w:rsidR="00BB337B">
        <w:rPr>
          <w:szCs w:val="22"/>
        </w:rPr>
        <w:t xml:space="preserve"> </w:t>
      </w:r>
      <w:r w:rsidRPr="00795599" w:rsidR="005D7CC8">
        <w:rPr>
          <w:szCs w:val="22"/>
        </w:rPr>
        <w:t>to read as follows:</w:t>
      </w:r>
    </w:p>
    <w:p w:rsidR="006D16E1" w:rsidRPr="00795599" w:rsidP="00D402B1" w14:paraId="482E367A" w14:textId="3F68776B">
      <w:pPr>
        <w:spacing w:after="120"/>
        <w:ind w:left="720" w:firstLine="270"/>
        <w:rPr>
          <w:szCs w:val="22"/>
        </w:rPr>
      </w:pPr>
      <w:r w:rsidRPr="00795599">
        <w:rPr>
          <w:szCs w:val="22"/>
        </w:rPr>
        <w:t>“</w:t>
      </w:r>
      <w:r w:rsidRPr="00795599" w:rsidR="007D56F2">
        <w:rPr>
          <w:szCs w:val="22"/>
        </w:rPr>
        <w:t>2.</w:t>
      </w:r>
      <w:r w:rsidRPr="00795599" w:rsidR="007D56F2">
        <w:rPr>
          <w:szCs w:val="22"/>
        </w:rPr>
        <w:tab/>
        <w:t xml:space="preserve">Effective [INSERT DATE 30 DAYS AFTER FEDERAL REGISTER PUBLICATION], amend § 4.9 </w:t>
      </w:r>
      <w:r w:rsidRPr="00795599" w:rsidR="00B03A56">
        <w:rPr>
          <w:szCs w:val="22"/>
        </w:rPr>
        <w:t>b</w:t>
      </w:r>
      <w:r w:rsidRPr="00795599" w:rsidR="00580495">
        <w:rPr>
          <w:szCs w:val="22"/>
        </w:rPr>
        <w:t>y</w:t>
      </w:r>
      <w:r w:rsidRPr="00795599">
        <w:rPr>
          <w:szCs w:val="22"/>
        </w:rPr>
        <w:t>:</w:t>
      </w:r>
    </w:p>
    <w:p w:rsidR="000C678A" w:rsidRPr="00795599" w:rsidP="00D402B1" w14:paraId="67415B8D" w14:textId="77777777">
      <w:pPr>
        <w:spacing w:after="120"/>
        <w:ind w:left="1080"/>
        <w:rPr>
          <w:szCs w:val="22"/>
        </w:rPr>
      </w:pPr>
      <w:r w:rsidRPr="00795599">
        <w:rPr>
          <w:szCs w:val="22"/>
        </w:rPr>
        <w:t>A.</w:t>
      </w:r>
      <w:r w:rsidRPr="00795599" w:rsidR="00B217FC">
        <w:rPr>
          <w:szCs w:val="22"/>
        </w:rPr>
        <w:t xml:space="preserve"> </w:t>
      </w:r>
      <w:r w:rsidRPr="00795599">
        <w:rPr>
          <w:szCs w:val="22"/>
        </w:rPr>
        <w:t>Ad</w:t>
      </w:r>
      <w:r w:rsidRPr="00795599" w:rsidR="00D32852">
        <w:rPr>
          <w:szCs w:val="22"/>
        </w:rPr>
        <w:t>ding the word “or” at the end of paragraph (c)(2)(ii)</w:t>
      </w:r>
      <w:r w:rsidRPr="00795599">
        <w:rPr>
          <w:szCs w:val="22"/>
        </w:rPr>
        <w:t>;</w:t>
      </w:r>
    </w:p>
    <w:p w:rsidR="00083D25" w:rsidRPr="00795599" w:rsidP="00D402B1" w14:paraId="3A1A084B" w14:textId="412AF1D8">
      <w:pPr>
        <w:spacing w:after="120"/>
        <w:ind w:left="1080"/>
        <w:rPr>
          <w:szCs w:val="22"/>
        </w:rPr>
      </w:pPr>
      <w:r w:rsidRPr="00795599">
        <w:rPr>
          <w:szCs w:val="22"/>
        </w:rPr>
        <w:t xml:space="preserve">B. </w:t>
      </w:r>
      <w:r w:rsidRPr="00795599" w:rsidR="00E12C50">
        <w:rPr>
          <w:szCs w:val="22"/>
        </w:rPr>
        <w:t>R</w:t>
      </w:r>
      <w:r w:rsidRPr="00795599" w:rsidR="00580495">
        <w:rPr>
          <w:szCs w:val="22"/>
        </w:rPr>
        <w:t xml:space="preserve">emoving and reserving </w:t>
      </w:r>
      <w:r w:rsidRPr="00795599" w:rsidR="00137E4A">
        <w:rPr>
          <w:szCs w:val="22"/>
        </w:rPr>
        <w:t>paragraph (c)(2)</w:t>
      </w:r>
      <w:r w:rsidRPr="00795599" w:rsidR="00D602EE">
        <w:rPr>
          <w:szCs w:val="22"/>
        </w:rPr>
        <w:t>(iii)</w:t>
      </w:r>
      <w:r w:rsidRPr="00795599" w:rsidR="00E12C50">
        <w:rPr>
          <w:szCs w:val="22"/>
        </w:rPr>
        <w:t>;</w:t>
      </w:r>
    </w:p>
    <w:p w:rsidR="002723E9" w:rsidRPr="00795599" w:rsidP="00D402B1" w14:paraId="21A179F8" w14:textId="5FEE6076">
      <w:pPr>
        <w:spacing w:after="120"/>
        <w:ind w:left="1080"/>
        <w:rPr>
          <w:szCs w:val="22"/>
        </w:rPr>
      </w:pPr>
      <w:r w:rsidRPr="00795599">
        <w:rPr>
          <w:szCs w:val="22"/>
        </w:rPr>
        <w:t xml:space="preserve">C. </w:t>
      </w:r>
      <w:r w:rsidRPr="00795599" w:rsidR="002E4EF5">
        <w:rPr>
          <w:szCs w:val="22"/>
        </w:rPr>
        <w:t>Adding the word “or” at the end of paragraph (e)(1)(iii)</w:t>
      </w:r>
      <w:r w:rsidRPr="00795599">
        <w:rPr>
          <w:szCs w:val="22"/>
        </w:rPr>
        <w:t>; and</w:t>
      </w:r>
    </w:p>
    <w:p w:rsidR="003E155E" w:rsidRPr="00795599" w:rsidP="00D402B1" w14:paraId="15B60099" w14:textId="13E46DCF">
      <w:pPr>
        <w:spacing w:after="120"/>
        <w:ind w:left="1080"/>
        <w:rPr>
          <w:szCs w:val="22"/>
        </w:rPr>
      </w:pPr>
      <w:r w:rsidRPr="00795599">
        <w:rPr>
          <w:szCs w:val="22"/>
        </w:rPr>
        <w:t>D.</w:t>
      </w:r>
      <w:r w:rsidRPr="00795599" w:rsidR="00D602EE">
        <w:rPr>
          <w:szCs w:val="22"/>
        </w:rPr>
        <w:t xml:space="preserve"> </w:t>
      </w:r>
      <w:r w:rsidRPr="00795599">
        <w:rPr>
          <w:szCs w:val="22"/>
        </w:rPr>
        <w:t>R</w:t>
      </w:r>
      <w:r w:rsidRPr="00795599" w:rsidR="007A1577">
        <w:rPr>
          <w:szCs w:val="22"/>
        </w:rPr>
        <w:t>emoving and reserving</w:t>
      </w:r>
      <w:r w:rsidRPr="00795599" w:rsidR="002912E3">
        <w:rPr>
          <w:szCs w:val="22"/>
        </w:rPr>
        <w:t xml:space="preserve"> paragraph (e)(1)(iv)</w:t>
      </w:r>
      <w:r w:rsidRPr="00795599">
        <w:rPr>
          <w:szCs w:val="22"/>
        </w:rPr>
        <w:t>.</w:t>
      </w:r>
    </w:p>
    <w:p w:rsidR="00186A1E" w:rsidRPr="00795599" w:rsidP="00D402B1" w14:paraId="075CD3C7" w14:textId="0ADA8D23">
      <w:pPr>
        <w:spacing w:after="120"/>
        <w:ind w:left="1080"/>
        <w:rPr>
          <w:szCs w:val="22"/>
        </w:rPr>
      </w:pPr>
      <w:r w:rsidRPr="00795599">
        <w:rPr>
          <w:szCs w:val="22"/>
        </w:rPr>
        <w:t>The revisions</w:t>
      </w:r>
      <w:r w:rsidRPr="00795599" w:rsidR="00673CD9">
        <w:rPr>
          <w:szCs w:val="22"/>
        </w:rPr>
        <w:t xml:space="preserve"> read as </w:t>
      </w:r>
      <w:r w:rsidRPr="00795599" w:rsidR="00CA3C97">
        <w:rPr>
          <w:szCs w:val="22"/>
        </w:rPr>
        <w:t>follows:</w:t>
      </w:r>
      <w:r w:rsidRPr="00795599" w:rsidR="00CA3C97">
        <w:rPr>
          <w:b/>
          <w:bCs/>
          <w:color w:val="000000"/>
          <w:szCs w:val="22"/>
        </w:rPr>
        <w:t xml:space="preserve"> </w:t>
      </w:r>
    </w:p>
    <w:p w:rsidR="007D56F2" w:rsidRPr="00795599" w:rsidP="00D402B1" w14:paraId="3199D1AB" w14:textId="681BA383">
      <w:pPr>
        <w:spacing w:after="120"/>
        <w:ind w:left="720"/>
        <w:rPr>
          <w:color w:val="000000"/>
          <w:szCs w:val="22"/>
        </w:rPr>
      </w:pPr>
      <w:r w:rsidRPr="00795599">
        <w:rPr>
          <w:b/>
          <w:bCs/>
          <w:color w:val="000000"/>
          <w:szCs w:val="22"/>
        </w:rPr>
        <w:t>§</w:t>
      </w:r>
      <w:r w:rsidRPr="00795599" w:rsidR="00A60879">
        <w:rPr>
          <w:b/>
          <w:bCs/>
          <w:color w:val="000000"/>
          <w:szCs w:val="22"/>
        </w:rPr>
        <w:t xml:space="preserve"> </w:t>
      </w:r>
      <w:r w:rsidRPr="00795599">
        <w:rPr>
          <w:b/>
          <w:bCs/>
          <w:color w:val="000000"/>
          <w:szCs w:val="22"/>
        </w:rPr>
        <w:t>4.9</w:t>
      </w:r>
      <w:r w:rsidRPr="00795599">
        <w:rPr>
          <w:color w:val="000000"/>
          <w:szCs w:val="22"/>
        </w:rPr>
        <w:t xml:space="preserve"> </w:t>
      </w:r>
      <w:r w:rsidRPr="00795599">
        <w:rPr>
          <w:b/>
          <w:bCs/>
          <w:szCs w:val="22"/>
          <w:shd w:val="clear" w:color="auto" w:fill="FFFFFF"/>
        </w:rPr>
        <w:t>Outage reporting requirements - threshold criteria.</w:t>
      </w:r>
    </w:p>
    <w:p w:rsidR="007D56F2" w:rsidRPr="00795599" w:rsidP="00D402B1" w14:paraId="750D5F8A" w14:textId="4EB481B6">
      <w:pPr>
        <w:spacing w:after="120"/>
        <w:ind w:left="720"/>
        <w:rPr>
          <w:color w:val="000000"/>
          <w:szCs w:val="22"/>
        </w:rPr>
      </w:pPr>
      <w:r w:rsidRPr="00795599">
        <w:rPr>
          <w:color w:val="000000"/>
          <w:szCs w:val="22"/>
        </w:rPr>
        <w:t>* * * * *</w:t>
      </w:r>
    </w:p>
    <w:p w:rsidR="003B5E45" w:rsidRPr="00795599" w:rsidP="00D402B1" w14:paraId="483F34FE" w14:textId="3B0D37E9">
      <w:pPr>
        <w:spacing w:after="120"/>
        <w:ind w:left="720" w:firstLine="360"/>
        <w:rPr>
          <w:color w:val="000000"/>
          <w:szCs w:val="22"/>
        </w:rPr>
      </w:pPr>
      <w:r w:rsidRPr="00795599">
        <w:rPr>
          <w:color w:val="000000"/>
          <w:szCs w:val="22"/>
        </w:rPr>
        <w:t>(c)</w:t>
      </w:r>
    </w:p>
    <w:p w:rsidR="008516D5" w:rsidRPr="00795599" w:rsidP="00D402B1" w14:paraId="57AD3BA2" w14:textId="447AC762">
      <w:pPr>
        <w:spacing w:after="120"/>
        <w:ind w:left="720" w:firstLine="360"/>
        <w:rPr>
          <w:color w:val="000000"/>
          <w:szCs w:val="22"/>
        </w:rPr>
      </w:pPr>
      <w:r w:rsidRPr="00795599">
        <w:rPr>
          <w:color w:val="000000"/>
          <w:szCs w:val="22"/>
        </w:rPr>
        <w:t>(2)</w:t>
      </w:r>
      <w:r w:rsidRPr="00795599" w:rsidR="00581804">
        <w:rPr>
          <w:color w:val="000000"/>
          <w:szCs w:val="22"/>
        </w:rPr>
        <w:t xml:space="preserve"> * * *</w:t>
      </w:r>
    </w:p>
    <w:p w:rsidR="007F7F59" w:rsidRPr="00795599" w:rsidP="00D402B1" w14:paraId="52A85D52" w14:textId="2D633F6D">
      <w:pPr>
        <w:spacing w:after="120"/>
        <w:ind w:left="720" w:firstLine="360"/>
        <w:rPr>
          <w:color w:val="000000"/>
          <w:szCs w:val="22"/>
        </w:rPr>
      </w:pPr>
      <w:r w:rsidRPr="00795599">
        <w:rPr>
          <w:color w:val="000000"/>
          <w:szCs w:val="22"/>
        </w:rPr>
        <w:t xml:space="preserve">(ii) </w:t>
      </w:r>
      <w:r w:rsidRPr="00795599" w:rsidR="00E774D7">
        <w:rPr>
          <w:color w:val="000000"/>
          <w:szCs w:val="22"/>
        </w:rPr>
        <w:t xml:space="preserve">A loss of </w:t>
      </w:r>
      <w:r w:rsidRPr="00795599" w:rsidR="00CE133F">
        <w:rPr>
          <w:color w:val="000000"/>
          <w:szCs w:val="22"/>
        </w:rPr>
        <w:t xml:space="preserve">a </w:t>
      </w:r>
      <w:r w:rsidRPr="00795599" w:rsidR="00E774D7">
        <w:rPr>
          <w:color w:val="000000"/>
          <w:szCs w:val="22"/>
        </w:rPr>
        <w:t xml:space="preserve">satellite communications </w:t>
      </w:r>
      <w:r w:rsidRPr="00795599" w:rsidR="007C1F62">
        <w:rPr>
          <w:color w:val="000000"/>
          <w:szCs w:val="22"/>
        </w:rPr>
        <w:t xml:space="preserve">link that potentially affects at least 900,000 user-minutes </w:t>
      </w:r>
      <w:r w:rsidRPr="00795599" w:rsidR="00235005">
        <w:rPr>
          <w:color w:val="000000"/>
          <w:szCs w:val="22"/>
        </w:rPr>
        <w:t xml:space="preserve">(as defined in </w:t>
      </w:r>
      <w:r w:rsidRPr="00795599" w:rsidR="00F27A37">
        <w:rPr>
          <w:color w:val="000000"/>
          <w:szCs w:val="22"/>
        </w:rPr>
        <w:t>§ 4.7(d)</w:t>
      </w:r>
      <w:r w:rsidRPr="00795599" w:rsidR="005C7338">
        <w:rPr>
          <w:color w:val="000000"/>
          <w:szCs w:val="22"/>
        </w:rPr>
        <w:t>)</w:t>
      </w:r>
      <w:r w:rsidRPr="00795599" w:rsidR="00BC427E">
        <w:rPr>
          <w:color w:val="000000"/>
          <w:szCs w:val="22"/>
        </w:rPr>
        <w:t xml:space="preserve"> of eit</w:t>
      </w:r>
      <w:r w:rsidRPr="00795599" w:rsidR="00352CE1">
        <w:rPr>
          <w:color w:val="000000"/>
          <w:szCs w:val="22"/>
        </w:rPr>
        <w:t>her telephony service or paging services; or</w:t>
      </w:r>
    </w:p>
    <w:p w:rsidR="001F0813" w:rsidRPr="00795599" w:rsidP="00D402B1" w14:paraId="18AD4379" w14:textId="3E8227C2">
      <w:pPr>
        <w:spacing w:after="120"/>
        <w:ind w:left="720" w:firstLine="360"/>
        <w:rPr>
          <w:color w:val="000000"/>
          <w:szCs w:val="22"/>
        </w:rPr>
      </w:pPr>
      <w:r w:rsidRPr="00795599">
        <w:rPr>
          <w:color w:val="000000"/>
          <w:szCs w:val="22"/>
        </w:rPr>
        <w:t>(iii)</w:t>
      </w:r>
      <w:r w:rsidRPr="00795599" w:rsidR="004B2613">
        <w:rPr>
          <w:color w:val="000000"/>
          <w:szCs w:val="22"/>
        </w:rPr>
        <w:t xml:space="preserve"> [Reserved]</w:t>
      </w:r>
    </w:p>
    <w:p w:rsidR="00295BA3" w:rsidRPr="00795599" w:rsidP="00D402B1" w14:paraId="7119D929" w14:textId="5DB95F7D">
      <w:pPr>
        <w:spacing w:after="120"/>
        <w:ind w:left="720"/>
        <w:rPr>
          <w:color w:val="000000"/>
          <w:szCs w:val="22"/>
        </w:rPr>
      </w:pPr>
      <w:r w:rsidRPr="00795599">
        <w:rPr>
          <w:color w:val="000000"/>
          <w:szCs w:val="22"/>
        </w:rPr>
        <w:t xml:space="preserve">* </w:t>
      </w:r>
      <w:r w:rsidRPr="00795599">
        <w:rPr>
          <w:color w:val="000000"/>
          <w:szCs w:val="22"/>
        </w:rPr>
        <w:t>*</w:t>
      </w:r>
      <w:r w:rsidRPr="00795599">
        <w:rPr>
          <w:color w:val="000000"/>
          <w:szCs w:val="22"/>
        </w:rPr>
        <w:t xml:space="preserve"> </w:t>
      </w:r>
      <w:r w:rsidRPr="00795599">
        <w:rPr>
          <w:color w:val="000000"/>
          <w:szCs w:val="22"/>
        </w:rPr>
        <w:t>*</w:t>
      </w:r>
      <w:r w:rsidRPr="00795599">
        <w:rPr>
          <w:color w:val="000000"/>
          <w:szCs w:val="22"/>
        </w:rPr>
        <w:t xml:space="preserve"> </w:t>
      </w:r>
      <w:r w:rsidRPr="00795599">
        <w:rPr>
          <w:color w:val="000000"/>
          <w:szCs w:val="22"/>
        </w:rPr>
        <w:t>*</w:t>
      </w:r>
      <w:r w:rsidRPr="00795599" w:rsidR="00B56C4C">
        <w:rPr>
          <w:color w:val="000000"/>
          <w:szCs w:val="22"/>
        </w:rPr>
        <w:t xml:space="preserve"> *</w:t>
      </w:r>
    </w:p>
    <w:p w:rsidR="007D56F2" w:rsidRPr="00795599" w:rsidP="00D402B1" w14:paraId="1D1729D8" w14:textId="1557EC3C">
      <w:pPr>
        <w:keepNext/>
        <w:spacing w:after="120"/>
        <w:ind w:left="720" w:firstLine="360"/>
        <w:rPr>
          <w:color w:val="000000"/>
          <w:szCs w:val="22"/>
        </w:rPr>
      </w:pPr>
      <w:r w:rsidRPr="00795599">
        <w:rPr>
          <w:color w:val="000000"/>
          <w:szCs w:val="22"/>
        </w:rPr>
        <w:t>(e)</w:t>
      </w:r>
    </w:p>
    <w:p w:rsidR="007D56F2" w:rsidRPr="00795599" w:rsidP="00D402B1" w14:paraId="1CAD0EED" w14:textId="6CA4E404">
      <w:pPr>
        <w:spacing w:after="120"/>
        <w:ind w:left="720" w:firstLine="360"/>
        <w:rPr>
          <w:color w:val="000000"/>
          <w:szCs w:val="22"/>
        </w:rPr>
      </w:pPr>
      <w:r w:rsidRPr="00795599">
        <w:rPr>
          <w:color w:val="000000"/>
          <w:szCs w:val="22"/>
        </w:rPr>
        <w:t>(1) * * *</w:t>
      </w:r>
    </w:p>
    <w:p w:rsidR="00B66C56" w:rsidRPr="00795599" w:rsidP="00D402B1" w14:paraId="1CB8B275" w14:textId="12ED33B2">
      <w:pPr>
        <w:spacing w:after="120"/>
        <w:ind w:left="720" w:firstLine="360"/>
        <w:rPr>
          <w:color w:val="000000"/>
          <w:szCs w:val="22"/>
        </w:rPr>
      </w:pPr>
      <w:r w:rsidRPr="00795599">
        <w:rPr>
          <w:color w:val="000000"/>
          <w:szCs w:val="22"/>
        </w:rPr>
        <w:t xml:space="preserve">(iii) </w:t>
      </w:r>
      <w:r w:rsidRPr="00795599" w:rsidR="002456D3">
        <w:rPr>
          <w:color w:val="000000"/>
          <w:szCs w:val="22"/>
        </w:rPr>
        <w:t xml:space="preserve">That affects at least 667 </w:t>
      </w:r>
      <w:r w:rsidRPr="00795599" w:rsidR="00C74390">
        <w:rPr>
          <w:color w:val="000000"/>
          <w:szCs w:val="22"/>
        </w:rPr>
        <w:t>OC3 minutes (as defined in §</w:t>
      </w:r>
      <w:r w:rsidRPr="00795599" w:rsidR="00E8032D">
        <w:rPr>
          <w:color w:val="000000"/>
          <w:szCs w:val="22"/>
        </w:rPr>
        <w:t xml:space="preserve"> 4.7); or</w:t>
      </w:r>
    </w:p>
    <w:p w:rsidR="00953F7C" w:rsidRPr="00795599" w:rsidP="00D402B1" w14:paraId="0DA94D11" w14:textId="392EB985">
      <w:pPr>
        <w:spacing w:after="120"/>
        <w:ind w:left="720" w:firstLine="360"/>
        <w:rPr>
          <w:color w:val="000000"/>
          <w:szCs w:val="22"/>
        </w:rPr>
      </w:pPr>
      <w:r w:rsidRPr="00795599">
        <w:rPr>
          <w:color w:val="000000"/>
          <w:szCs w:val="22"/>
        </w:rPr>
        <w:t xml:space="preserve">(iv) </w:t>
      </w:r>
      <w:r w:rsidRPr="00795599">
        <w:rPr>
          <w:color w:val="000000"/>
          <w:szCs w:val="22"/>
        </w:rPr>
        <w:t>[Reserved]</w:t>
      </w:r>
    </w:p>
    <w:p w:rsidR="00A53A03" w:rsidRPr="00795599" w:rsidP="00D402B1" w14:paraId="5E5213CF" w14:textId="77777777">
      <w:pPr>
        <w:spacing w:after="120"/>
        <w:ind w:left="720"/>
        <w:rPr>
          <w:szCs w:val="22"/>
        </w:rPr>
      </w:pPr>
      <w:r w:rsidRPr="00795599">
        <w:rPr>
          <w:szCs w:val="22"/>
        </w:rPr>
        <w:t>* * * * *</w:t>
      </w:r>
    </w:p>
    <w:p w:rsidR="009D05AE" w:rsidRPr="00795599" w:rsidP="00D402B1" w14:paraId="11531C3A" w14:textId="610B0898">
      <w:pPr>
        <w:spacing w:after="120"/>
        <w:ind w:left="720" w:firstLine="360"/>
        <w:rPr>
          <w:color w:val="000000"/>
          <w:szCs w:val="22"/>
        </w:rPr>
      </w:pPr>
      <w:r w:rsidRPr="00795599">
        <w:rPr>
          <w:color w:val="000000"/>
          <w:szCs w:val="22"/>
        </w:rPr>
        <w:t>3.</w:t>
      </w:r>
      <w:r w:rsidRPr="00795599">
        <w:rPr>
          <w:color w:val="000000"/>
          <w:szCs w:val="22"/>
        </w:rPr>
        <w:tab/>
      </w:r>
      <w:r w:rsidRPr="00795599" w:rsidR="006D4C2C">
        <w:rPr>
          <w:color w:val="000000"/>
          <w:szCs w:val="22"/>
        </w:rPr>
        <w:t>Delayed indefinitely,</w:t>
      </w:r>
      <w:r w:rsidRPr="00795599" w:rsidR="008D0C40">
        <w:rPr>
          <w:color w:val="000000"/>
          <w:szCs w:val="22"/>
        </w:rPr>
        <w:t xml:space="preserve"> </w:t>
      </w:r>
      <w:r w:rsidRPr="00795599" w:rsidR="00CD176E">
        <w:rPr>
          <w:color w:val="000000"/>
          <w:szCs w:val="22"/>
        </w:rPr>
        <w:t>amend</w:t>
      </w:r>
      <w:r w:rsidRPr="00795599" w:rsidR="006D4C2C">
        <w:rPr>
          <w:color w:val="000000"/>
          <w:szCs w:val="22"/>
        </w:rPr>
        <w:t xml:space="preserve"> § 4.9 by</w:t>
      </w:r>
      <w:r w:rsidRPr="00795599">
        <w:rPr>
          <w:color w:val="000000"/>
          <w:szCs w:val="22"/>
        </w:rPr>
        <w:t>:</w:t>
      </w:r>
    </w:p>
    <w:p w:rsidR="001A7C8D" w:rsidRPr="00795599" w:rsidP="00D402B1" w14:paraId="5001D65F" w14:textId="141D826B">
      <w:pPr>
        <w:spacing w:after="120"/>
        <w:ind w:left="1080"/>
        <w:rPr>
          <w:color w:val="000000"/>
          <w:szCs w:val="22"/>
        </w:rPr>
      </w:pPr>
      <w:r w:rsidRPr="00795599">
        <w:rPr>
          <w:color w:val="000000"/>
          <w:szCs w:val="22"/>
        </w:rPr>
        <w:t>A.</w:t>
      </w:r>
      <w:r w:rsidRPr="00795599" w:rsidR="006D4C2C">
        <w:rPr>
          <w:color w:val="000000"/>
          <w:szCs w:val="22"/>
        </w:rPr>
        <w:t xml:space="preserve"> </w:t>
      </w:r>
      <w:r w:rsidRPr="00795599" w:rsidR="0004246C">
        <w:rPr>
          <w:color w:val="000000"/>
          <w:szCs w:val="22"/>
        </w:rPr>
        <w:t>R</w:t>
      </w:r>
      <w:r w:rsidRPr="00795599" w:rsidR="006D4C2C">
        <w:rPr>
          <w:color w:val="000000"/>
          <w:szCs w:val="22"/>
        </w:rPr>
        <w:t>evising paragraph (a)(</w:t>
      </w:r>
      <w:r w:rsidRPr="00795599" w:rsidR="006C7F19">
        <w:rPr>
          <w:color w:val="000000"/>
          <w:szCs w:val="22"/>
        </w:rPr>
        <w:t>4)</w:t>
      </w:r>
      <w:r w:rsidRPr="00795599" w:rsidR="0004246C">
        <w:rPr>
          <w:color w:val="000000"/>
          <w:szCs w:val="22"/>
        </w:rPr>
        <w:t>;</w:t>
      </w:r>
    </w:p>
    <w:p w:rsidR="000F1F8F" w:rsidRPr="00795599" w:rsidP="00D402B1" w14:paraId="34D08CE8" w14:textId="43283385">
      <w:pPr>
        <w:spacing w:after="120"/>
        <w:ind w:left="1080"/>
        <w:rPr>
          <w:color w:val="000000"/>
          <w:szCs w:val="22"/>
        </w:rPr>
      </w:pPr>
      <w:r w:rsidRPr="00795599">
        <w:rPr>
          <w:color w:val="000000"/>
          <w:szCs w:val="22"/>
        </w:rPr>
        <w:t>B. Revisi</w:t>
      </w:r>
      <w:r w:rsidRPr="00795599">
        <w:rPr>
          <w:color w:val="000000"/>
          <w:szCs w:val="22"/>
        </w:rPr>
        <w:t>ng</w:t>
      </w:r>
      <w:r w:rsidRPr="00795599">
        <w:rPr>
          <w:color w:val="000000"/>
          <w:szCs w:val="22"/>
        </w:rPr>
        <w:t xml:space="preserve"> paragraph</w:t>
      </w:r>
      <w:r w:rsidRPr="00795599" w:rsidR="006C7F19">
        <w:rPr>
          <w:color w:val="000000"/>
          <w:szCs w:val="22"/>
        </w:rPr>
        <w:t xml:space="preserve"> (c)(2)(iv)</w:t>
      </w:r>
      <w:r w:rsidRPr="00795599">
        <w:rPr>
          <w:color w:val="000000"/>
          <w:szCs w:val="22"/>
        </w:rPr>
        <w:t>;</w:t>
      </w:r>
    </w:p>
    <w:p w:rsidR="00B82EE2" w:rsidRPr="00795599" w:rsidP="00D402B1" w14:paraId="44980852" w14:textId="77777777">
      <w:pPr>
        <w:spacing w:after="120"/>
        <w:ind w:left="1080"/>
        <w:rPr>
          <w:color w:val="000000"/>
          <w:szCs w:val="22"/>
        </w:rPr>
      </w:pPr>
      <w:r w:rsidRPr="00795599">
        <w:rPr>
          <w:color w:val="000000"/>
          <w:szCs w:val="22"/>
        </w:rPr>
        <w:t>C.</w:t>
      </w:r>
      <w:r w:rsidRPr="00795599" w:rsidR="006C7F19">
        <w:rPr>
          <w:color w:val="000000"/>
          <w:szCs w:val="22"/>
        </w:rPr>
        <w:t xml:space="preserve"> </w:t>
      </w:r>
      <w:r w:rsidRPr="00795599">
        <w:rPr>
          <w:color w:val="000000"/>
          <w:szCs w:val="22"/>
        </w:rPr>
        <w:t xml:space="preserve">Revising </w:t>
      </w:r>
      <w:r w:rsidRPr="00795599" w:rsidR="00B0530C">
        <w:rPr>
          <w:color w:val="000000"/>
          <w:szCs w:val="22"/>
        </w:rPr>
        <w:t xml:space="preserve">paragraphs </w:t>
      </w:r>
      <w:r w:rsidRPr="00795599" w:rsidR="00C504B5">
        <w:rPr>
          <w:color w:val="000000"/>
          <w:szCs w:val="22"/>
        </w:rPr>
        <w:t xml:space="preserve">(e), </w:t>
      </w:r>
      <w:r w:rsidRPr="00795599" w:rsidR="006C7F19">
        <w:rPr>
          <w:color w:val="000000"/>
          <w:szCs w:val="22"/>
        </w:rPr>
        <w:t>(e)</w:t>
      </w:r>
      <w:r w:rsidRPr="00795599" w:rsidR="00EB5624">
        <w:rPr>
          <w:color w:val="000000"/>
          <w:szCs w:val="22"/>
        </w:rPr>
        <w:t>(1)(v), (f)(4), (g)(1)(</w:t>
      </w:r>
      <w:r w:rsidRPr="00795599" w:rsidR="00EB5624">
        <w:rPr>
          <w:color w:val="000000"/>
          <w:szCs w:val="22"/>
        </w:rPr>
        <w:t>i</w:t>
      </w:r>
      <w:r w:rsidRPr="00795599" w:rsidR="00EB5624">
        <w:rPr>
          <w:color w:val="000000"/>
          <w:szCs w:val="22"/>
        </w:rPr>
        <w:t>), and (h)</w:t>
      </w:r>
      <w:r w:rsidRPr="00795599">
        <w:rPr>
          <w:color w:val="000000"/>
          <w:szCs w:val="22"/>
        </w:rPr>
        <w:t>.</w:t>
      </w:r>
    </w:p>
    <w:p w:rsidR="005E235F" w:rsidRPr="00795599" w:rsidP="00D402B1" w14:paraId="6F40A20C" w14:textId="4ACB23D9">
      <w:pPr>
        <w:spacing w:after="120"/>
        <w:ind w:left="1080"/>
        <w:rPr>
          <w:color w:val="000000"/>
          <w:szCs w:val="22"/>
        </w:rPr>
      </w:pPr>
      <w:r w:rsidRPr="00795599">
        <w:rPr>
          <w:color w:val="000000"/>
          <w:szCs w:val="22"/>
        </w:rPr>
        <w:t xml:space="preserve">The revisions </w:t>
      </w:r>
      <w:r w:rsidRPr="00795599" w:rsidR="00A53A03">
        <w:rPr>
          <w:color w:val="000000"/>
          <w:szCs w:val="22"/>
        </w:rPr>
        <w:t>read as follows:</w:t>
      </w:r>
    </w:p>
    <w:p w:rsidR="00B441F9" w:rsidRPr="00795599" w:rsidP="00D402B1" w14:paraId="2F404375" w14:textId="77777777">
      <w:pPr>
        <w:spacing w:after="120"/>
        <w:ind w:left="720"/>
        <w:rPr>
          <w:spacing w:val="-2"/>
          <w:szCs w:val="22"/>
        </w:rPr>
      </w:pPr>
      <w:r w:rsidRPr="00795599">
        <w:rPr>
          <w:b/>
          <w:bCs/>
          <w:color w:val="333333"/>
          <w:szCs w:val="22"/>
          <w:shd w:val="clear" w:color="auto" w:fill="FFFFFF"/>
        </w:rPr>
        <w:t>§ 4.</w:t>
      </w:r>
      <w:r w:rsidRPr="00795599">
        <w:rPr>
          <w:b/>
          <w:bCs/>
          <w:szCs w:val="22"/>
          <w:shd w:val="clear" w:color="auto" w:fill="FFFFFF"/>
        </w:rPr>
        <w:t>9 Outage reporting requirements - threshold criteria.</w:t>
      </w:r>
    </w:p>
    <w:p w:rsidR="00E96AB4" w:rsidRPr="00795599" w:rsidP="00D402B1" w14:paraId="54A858B7" w14:textId="77777777">
      <w:pPr>
        <w:pStyle w:val="ParaNum"/>
        <w:numPr>
          <w:ilvl w:val="0"/>
          <w:numId w:val="0"/>
        </w:numPr>
        <w:ind w:left="720" w:firstLine="360"/>
        <w:rPr>
          <w:rStyle w:val="enumxml"/>
          <w:snapToGrid/>
          <w:kern w:val="0"/>
          <w:szCs w:val="22"/>
        </w:rPr>
      </w:pPr>
      <w:r w:rsidRPr="00795599">
        <w:rPr>
          <w:rStyle w:val="enumxml"/>
          <w:szCs w:val="22"/>
        </w:rPr>
        <w:t>(a) * * *</w:t>
      </w:r>
    </w:p>
    <w:p w:rsidR="00E96AB4" w:rsidRPr="00795599" w:rsidP="00D402B1" w14:paraId="59603660" w14:textId="77777777">
      <w:pPr>
        <w:pStyle w:val="ParaNum"/>
        <w:numPr>
          <w:ilvl w:val="0"/>
          <w:numId w:val="0"/>
        </w:numPr>
        <w:ind w:left="720" w:firstLine="360"/>
        <w:rPr>
          <w:szCs w:val="22"/>
        </w:rPr>
      </w:pPr>
      <w:r w:rsidRPr="00795599">
        <w:rPr>
          <w:szCs w:val="22"/>
        </w:rPr>
        <w:t>(4) Potentially affects a 911 special facility</w:t>
      </w:r>
      <w:r w:rsidRPr="00795599">
        <w:rPr>
          <w:b/>
          <w:szCs w:val="22"/>
        </w:rPr>
        <w:t xml:space="preserve"> </w:t>
      </w:r>
      <w:r w:rsidRPr="00795599">
        <w:rPr>
          <w:szCs w:val="22"/>
        </w:rPr>
        <w:t>(as defined in § 4.5(e)), in which case they also shall notify the affected 911 facility in the manner described in paragraph (h) of this section.  Not later than 72 hours after discovering the outage, the provider shall submit electronically an Initial Communications Outage Report to the Commission.  Not later than 30 days after discovering the outage, the provider shall submit electronically a Final Communications Outage Report to the Commission.  The Notification and the Initial and Final reports shall comply with all of the requirements of § 4.11.</w:t>
      </w:r>
    </w:p>
    <w:p w:rsidR="00E96AB4" w:rsidRPr="00795599" w:rsidP="00D402B1" w14:paraId="5B12EF2B" w14:textId="77777777">
      <w:pPr>
        <w:pStyle w:val="ParaNum"/>
        <w:numPr>
          <w:ilvl w:val="0"/>
          <w:numId w:val="0"/>
        </w:numPr>
        <w:ind w:left="720"/>
        <w:rPr>
          <w:szCs w:val="22"/>
        </w:rPr>
      </w:pPr>
      <w:r w:rsidRPr="00795599">
        <w:rPr>
          <w:szCs w:val="22"/>
        </w:rPr>
        <w:t>* * * * *</w:t>
      </w:r>
    </w:p>
    <w:p w:rsidR="00E96AB4" w:rsidRPr="00795599" w:rsidP="00D402B1" w14:paraId="006E2CDA" w14:textId="77777777">
      <w:pPr>
        <w:pStyle w:val="ParaNum"/>
        <w:numPr>
          <w:ilvl w:val="0"/>
          <w:numId w:val="0"/>
        </w:numPr>
        <w:ind w:left="720" w:firstLine="360"/>
        <w:rPr>
          <w:szCs w:val="22"/>
        </w:rPr>
      </w:pPr>
      <w:r w:rsidRPr="00795599">
        <w:rPr>
          <w:szCs w:val="22"/>
        </w:rPr>
        <w:t>(c) * * *</w:t>
      </w:r>
    </w:p>
    <w:p w:rsidR="00E96AB4" w:rsidRPr="00795599" w:rsidP="00D402B1" w14:paraId="1DBB4DB6" w14:textId="77777777">
      <w:pPr>
        <w:pStyle w:val="ParaNum"/>
        <w:numPr>
          <w:ilvl w:val="0"/>
          <w:numId w:val="0"/>
        </w:numPr>
        <w:ind w:left="720" w:firstLine="360"/>
        <w:rPr>
          <w:szCs w:val="22"/>
        </w:rPr>
      </w:pPr>
      <w:r w:rsidRPr="00795599">
        <w:rPr>
          <w:szCs w:val="22"/>
        </w:rPr>
        <w:t>(2) * * *</w:t>
      </w:r>
    </w:p>
    <w:p w:rsidR="00D05BC9" w:rsidRPr="00795599" w:rsidP="00D402B1" w14:paraId="48B13FD4" w14:textId="77777777">
      <w:pPr>
        <w:pStyle w:val="ParaNum"/>
        <w:numPr>
          <w:ilvl w:val="0"/>
          <w:numId w:val="0"/>
        </w:numPr>
        <w:ind w:left="720" w:firstLine="360"/>
        <w:rPr>
          <w:strike/>
          <w:szCs w:val="22"/>
        </w:rPr>
      </w:pPr>
      <w:r w:rsidRPr="00795599">
        <w:rPr>
          <w:szCs w:val="22"/>
        </w:rPr>
        <w:t>(iv) Potentially affecting a 911 special facility (as defined in § 4.5(e)), in which case the affected 911 facility shall be notified in the manner described in paragraph (h) of this section.</w:t>
      </w:r>
    </w:p>
    <w:p w:rsidR="00D05BC9" w:rsidRPr="00795599" w:rsidP="00D402B1" w14:paraId="52EA7830" w14:textId="77777777">
      <w:pPr>
        <w:pStyle w:val="ParaNum"/>
        <w:numPr>
          <w:ilvl w:val="0"/>
          <w:numId w:val="0"/>
        </w:numPr>
        <w:ind w:left="720"/>
        <w:rPr>
          <w:rStyle w:val="enumxml"/>
          <w:szCs w:val="22"/>
        </w:rPr>
      </w:pPr>
      <w:r w:rsidRPr="00795599">
        <w:rPr>
          <w:rStyle w:val="enumxml"/>
          <w:szCs w:val="22"/>
        </w:rPr>
        <w:t>* * * * *</w:t>
      </w:r>
    </w:p>
    <w:p w:rsidR="00D05BC9" w:rsidRPr="00795599" w:rsidP="00D402B1" w14:paraId="0811B0EB" w14:textId="5BE5D2B1">
      <w:pPr>
        <w:pStyle w:val="ParaNum"/>
        <w:numPr>
          <w:ilvl w:val="0"/>
          <w:numId w:val="0"/>
        </w:numPr>
        <w:ind w:left="720" w:firstLine="360"/>
        <w:rPr>
          <w:szCs w:val="22"/>
        </w:rPr>
      </w:pPr>
      <w:r w:rsidRPr="00795599">
        <w:rPr>
          <w:rStyle w:val="enumxml"/>
          <w:szCs w:val="22"/>
        </w:rPr>
        <w:t xml:space="preserve">(e) </w:t>
      </w:r>
      <w:r w:rsidRPr="00795599" w:rsidR="00C504B5">
        <w:rPr>
          <w:rStyle w:val="enumxml"/>
          <w:i/>
          <w:iCs/>
          <w:szCs w:val="22"/>
        </w:rPr>
        <w:t>Wireless.</w:t>
      </w:r>
      <w:r w:rsidRPr="00795599">
        <w:rPr>
          <w:szCs w:val="22"/>
        </w:rPr>
        <w:t xml:space="preserve"> </w:t>
      </w:r>
    </w:p>
    <w:p w:rsidR="00D05BC9" w:rsidRPr="00795599" w:rsidP="00D402B1" w14:paraId="29BCD4EE" w14:textId="77777777">
      <w:pPr>
        <w:pStyle w:val="ParaNum"/>
        <w:numPr>
          <w:ilvl w:val="0"/>
          <w:numId w:val="0"/>
        </w:numPr>
        <w:ind w:left="720" w:firstLine="360"/>
        <w:rPr>
          <w:szCs w:val="22"/>
        </w:rPr>
      </w:pPr>
      <w:r w:rsidRPr="00795599">
        <w:rPr>
          <w:szCs w:val="22"/>
        </w:rPr>
        <w:t>(1) * * *</w:t>
      </w:r>
    </w:p>
    <w:p w:rsidR="00D419E4" w:rsidRPr="00795599" w:rsidP="00D402B1" w14:paraId="5F9BB1F8" w14:textId="77777777">
      <w:pPr>
        <w:pStyle w:val="ParaNum"/>
        <w:numPr>
          <w:ilvl w:val="0"/>
          <w:numId w:val="0"/>
        </w:numPr>
        <w:ind w:left="720" w:firstLine="360"/>
        <w:rPr>
          <w:b/>
          <w:strike/>
          <w:szCs w:val="22"/>
        </w:rPr>
      </w:pPr>
      <w:r w:rsidRPr="00795599">
        <w:rPr>
          <w:szCs w:val="22"/>
        </w:rPr>
        <w:t xml:space="preserve">(v) That potentially affects a 911 special facility (as defined in § 4.5(e)), in which case they also shall notify the affected 911 facility </w:t>
      </w:r>
      <w:r w:rsidRPr="00795599">
        <w:rPr>
          <w:bCs/>
          <w:szCs w:val="22"/>
        </w:rPr>
        <w:t>in the manner described in paragraph (h) of this section.</w:t>
      </w:r>
      <w:r w:rsidRPr="00795599">
        <w:rPr>
          <w:b/>
          <w:strike/>
          <w:szCs w:val="22"/>
        </w:rPr>
        <w:t xml:space="preserve"> </w:t>
      </w:r>
    </w:p>
    <w:p w:rsidR="00D419E4" w:rsidRPr="00795599" w:rsidP="00D402B1" w14:paraId="73075414" w14:textId="77777777">
      <w:pPr>
        <w:pStyle w:val="ParaNum"/>
        <w:numPr>
          <w:ilvl w:val="0"/>
          <w:numId w:val="0"/>
        </w:numPr>
        <w:ind w:left="720"/>
        <w:rPr>
          <w:bCs/>
          <w:szCs w:val="22"/>
        </w:rPr>
      </w:pPr>
      <w:r w:rsidRPr="00795599">
        <w:rPr>
          <w:bCs/>
          <w:szCs w:val="22"/>
        </w:rPr>
        <w:t>* * * * *</w:t>
      </w:r>
    </w:p>
    <w:p w:rsidR="00D85BF8" w:rsidRPr="00795599" w:rsidP="00D402B1" w14:paraId="70350F6B" w14:textId="77777777">
      <w:pPr>
        <w:pStyle w:val="ParaNum"/>
        <w:numPr>
          <w:ilvl w:val="0"/>
          <w:numId w:val="0"/>
        </w:numPr>
        <w:ind w:left="720" w:firstLine="360"/>
        <w:rPr>
          <w:rStyle w:val="enumxml"/>
          <w:snapToGrid/>
          <w:kern w:val="0"/>
          <w:szCs w:val="22"/>
        </w:rPr>
      </w:pPr>
      <w:r w:rsidRPr="00795599">
        <w:rPr>
          <w:rStyle w:val="enumxml"/>
          <w:szCs w:val="22"/>
        </w:rPr>
        <w:t>(f) * * *</w:t>
      </w:r>
    </w:p>
    <w:p w:rsidR="00D85BF8" w:rsidRPr="00795599" w:rsidP="00D402B1" w14:paraId="3E9D7568" w14:textId="77777777">
      <w:pPr>
        <w:pStyle w:val="ParaNum"/>
        <w:widowControl/>
        <w:numPr>
          <w:ilvl w:val="0"/>
          <w:numId w:val="0"/>
        </w:numPr>
        <w:ind w:left="720" w:firstLine="360"/>
        <w:rPr>
          <w:szCs w:val="22"/>
        </w:rPr>
      </w:pPr>
      <w:r w:rsidRPr="00795599">
        <w:rPr>
          <w:rStyle w:val="enumxml"/>
          <w:szCs w:val="22"/>
        </w:rPr>
        <w:t xml:space="preserve">(4) </w:t>
      </w:r>
      <w:r w:rsidRPr="00795599">
        <w:rPr>
          <w:szCs w:val="22"/>
        </w:rPr>
        <w:t>Potentially affects a 911 special facility (as defined in § 4.5(e)), in which case they also shall notify</w:t>
      </w:r>
      <w:r w:rsidRPr="00795599">
        <w:rPr>
          <w:strike/>
          <w:szCs w:val="22"/>
        </w:rPr>
        <w:t xml:space="preserve"> </w:t>
      </w:r>
      <w:r w:rsidRPr="00795599">
        <w:rPr>
          <w:szCs w:val="22"/>
        </w:rPr>
        <w:t xml:space="preserve">the affected 911 facility </w:t>
      </w:r>
      <w:r w:rsidRPr="00795599">
        <w:rPr>
          <w:bCs/>
          <w:szCs w:val="22"/>
        </w:rPr>
        <w:t>in the manner described in paragraph (h</w:t>
      </w:r>
      <w:r w:rsidRPr="00795599">
        <w:rPr>
          <w:szCs w:val="22"/>
        </w:rPr>
        <w:t xml:space="preserve">) of this section.  Not later than 72 hours after discovering the outage, the provider shall submit electronically an Initial Communications Outage Report to the Commission.  Not later than 30 days after discovering the outage, the provider shall submit electronically a </w:t>
      </w:r>
      <w:r w:rsidRPr="00795599">
        <w:rPr>
          <w:szCs w:val="22"/>
        </w:rPr>
        <w:t>Final Communications Outage Report to the Commission.  The Notification and the Initial and Final reports shall comply with all of the requirements of § 4.11.</w:t>
      </w:r>
    </w:p>
    <w:p w:rsidR="00D85BF8" w:rsidRPr="00795599" w:rsidP="00D402B1" w14:paraId="39ADE23C" w14:textId="481DBD4E">
      <w:pPr>
        <w:pStyle w:val="ParaNum"/>
        <w:numPr>
          <w:ilvl w:val="0"/>
          <w:numId w:val="0"/>
        </w:numPr>
        <w:ind w:left="720" w:firstLine="360"/>
        <w:rPr>
          <w:szCs w:val="22"/>
        </w:rPr>
      </w:pPr>
      <w:r w:rsidRPr="00795599">
        <w:rPr>
          <w:szCs w:val="22"/>
        </w:rPr>
        <w:t>(g)</w:t>
      </w:r>
      <w:r w:rsidRPr="00795599" w:rsidR="004D4452">
        <w:rPr>
          <w:szCs w:val="22"/>
        </w:rPr>
        <w:t xml:space="preserve"> * * *</w:t>
      </w:r>
    </w:p>
    <w:p w:rsidR="00D85BF8" w:rsidRPr="00795599" w:rsidP="00D402B1" w14:paraId="5ECCEE43" w14:textId="77777777">
      <w:pPr>
        <w:pStyle w:val="ParaNum"/>
        <w:numPr>
          <w:ilvl w:val="0"/>
          <w:numId w:val="0"/>
        </w:numPr>
        <w:ind w:left="720" w:firstLine="360"/>
        <w:rPr>
          <w:szCs w:val="22"/>
        </w:rPr>
      </w:pPr>
      <w:r w:rsidRPr="00795599">
        <w:rPr>
          <w:szCs w:val="22"/>
        </w:rPr>
        <w:t>(</w:t>
      </w:r>
      <w:r w:rsidRPr="00795599">
        <w:rPr>
          <w:szCs w:val="22"/>
        </w:rPr>
        <w:t>i</w:t>
      </w:r>
      <w:r w:rsidRPr="00795599">
        <w:rPr>
          <w:szCs w:val="22"/>
        </w:rPr>
        <w:t xml:space="preserve">) Within 240 minutes of discovering that they have experienced on any facilities that they own, operate, lease, or otherwise utilize, an outage of at least 30 minutes duration that potentially affects a 911 special facility (as defined in § 4.5(e)), in which case they also shall notify the affected 911 facility </w:t>
      </w:r>
      <w:r w:rsidRPr="00795599">
        <w:rPr>
          <w:bCs/>
          <w:szCs w:val="22"/>
        </w:rPr>
        <w:t>in the manner described in paragraph (h</w:t>
      </w:r>
      <w:r w:rsidRPr="00795599">
        <w:rPr>
          <w:szCs w:val="22"/>
        </w:rPr>
        <w:t>) of this section; or</w:t>
      </w:r>
    </w:p>
    <w:p w:rsidR="00D85BF8" w:rsidRPr="00795599" w:rsidP="00D402B1" w14:paraId="76DD71B4" w14:textId="77777777">
      <w:pPr>
        <w:pStyle w:val="ParaNum"/>
        <w:numPr>
          <w:ilvl w:val="0"/>
          <w:numId w:val="0"/>
        </w:numPr>
        <w:ind w:left="720"/>
        <w:rPr>
          <w:rStyle w:val="enumxml"/>
          <w:szCs w:val="22"/>
        </w:rPr>
      </w:pPr>
      <w:r w:rsidRPr="00795599">
        <w:rPr>
          <w:szCs w:val="22"/>
        </w:rPr>
        <w:t>* * * * *</w:t>
      </w:r>
    </w:p>
    <w:p w:rsidR="00A56482" w:rsidRPr="00795599" w:rsidP="00D402B1" w14:paraId="2AD293F8" w14:textId="554C74EF">
      <w:pPr>
        <w:pStyle w:val="ParaNum"/>
        <w:numPr>
          <w:ilvl w:val="0"/>
          <w:numId w:val="0"/>
        </w:numPr>
        <w:ind w:left="720" w:firstLine="360"/>
        <w:rPr>
          <w:szCs w:val="22"/>
        </w:rPr>
      </w:pPr>
      <w:r w:rsidRPr="00795599">
        <w:rPr>
          <w:rStyle w:val="enumxml"/>
          <w:szCs w:val="22"/>
        </w:rPr>
        <w:t xml:space="preserve">(h) </w:t>
      </w:r>
      <w:r w:rsidRPr="00795599">
        <w:rPr>
          <w:i/>
          <w:szCs w:val="22"/>
        </w:rPr>
        <w:t xml:space="preserve">911 </w:t>
      </w:r>
      <w:r w:rsidRPr="00795599" w:rsidR="00566848">
        <w:rPr>
          <w:i/>
          <w:szCs w:val="22"/>
        </w:rPr>
        <w:t>s</w:t>
      </w:r>
      <w:r w:rsidRPr="00795599">
        <w:rPr>
          <w:i/>
          <w:szCs w:val="22"/>
        </w:rPr>
        <w:t xml:space="preserve">pecial </w:t>
      </w:r>
      <w:r w:rsidRPr="00795599" w:rsidR="00566848">
        <w:rPr>
          <w:i/>
          <w:szCs w:val="22"/>
        </w:rPr>
        <w:t>f</w:t>
      </w:r>
      <w:r w:rsidRPr="00795599">
        <w:rPr>
          <w:i/>
          <w:szCs w:val="22"/>
        </w:rPr>
        <w:t xml:space="preserve">acility </w:t>
      </w:r>
      <w:r w:rsidRPr="00795599" w:rsidR="001D646C">
        <w:rPr>
          <w:i/>
          <w:szCs w:val="22"/>
        </w:rPr>
        <w:t>o</w:t>
      </w:r>
      <w:r w:rsidRPr="00795599">
        <w:rPr>
          <w:i/>
          <w:szCs w:val="22"/>
        </w:rPr>
        <w:t xml:space="preserve">utage </w:t>
      </w:r>
      <w:r w:rsidRPr="00795599" w:rsidR="001D646C">
        <w:rPr>
          <w:i/>
          <w:szCs w:val="22"/>
        </w:rPr>
        <w:t>n</w:t>
      </w:r>
      <w:r w:rsidRPr="00795599">
        <w:rPr>
          <w:i/>
          <w:szCs w:val="22"/>
        </w:rPr>
        <w:t>otification</w:t>
      </w:r>
      <w:r w:rsidRPr="00795599">
        <w:rPr>
          <w:szCs w:val="22"/>
        </w:rPr>
        <w:t>.  All cable, satellite, wireless, wireline, interconnected VoIP, and covered 911 service providers (as defined in § 9.19(a)(4) of this chapter) shall notify any official at a 911 special facility who has been designated by the affected 911 special facility as the provider’s contact person(s) for communications outages at the facility of any outage that potentially affects that 911 special facility (as defined in § 4.5(e)) in the following manner:</w:t>
      </w:r>
    </w:p>
    <w:p w:rsidR="00D11953" w:rsidRPr="00795599" w:rsidP="00D402B1" w14:paraId="23A24E23" w14:textId="58A8B261">
      <w:pPr>
        <w:spacing w:after="120"/>
        <w:ind w:left="720" w:firstLine="360"/>
        <w:rPr>
          <w:szCs w:val="22"/>
        </w:rPr>
      </w:pPr>
      <w:r w:rsidRPr="00795599">
        <w:rPr>
          <w:szCs w:val="22"/>
        </w:rPr>
        <w:t xml:space="preserve">(1) </w:t>
      </w:r>
      <w:r w:rsidRPr="00795599">
        <w:rPr>
          <w:i/>
          <w:szCs w:val="22"/>
        </w:rPr>
        <w:t xml:space="preserve">Appropriate </w:t>
      </w:r>
      <w:r w:rsidRPr="00795599" w:rsidR="00065C7E">
        <w:rPr>
          <w:i/>
          <w:szCs w:val="22"/>
        </w:rPr>
        <w:t>c</w:t>
      </w:r>
      <w:r w:rsidRPr="00795599">
        <w:rPr>
          <w:i/>
          <w:szCs w:val="22"/>
        </w:rPr>
        <w:t xml:space="preserve">ontact </w:t>
      </w:r>
      <w:r w:rsidRPr="00795599" w:rsidR="00065C7E">
        <w:rPr>
          <w:i/>
          <w:szCs w:val="22"/>
        </w:rPr>
        <w:t>i</w:t>
      </w:r>
      <w:r w:rsidRPr="00795599">
        <w:rPr>
          <w:i/>
          <w:szCs w:val="22"/>
        </w:rPr>
        <w:t xml:space="preserve">nformation.  </w:t>
      </w:r>
      <w:r w:rsidRPr="00795599">
        <w:rPr>
          <w:iCs/>
          <w:szCs w:val="22"/>
        </w:rPr>
        <w:t>To ensure prompt delivery of outage notifications</w:t>
      </w:r>
      <w:r w:rsidRPr="00795599" w:rsidR="00E3605A">
        <w:rPr>
          <w:iCs/>
          <w:szCs w:val="22"/>
        </w:rPr>
        <w:t xml:space="preserve"> </w:t>
      </w:r>
      <w:r w:rsidRPr="00795599">
        <w:rPr>
          <w:iCs/>
          <w:szCs w:val="22"/>
        </w:rPr>
        <w:t xml:space="preserve">to 911 special facilities, </w:t>
      </w:r>
      <w:r w:rsidRPr="00795599">
        <w:rPr>
          <w:szCs w:val="22"/>
        </w:rPr>
        <w:t xml:space="preserve">cable, satellite, wireless, wireline, interconnected VoIP, and covered 911 service providers shall exercise special diligence to identify, maintain, and, on an annual basis, - confirm current contact information appropriate for 911 outage notification for each 911 special facility that serves areas that the service provider serves.  </w:t>
      </w:r>
    </w:p>
    <w:p w:rsidR="00D11953" w:rsidRPr="00795599" w:rsidP="00D402B1" w14:paraId="249C644A" w14:textId="04C0E1F4">
      <w:pPr>
        <w:pStyle w:val="ParaNum"/>
        <w:numPr>
          <w:ilvl w:val="0"/>
          <w:numId w:val="0"/>
        </w:numPr>
        <w:ind w:left="720" w:firstLine="360"/>
        <w:rPr>
          <w:szCs w:val="22"/>
        </w:rPr>
      </w:pPr>
      <w:r w:rsidRPr="00795599">
        <w:rPr>
          <w:szCs w:val="22"/>
        </w:rPr>
        <w:t xml:space="preserve">(2) </w:t>
      </w:r>
      <w:r w:rsidRPr="00795599">
        <w:rPr>
          <w:i/>
          <w:szCs w:val="22"/>
        </w:rPr>
        <w:t xml:space="preserve">Content of </w:t>
      </w:r>
      <w:r w:rsidRPr="00795599" w:rsidR="00065C7E">
        <w:rPr>
          <w:i/>
          <w:szCs w:val="22"/>
        </w:rPr>
        <w:t>n</w:t>
      </w:r>
      <w:r w:rsidRPr="00795599">
        <w:rPr>
          <w:i/>
          <w:szCs w:val="22"/>
        </w:rPr>
        <w:t xml:space="preserve">otification.  </w:t>
      </w:r>
      <w:r w:rsidRPr="00795599">
        <w:rPr>
          <w:szCs w:val="22"/>
        </w:rPr>
        <w:t xml:space="preserve">Cable, satellite, wireless, wireline, interconnected VoIP, and covered 911 service providers’ 911 outage notifications must convey all available material information about the outage.  For the purpose of this paragraph (h), “material information” includes the following, where available:  </w:t>
      </w:r>
    </w:p>
    <w:p w:rsidR="00D11953" w:rsidRPr="00795599" w:rsidP="00D402B1" w14:paraId="1EC040FA" w14:textId="732B5C5E">
      <w:pPr>
        <w:pStyle w:val="ParaNum"/>
        <w:numPr>
          <w:ilvl w:val="0"/>
          <w:numId w:val="0"/>
        </w:numPr>
        <w:ind w:left="720" w:firstLine="360"/>
        <w:rPr>
          <w:szCs w:val="22"/>
        </w:rPr>
      </w:pPr>
      <w:r w:rsidRPr="00795599">
        <w:rPr>
          <w:szCs w:val="22"/>
        </w:rPr>
        <w:t>(</w:t>
      </w:r>
      <w:r w:rsidRPr="00795599" w:rsidR="009A02DE">
        <w:rPr>
          <w:szCs w:val="22"/>
        </w:rPr>
        <w:t>i</w:t>
      </w:r>
      <w:r w:rsidRPr="00795599">
        <w:rPr>
          <w:szCs w:val="22"/>
        </w:rPr>
        <w:t>) An identifier unique to each outage;</w:t>
      </w:r>
    </w:p>
    <w:p w:rsidR="00D11953" w:rsidRPr="00795599" w:rsidP="00D402B1" w14:paraId="50898558" w14:textId="74D97C3C">
      <w:pPr>
        <w:pStyle w:val="ParaNum"/>
        <w:numPr>
          <w:ilvl w:val="0"/>
          <w:numId w:val="0"/>
        </w:numPr>
        <w:ind w:left="720" w:firstLine="360"/>
        <w:rPr>
          <w:szCs w:val="22"/>
        </w:rPr>
      </w:pPr>
      <w:r w:rsidRPr="00795599">
        <w:rPr>
          <w:szCs w:val="22"/>
        </w:rPr>
        <w:t>(</w:t>
      </w:r>
      <w:r w:rsidRPr="00795599" w:rsidR="00D60368">
        <w:rPr>
          <w:szCs w:val="22"/>
        </w:rPr>
        <w:t>ii</w:t>
      </w:r>
      <w:r w:rsidRPr="00795599">
        <w:rPr>
          <w:szCs w:val="22"/>
        </w:rPr>
        <w:t xml:space="preserve">) The name, telephone number, and email address at which the notifying cable, satellite, wireless, wireline, interconnected VoIP, or covered 911 service provider can be reached for follow up; </w:t>
      </w:r>
    </w:p>
    <w:p w:rsidR="00D11953" w:rsidRPr="00795599" w:rsidP="00D402B1" w14:paraId="46CD6898" w14:textId="3E0B382E">
      <w:pPr>
        <w:pStyle w:val="ParaNum"/>
        <w:numPr>
          <w:ilvl w:val="0"/>
          <w:numId w:val="0"/>
        </w:numPr>
        <w:ind w:left="720" w:firstLine="360"/>
        <w:rPr>
          <w:szCs w:val="22"/>
        </w:rPr>
      </w:pPr>
      <w:r w:rsidRPr="00795599">
        <w:rPr>
          <w:szCs w:val="22"/>
        </w:rPr>
        <w:t>(</w:t>
      </w:r>
      <w:r w:rsidRPr="00795599" w:rsidR="00D60368">
        <w:rPr>
          <w:szCs w:val="22"/>
        </w:rPr>
        <w:t>iii</w:t>
      </w:r>
      <w:r w:rsidRPr="00795599">
        <w:rPr>
          <w:szCs w:val="22"/>
        </w:rPr>
        <w:t xml:space="preserve">) The name of the cable, satellite, wireless, wireline, interconnected VoIP, or covered 911 service provider(s) experiencing the outage; </w:t>
      </w:r>
    </w:p>
    <w:p w:rsidR="00D11953" w:rsidRPr="00795599" w:rsidP="00D402B1" w14:paraId="51327113" w14:textId="07D221B3">
      <w:pPr>
        <w:pStyle w:val="ParaNum"/>
        <w:numPr>
          <w:ilvl w:val="0"/>
          <w:numId w:val="0"/>
        </w:numPr>
        <w:ind w:left="720" w:firstLine="360"/>
        <w:rPr>
          <w:szCs w:val="22"/>
        </w:rPr>
      </w:pPr>
      <w:r w:rsidRPr="00795599">
        <w:rPr>
          <w:szCs w:val="22"/>
        </w:rPr>
        <w:t>(</w:t>
      </w:r>
      <w:r w:rsidRPr="00795599" w:rsidR="00D60368">
        <w:rPr>
          <w:szCs w:val="22"/>
        </w:rPr>
        <w:t>iv</w:t>
      </w:r>
      <w:r w:rsidRPr="00795599">
        <w:rPr>
          <w:szCs w:val="22"/>
        </w:rPr>
        <w:t>) The date and time when the incident began (including a notation of the relevant time zone);</w:t>
      </w:r>
    </w:p>
    <w:p w:rsidR="00D11953" w:rsidRPr="00795599" w:rsidP="00D402B1" w14:paraId="1728C849" w14:textId="4EC3D208">
      <w:pPr>
        <w:pStyle w:val="ParaNum"/>
        <w:numPr>
          <w:ilvl w:val="0"/>
          <w:numId w:val="0"/>
        </w:numPr>
        <w:ind w:left="720" w:firstLine="360"/>
        <w:rPr>
          <w:szCs w:val="22"/>
        </w:rPr>
      </w:pPr>
      <w:r w:rsidRPr="00795599">
        <w:rPr>
          <w:szCs w:val="22"/>
        </w:rPr>
        <w:t>(</w:t>
      </w:r>
      <w:r w:rsidRPr="00795599" w:rsidR="00CD5CF2">
        <w:rPr>
          <w:szCs w:val="22"/>
        </w:rPr>
        <w:t>v</w:t>
      </w:r>
      <w:r w:rsidRPr="00795599">
        <w:rPr>
          <w:szCs w:val="22"/>
        </w:rPr>
        <w:t xml:space="preserve">) The types of communications service(s) affected; </w:t>
      </w:r>
    </w:p>
    <w:p w:rsidR="00D11953" w:rsidRPr="00795599" w:rsidP="00D402B1" w14:paraId="12985EF5" w14:textId="1021D41E">
      <w:pPr>
        <w:pStyle w:val="ParaNum"/>
        <w:numPr>
          <w:ilvl w:val="0"/>
          <w:numId w:val="0"/>
        </w:numPr>
        <w:ind w:left="720" w:firstLine="360"/>
        <w:rPr>
          <w:szCs w:val="22"/>
        </w:rPr>
      </w:pPr>
      <w:r w:rsidRPr="00795599">
        <w:rPr>
          <w:szCs w:val="22"/>
        </w:rPr>
        <w:t>(</w:t>
      </w:r>
      <w:r w:rsidRPr="00795599" w:rsidR="00CD5CF2">
        <w:rPr>
          <w:szCs w:val="22"/>
        </w:rPr>
        <w:t>vi</w:t>
      </w:r>
      <w:r w:rsidRPr="00795599">
        <w:rPr>
          <w:szCs w:val="22"/>
        </w:rPr>
        <w:t>) The geographic area affected by the outage;</w:t>
      </w:r>
    </w:p>
    <w:p w:rsidR="00D11953" w:rsidRPr="00795599" w:rsidP="00D402B1" w14:paraId="7A7F8696" w14:textId="26F80B4B">
      <w:pPr>
        <w:pStyle w:val="ParaNum"/>
        <w:numPr>
          <w:ilvl w:val="0"/>
          <w:numId w:val="0"/>
        </w:numPr>
        <w:ind w:left="720" w:firstLine="360"/>
        <w:rPr>
          <w:szCs w:val="22"/>
        </w:rPr>
      </w:pPr>
      <w:r w:rsidRPr="00795599">
        <w:rPr>
          <w:szCs w:val="22"/>
        </w:rPr>
        <w:t>(</w:t>
      </w:r>
      <w:r w:rsidRPr="00795599" w:rsidR="00CD5CF2">
        <w:rPr>
          <w:szCs w:val="22"/>
        </w:rPr>
        <w:t>vii</w:t>
      </w:r>
      <w:r w:rsidRPr="00795599">
        <w:rPr>
          <w:szCs w:val="22"/>
        </w:rPr>
        <w:t>) A statement of the notifying cable, satellite, wireless, wireline, interconnected VoIP, or covered 911 service provider’s expectations for how the outage potentially affects the 911 special facility (</w:t>
      </w:r>
      <w:r w:rsidRPr="00795599">
        <w:rPr>
          <w:i/>
          <w:iCs/>
          <w:szCs w:val="22"/>
        </w:rPr>
        <w:t>e.g.</w:t>
      </w:r>
      <w:r w:rsidRPr="00795599">
        <w:rPr>
          <w:szCs w:val="22"/>
        </w:rPr>
        <w:t>, dropped calls or missing metadata);</w:t>
      </w:r>
    </w:p>
    <w:p w:rsidR="00D11953" w:rsidRPr="00795599" w:rsidP="00D402B1" w14:paraId="095B216E" w14:textId="29781850">
      <w:pPr>
        <w:pStyle w:val="ParaNum"/>
        <w:numPr>
          <w:ilvl w:val="0"/>
          <w:numId w:val="0"/>
        </w:numPr>
        <w:ind w:left="720" w:firstLine="360"/>
        <w:rPr>
          <w:szCs w:val="22"/>
        </w:rPr>
      </w:pPr>
      <w:r w:rsidRPr="00795599">
        <w:rPr>
          <w:szCs w:val="22"/>
        </w:rPr>
        <w:t>(</w:t>
      </w:r>
      <w:r w:rsidRPr="00795599" w:rsidR="00CD5CF2">
        <w:rPr>
          <w:szCs w:val="22"/>
        </w:rPr>
        <w:t>viii</w:t>
      </w:r>
      <w:r w:rsidRPr="00795599">
        <w:rPr>
          <w:szCs w:val="22"/>
        </w:rPr>
        <w:t>) Expected date and time of restoration, including a notation of the relevant time zone;</w:t>
      </w:r>
    </w:p>
    <w:p w:rsidR="00D11953" w:rsidRPr="00795599" w:rsidP="00D402B1" w14:paraId="081E3309" w14:textId="4B8BFBE7">
      <w:pPr>
        <w:pStyle w:val="ParaNum"/>
        <w:numPr>
          <w:ilvl w:val="0"/>
          <w:numId w:val="0"/>
        </w:numPr>
        <w:ind w:left="720" w:firstLine="360"/>
        <w:rPr>
          <w:szCs w:val="22"/>
        </w:rPr>
      </w:pPr>
      <w:r w:rsidRPr="00795599">
        <w:rPr>
          <w:szCs w:val="22"/>
        </w:rPr>
        <w:t>(</w:t>
      </w:r>
      <w:r w:rsidRPr="00795599" w:rsidR="005379C5">
        <w:rPr>
          <w:szCs w:val="22"/>
        </w:rPr>
        <w:t>ix</w:t>
      </w:r>
      <w:r w:rsidRPr="00795599">
        <w:rPr>
          <w:szCs w:val="22"/>
        </w:rPr>
        <w:t>) The best-known cause of the outage; and</w:t>
      </w:r>
    </w:p>
    <w:p w:rsidR="00D11953" w:rsidRPr="00795599" w:rsidP="00D402B1" w14:paraId="09988AFB" w14:textId="73EB568B">
      <w:pPr>
        <w:pStyle w:val="ParaNum"/>
        <w:numPr>
          <w:ilvl w:val="0"/>
          <w:numId w:val="0"/>
        </w:numPr>
        <w:ind w:left="720" w:firstLine="360"/>
        <w:rPr>
          <w:szCs w:val="22"/>
        </w:rPr>
      </w:pPr>
      <w:r w:rsidRPr="00795599">
        <w:rPr>
          <w:szCs w:val="22"/>
        </w:rPr>
        <w:t>(</w:t>
      </w:r>
      <w:r w:rsidRPr="00795599" w:rsidR="005379C5">
        <w:rPr>
          <w:szCs w:val="22"/>
        </w:rPr>
        <w:t>x</w:t>
      </w:r>
      <w:r w:rsidRPr="00795599">
        <w:rPr>
          <w:szCs w:val="22"/>
        </w:rPr>
        <w:t>) A statement of whether the message is the notifying cable, satellite, wireless, wireline, interconnected VoIP, or covered 911 service provider’s initial notification to the 911 special facility, an update to an initial notification, or a message intended to be the service provider’s final assessment of the outage.</w:t>
      </w:r>
    </w:p>
    <w:p w:rsidR="00D11953" w:rsidRPr="00795599" w:rsidP="00D402B1" w14:paraId="3C188731" w14:textId="7C0599C0">
      <w:pPr>
        <w:pStyle w:val="ParaNum"/>
        <w:numPr>
          <w:ilvl w:val="0"/>
          <w:numId w:val="0"/>
        </w:numPr>
        <w:ind w:left="720" w:firstLine="360"/>
        <w:rPr>
          <w:szCs w:val="22"/>
        </w:rPr>
      </w:pPr>
      <w:r w:rsidRPr="00795599">
        <w:rPr>
          <w:szCs w:val="22"/>
        </w:rPr>
        <w:t xml:space="preserve">(3) </w:t>
      </w:r>
      <w:r w:rsidRPr="00795599">
        <w:rPr>
          <w:i/>
          <w:szCs w:val="22"/>
        </w:rPr>
        <w:t xml:space="preserve">Means of </w:t>
      </w:r>
      <w:r w:rsidRPr="00795599" w:rsidR="005379C5">
        <w:rPr>
          <w:i/>
          <w:szCs w:val="22"/>
        </w:rPr>
        <w:t>n</w:t>
      </w:r>
      <w:r w:rsidRPr="00795599">
        <w:rPr>
          <w:i/>
          <w:szCs w:val="22"/>
        </w:rPr>
        <w:t>otification</w:t>
      </w:r>
      <w:r w:rsidRPr="00795599">
        <w:rPr>
          <w:szCs w:val="22"/>
        </w:rPr>
        <w:t>.  Cable, satellite, wireless, wireline, interconnected VoIP, and covered 911 service providers’ 911 outage notifications must be transmitted by telephone and in writing via electronic means in the absence of another method mutually agreed upon in writing in advance by the 911 special facility and the covered 911 service provider.</w:t>
      </w:r>
    </w:p>
    <w:p w:rsidR="00D11953" w:rsidRPr="00795599" w:rsidP="00D402B1" w14:paraId="14072BA2" w14:textId="3EC13D09">
      <w:pPr>
        <w:pStyle w:val="ParaNum"/>
        <w:numPr>
          <w:ilvl w:val="0"/>
          <w:numId w:val="0"/>
        </w:numPr>
        <w:ind w:left="720" w:firstLine="360"/>
        <w:rPr>
          <w:szCs w:val="22"/>
        </w:rPr>
      </w:pPr>
      <w:r w:rsidRPr="00795599">
        <w:rPr>
          <w:szCs w:val="22"/>
        </w:rPr>
        <w:t xml:space="preserve">(4) </w:t>
      </w:r>
      <w:r w:rsidRPr="00795599">
        <w:rPr>
          <w:i/>
          <w:szCs w:val="22"/>
        </w:rPr>
        <w:t xml:space="preserve">Timing of </w:t>
      </w:r>
      <w:r w:rsidRPr="00795599" w:rsidR="002D5BE1">
        <w:rPr>
          <w:i/>
          <w:szCs w:val="22"/>
        </w:rPr>
        <w:t>i</w:t>
      </w:r>
      <w:r w:rsidRPr="00795599">
        <w:rPr>
          <w:i/>
          <w:szCs w:val="22"/>
        </w:rPr>
        <w:t xml:space="preserve">nitial </w:t>
      </w:r>
      <w:r w:rsidRPr="00795599" w:rsidR="002D5BE1">
        <w:rPr>
          <w:i/>
          <w:szCs w:val="22"/>
        </w:rPr>
        <w:t>n</w:t>
      </w:r>
      <w:r w:rsidRPr="00795599">
        <w:rPr>
          <w:i/>
          <w:szCs w:val="22"/>
        </w:rPr>
        <w:t xml:space="preserve">otification.  </w:t>
      </w:r>
      <w:r w:rsidRPr="00795599">
        <w:rPr>
          <w:szCs w:val="22"/>
        </w:rPr>
        <w:t>Cable, satellite, wireless, wireline, interconnected VoIP, and covered 911 service providers shall provide a 911 outage notification to a potentially affected 911 special facility as soon as possible, but no later than within 30 minutes of discovering that they have experienced on any facilities that they own, operate, lease, or otherwise utilize, an outage that potentially affects a 911 special facility, as defined in § 4.5(e).</w:t>
      </w:r>
    </w:p>
    <w:p w:rsidR="00D11953" w:rsidRPr="00795599" w:rsidP="00D402B1" w14:paraId="7221AE9B" w14:textId="25C4DAC6">
      <w:pPr>
        <w:keepNext/>
        <w:widowControl/>
        <w:tabs>
          <w:tab w:val="left" w:pos="0"/>
        </w:tabs>
        <w:spacing w:after="120"/>
        <w:ind w:left="720" w:firstLine="360"/>
        <w:rPr>
          <w:bCs/>
          <w:spacing w:val="-2"/>
          <w:szCs w:val="22"/>
        </w:rPr>
      </w:pPr>
      <w:r w:rsidRPr="00795599">
        <w:rPr>
          <w:szCs w:val="22"/>
        </w:rPr>
        <w:t xml:space="preserve">(5) </w:t>
      </w:r>
      <w:r w:rsidRPr="00795599">
        <w:rPr>
          <w:i/>
          <w:szCs w:val="22"/>
        </w:rPr>
        <w:t xml:space="preserve">Follow-up </w:t>
      </w:r>
      <w:r w:rsidRPr="00795599" w:rsidR="002D5BE1">
        <w:rPr>
          <w:i/>
          <w:szCs w:val="22"/>
        </w:rPr>
        <w:t>n</w:t>
      </w:r>
      <w:r w:rsidRPr="00795599">
        <w:rPr>
          <w:i/>
          <w:szCs w:val="22"/>
        </w:rPr>
        <w:t xml:space="preserve">otification.  </w:t>
      </w:r>
      <w:r w:rsidRPr="00795599">
        <w:rPr>
          <w:szCs w:val="22"/>
        </w:rPr>
        <w:t>Cable, satellite, wireless, wireline, interconnected VoIP, and covered 911 service providers shall communicate additional material information to potentially affected 911 special facilities in notifications subsequent to the initial notification as soon as possible after that information becomes available, but cable, satellite, wireless, wireline and interconnected VoIP providers shall send the first follow-up notification to potentially affected 911 special facilities no later than two hours after the initial contact. After that, cable, satellite, wireless, wireline, interconnected VoIP, and covered 911 service providers are required to continue to provide material information to 911 special facilities as soon as possible after discovery of the new material information until the outage is completely repaired and service is fully restored.</w:t>
      </w:r>
      <w:r w:rsidRPr="00795599" w:rsidR="00BB337B">
        <w:rPr>
          <w:szCs w:val="22"/>
        </w:rPr>
        <w:t>”</w:t>
      </w:r>
    </w:p>
    <w:p w:rsidR="00734BBA" w:rsidRPr="00795599" w:rsidP="00D402B1" w14:paraId="2662D41C" w14:textId="11DDA4C8">
      <w:pPr>
        <w:pStyle w:val="ParaNum"/>
        <w:keepNext/>
        <w:widowControl/>
        <w:numPr>
          <w:ilvl w:val="0"/>
          <w:numId w:val="0"/>
        </w:numPr>
        <w:spacing w:after="0"/>
        <w:rPr>
          <w:szCs w:val="22"/>
        </w:rPr>
      </w:pPr>
    </w:p>
    <w:p w:rsidR="00266FF6" w:rsidRPr="00795599" w:rsidP="00D402B1" w14:paraId="3B62D472" w14:textId="3E59600C">
      <w:pPr>
        <w:keepNext/>
        <w:widowControl/>
        <w:rPr>
          <w:szCs w:val="22"/>
        </w:rPr>
      </w:pPr>
      <w:r w:rsidRPr="00795599">
        <w:rPr>
          <w:szCs w:val="22"/>
        </w:rPr>
        <w:tab/>
      </w:r>
      <w:r w:rsidRPr="00795599">
        <w:rPr>
          <w:szCs w:val="22"/>
        </w:rPr>
        <w:tab/>
      </w:r>
      <w:r w:rsidRPr="00795599">
        <w:rPr>
          <w:szCs w:val="22"/>
        </w:rPr>
        <w:tab/>
      </w:r>
      <w:r w:rsidRPr="00795599">
        <w:rPr>
          <w:szCs w:val="22"/>
        </w:rPr>
        <w:tab/>
      </w:r>
      <w:r w:rsidRPr="00795599">
        <w:rPr>
          <w:szCs w:val="22"/>
        </w:rPr>
        <w:tab/>
      </w:r>
      <w:r w:rsidRPr="00795599">
        <w:rPr>
          <w:szCs w:val="22"/>
        </w:rPr>
        <w:tab/>
        <w:t>FEDERAL COMMUNICATIONS COMMISSION</w:t>
      </w:r>
    </w:p>
    <w:p w:rsidR="00266FF6" w:rsidRPr="00795599" w:rsidP="002F455A" w14:paraId="597CFF04" w14:textId="77777777">
      <w:pPr>
        <w:keepNext/>
        <w:widowControl/>
        <w:rPr>
          <w:szCs w:val="22"/>
        </w:rPr>
      </w:pPr>
    </w:p>
    <w:p w:rsidR="00266FF6" w:rsidRPr="00795599" w:rsidP="002F455A" w14:paraId="2B5021FC" w14:textId="77777777">
      <w:pPr>
        <w:keepNext/>
        <w:widowControl/>
        <w:rPr>
          <w:szCs w:val="22"/>
        </w:rPr>
      </w:pPr>
    </w:p>
    <w:p w:rsidR="00266FF6" w:rsidRPr="00795599" w:rsidP="002F455A" w14:paraId="3C3478BE" w14:textId="77777777">
      <w:pPr>
        <w:keepNext/>
        <w:widowControl/>
        <w:rPr>
          <w:szCs w:val="22"/>
        </w:rPr>
      </w:pPr>
    </w:p>
    <w:p w:rsidR="00266FF6" w:rsidRPr="00795599" w:rsidP="002F455A" w14:paraId="4408F3B4" w14:textId="77777777">
      <w:pPr>
        <w:keepNext/>
        <w:widowControl/>
        <w:rPr>
          <w:szCs w:val="22"/>
        </w:rPr>
      </w:pPr>
    </w:p>
    <w:p w:rsidR="00266FF6" w:rsidRPr="00795599" w:rsidP="002F455A" w14:paraId="267A22B3" w14:textId="77777777">
      <w:pPr>
        <w:keepNext/>
        <w:widowControl/>
        <w:rPr>
          <w:szCs w:val="22"/>
        </w:rPr>
      </w:pPr>
      <w:r w:rsidRPr="00795599">
        <w:rPr>
          <w:szCs w:val="22"/>
        </w:rPr>
        <w:tab/>
      </w:r>
      <w:r w:rsidRPr="00795599">
        <w:rPr>
          <w:szCs w:val="22"/>
        </w:rPr>
        <w:tab/>
      </w:r>
      <w:r w:rsidRPr="00795599">
        <w:rPr>
          <w:szCs w:val="22"/>
        </w:rPr>
        <w:tab/>
      </w:r>
      <w:r w:rsidRPr="00795599">
        <w:rPr>
          <w:szCs w:val="22"/>
        </w:rPr>
        <w:tab/>
      </w:r>
      <w:r w:rsidRPr="00795599">
        <w:rPr>
          <w:szCs w:val="22"/>
        </w:rPr>
        <w:tab/>
      </w:r>
      <w:r w:rsidRPr="00795599">
        <w:rPr>
          <w:szCs w:val="22"/>
        </w:rPr>
        <w:tab/>
        <w:t>Mark Stephens</w:t>
      </w:r>
    </w:p>
    <w:p w:rsidR="00266FF6" w:rsidRPr="00795599" w:rsidP="002F455A" w14:paraId="3691EC7E" w14:textId="77777777">
      <w:pPr>
        <w:keepNext/>
        <w:widowControl/>
        <w:rPr>
          <w:szCs w:val="22"/>
        </w:rPr>
      </w:pPr>
      <w:r w:rsidRPr="00795599">
        <w:rPr>
          <w:szCs w:val="22"/>
        </w:rPr>
        <w:tab/>
      </w:r>
      <w:r w:rsidRPr="00795599">
        <w:rPr>
          <w:szCs w:val="22"/>
        </w:rPr>
        <w:tab/>
      </w:r>
      <w:r w:rsidRPr="00795599">
        <w:rPr>
          <w:szCs w:val="22"/>
        </w:rPr>
        <w:tab/>
      </w:r>
      <w:r w:rsidRPr="00795599">
        <w:rPr>
          <w:szCs w:val="22"/>
        </w:rPr>
        <w:tab/>
      </w:r>
      <w:r w:rsidRPr="00795599">
        <w:rPr>
          <w:szCs w:val="22"/>
        </w:rPr>
        <w:tab/>
      </w:r>
      <w:r w:rsidRPr="00795599">
        <w:rPr>
          <w:szCs w:val="22"/>
        </w:rPr>
        <w:tab/>
        <w:t>Managing Director</w:t>
      </w:r>
    </w:p>
    <w:p w:rsidR="00266FF6" w:rsidRPr="00795599" w:rsidP="002F455A" w14:paraId="172A71D9" w14:textId="77777777">
      <w:pPr>
        <w:keepNext/>
        <w:widowControl/>
        <w:rPr>
          <w:szCs w:val="22"/>
        </w:rPr>
      </w:pPr>
    </w:p>
    <w:p w:rsidR="00266FF6" w:rsidRPr="00795599" w:rsidP="002F455A" w14:paraId="525E3DAA" w14:textId="77777777">
      <w:pPr>
        <w:keepNext/>
        <w:widowControl/>
        <w:rPr>
          <w:szCs w:val="22"/>
        </w:rPr>
      </w:pPr>
    </w:p>
    <w:p w:rsidR="00266FF6" w:rsidRPr="00795599" w:rsidP="002F455A" w14:paraId="04708691" w14:textId="77777777">
      <w:pPr>
        <w:keepNext/>
        <w:widowControl/>
        <w:rPr>
          <w:szCs w:val="22"/>
        </w:rPr>
      </w:pPr>
    </w:p>
    <w:p w:rsidR="00266FF6" w:rsidRPr="00795599" w:rsidP="002F455A" w14:paraId="6BE71A0D" w14:textId="77777777">
      <w:pPr>
        <w:keepNext/>
        <w:widowControl/>
        <w:rPr>
          <w:szCs w:val="22"/>
        </w:rPr>
      </w:pPr>
    </w:p>
    <w:p w:rsidR="00266FF6" w:rsidRPr="00795599" w:rsidP="002F455A" w14:paraId="1BDF5977" w14:textId="77777777">
      <w:pPr>
        <w:keepNext/>
        <w:widowControl/>
        <w:rPr>
          <w:szCs w:val="22"/>
        </w:rPr>
      </w:pPr>
    </w:p>
    <w:p w:rsidR="00266FF6" w:rsidRPr="00795599" w:rsidP="002F455A" w14:paraId="6277DDB4" w14:textId="7BC58921">
      <w:pPr>
        <w:keepNext/>
        <w:widowControl/>
        <w:rPr>
          <w:szCs w:val="22"/>
        </w:rPr>
      </w:pPr>
      <w:r w:rsidRPr="00795599">
        <w:rPr>
          <w:szCs w:val="22"/>
        </w:rPr>
        <w:tab/>
      </w:r>
      <w:r w:rsidRPr="00795599">
        <w:rPr>
          <w:szCs w:val="22"/>
        </w:rPr>
        <w:tab/>
      </w:r>
      <w:r w:rsidRPr="00795599">
        <w:rPr>
          <w:szCs w:val="22"/>
        </w:rPr>
        <w:tab/>
      </w:r>
      <w:r w:rsidRPr="00795599">
        <w:rPr>
          <w:szCs w:val="22"/>
        </w:rPr>
        <w:tab/>
      </w:r>
      <w:r w:rsidRPr="00795599">
        <w:rPr>
          <w:szCs w:val="22"/>
        </w:rPr>
        <w:tab/>
      </w:r>
      <w:r w:rsidRPr="00795599">
        <w:rPr>
          <w:szCs w:val="22"/>
        </w:rPr>
        <w:tab/>
      </w:r>
      <w:r w:rsidRPr="00795599" w:rsidR="0014463E">
        <w:rPr>
          <w:szCs w:val="22"/>
        </w:rPr>
        <w:t>Debra Jordan</w:t>
      </w:r>
    </w:p>
    <w:p w:rsidR="00266FF6" w:rsidRPr="00795599" w:rsidP="00D402B1" w14:paraId="2B813A6D" w14:textId="5275D2E5">
      <w:pPr>
        <w:keepNext/>
        <w:widowControl/>
        <w:rPr>
          <w:b/>
          <w:caps/>
          <w:szCs w:val="22"/>
        </w:rPr>
      </w:pPr>
      <w:r w:rsidRPr="00795599">
        <w:rPr>
          <w:szCs w:val="22"/>
        </w:rPr>
        <w:tab/>
      </w:r>
      <w:r w:rsidRPr="00795599">
        <w:rPr>
          <w:szCs w:val="22"/>
        </w:rPr>
        <w:tab/>
      </w:r>
      <w:r w:rsidRPr="00795599">
        <w:rPr>
          <w:szCs w:val="22"/>
        </w:rPr>
        <w:tab/>
      </w:r>
      <w:r w:rsidRPr="00795599">
        <w:rPr>
          <w:szCs w:val="22"/>
        </w:rPr>
        <w:tab/>
      </w:r>
      <w:r w:rsidRPr="00795599">
        <w:rPr>
          <w:szCs w:val="22"/>
        </w:rPr>
        <w:tab/>
      </w:r>
      <w:r w:rsidRPr="00795599">
        <w:rPr>
          <w:szCs w:val="22"/>
        </w:rPr>
        <w:tab/>
        <w:t>Chief,</w:t>
      </w:r>
    </w:p>
    <w:p w:rsidR="00510173" w:rsidRPr="00795599" w:rsidP="002F455A" w14:paraId="4E4C5136" w14:textId="18AD65B7">
      <w:pPr>
        <w:rPr>
          <w:szCs w:val="22"/>
        </w:rPr>
      </w:pPr>
      <w:r w:rsidRPr="00795599">
        <w:rPr>
          <w:szCs w:val="22"/>
        </w:rPr>
        <w:tab/>
      </w:r>
      <w:r w:rsidRPr="00795599">
        <w:rPr>
          <w:szCs w:val="22"/>
        </w:rPr>
        <w:tab/>
      </w:r>
      <w:r w:rsidRPr="00795599">
        <w:rPr>
          <w:szCs w:val="22"/>
        </w:rPr>
        <w:tab/>
      </w:r>
      <w:r w:rsidRPr="00795599">
        <w:rPr>
          <w:szCs w:val="22"/>
        </w:rPr>
        <w:tab/>
      </w:r>
      <w:r w:rsidRPr="00795599">
        <w:rPr>
          <w:szCs w:val="22"/>
        </w:rPr>
        <w:tab/>
      </w:r>
      <w:r w:rsidRPr="00795599">
        <w:rPr>
          <w:szCs w:val="22"/>
        </w:rPr>
        <w:tab/>
        <w:t>Public Safety and Homeland Security Bureau</w:t>
      </w:r>
    </w:p>
    <w:sectPr w:rsidSect="00E20CC7">
      <w:headerReference w:type="default" r:id="rId4"/>
      <w:footerReference w:type="default" r:id="rId5"/>
      <w:headerReference w:type="first" r:id="rId6"/>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0CC7" w:rsidP="00266FF6" w14:paraId="5F7DC5D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0CC7" w:rsidP="00035D8D" w14:paraId="08A06678" w14:textId="77777777">
    <w:pPr>
      <w:pStyle w:val="Header"/>
    </w:pPr>
    <w:r>
      <w:tab/>
      <w:t>Federal Communications Commission</w:t>
    </w:r>
    <w:r>
      <w:tab/>
    </w:r>
  </w:p>
  <w:p w:rsidR="00E20CC7" w14:paraId="0C87C05F"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E20CC7" w14:paraId="4EEBA78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20CC7" w:rsidP="00035D8D" w14:paraId="2BAEB68E" w14:textId="77777777">
    <w:pPr>
      <w:pStyle w:val="Header"/>
    </w:pPr>
    <w:r>
      <w:tab/>
      <w:t>Federal Communications Commission</w:t>
    </w:r>
    <w:r>
      <w:tab/>
    </w:r>
  </w:p>
  <w:p w:rsidR="00E20CC7" w:rsidP="00035D8D" w14:paraId="689E25F2" w14:textId="77777777">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19050" b="19050"/>
              <wp:wrapNone/>
              <wp:docPr id="4"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Line 4" o:spid="_x0000_s2050" style="mso-height-percent:0;mso-height-relative:page;mso-width-percent:0;mso-width-relative:page;mso-wrap-distance-bottom:0;mso-wrap-distance-left:9pt;mso-wrap-distance-right:9pt;mso-wrap-distance-top:0;mso-wrap-style:square;position:absolute;visibility:visible;z-index:251661312" from="0,1.75pt" to="468pt,1.75pt" o:allowincell="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6B3D1E"/>
    <w:multiLevelType w:val="hybridMultilevel"/>
    <w:tmpl w:val="1A5A2FE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lvlOverride w:ilvl="0">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0" w:inkAnnotations="1" w:insDel="0" w:markup="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F04"/>
    <w:rsid w:val="0000021E"/>
    <w:rsid w:val="00035D8D"/>
    <w:rsid w:val="000416F2"/>
    <w:rsid w:val="0004246C"/>
    <w:rsid w:val="00046486"/>
    <w:rsid w:val="000513C0"/>
    <w:rsid w:val="00065C7E"/>
    <w:rsid w:val="00071C06"/>
    <w:rsid w:val="000770EF"/>
    <w:rsid w:val="00083D25"/>
    <w:rsid w:val="000B3AF7"/>
    <w:rsid w:val="000C678A"/>
    <w:rsid w:val="000D73BC"/>
    <w:rsid w:val="000E73AC"/>
    <w:rsid w:val="000F1F8F"/>
    <w:rsid w:val="00113A33"/>
    <w:rsid w:val="00125059"/>
    <w:rsid w:val="001268F6"/>
    <w:rsid w:val="00137E4A"/>
    <w:rsid w:val="0014463E"/>
    <w:rsid w:val="001701FF"/>
    <w:rsid w:val="00180FAA"/>
    <w:rsid w:val="00182E20"/>
    <w:rsid w:val="00186A1E"/>
    <w:rsid w:val="00191867"/>
    <w:rsid w:val="001923E9"/>
    <w:rsid w:val="001931AE"/>
    <w:rsid w:val="001A3640"/>
    <w:rsid w:val="001A7C8D"/>
    <w:rsid w:val="001B1CE7"/>
    <w:rsid w:val="001C29F5"/>
    <w:rsid w:val="001D646C"/>
    <w:rsid w:val="001E666A"/>
    <w:rsid w:val="001F0813"/>
    <w:rsid w:val="001F4A5C"/>
    <w:rsid w:val="00207F5E"/>
    <w:rsid w:val="00226B5D"/>
    <w:rsid w:val="00227E1D"/>
    <w:rsid w:val="00235005"/>
    <w:rsid w:val="0024535B"/>
    <w:rsid w:val="002456D3"/>
    <w:rsid w:val="002534A0"/>
    <w:rsid w:val="00264D88"/>
    <w:rsid w:val="00266FF6"/>
    <w:rsid w:val="002723E9"/>
    <w:rsid w:val="002912E3"/>
    <w:rsid w:val="00295BA3"/>
    <w:rsid w:val="002965E2"/>
    <w:rsid w:val="00296C00"/>
    <w:rsid w:val="00296F9A"/>
    <w:rsid w:val="002A3AD6"/>
    <w:rsid w:val="002B678F"/>
    <w:rsid w:val="002B732F"/>
    <w:rsid w:val="002C32B7"/>
    <w:rsid w:val="002C368D"/>
    <w:rsid w:val="002D5BE1"/>
    <w:rsid w:val="002E4EF5"/>
    <w:rsid w:val="002F455A"/>
    <w:rsid w:val="00301D94"/>
    <w:rsid w:val="00312F45"/>
    <w:rsid w:val="003169C7"/>
    <w:rsid w:val="00345E73"/>
    <w:rsid w:val="00351663"/>
    <w:rsid w:val="00352CE1"/>
    <w:rsid w:val="00373F45"/>
    <w:rsid w:val="0037457E"/>
    <w:rsid w:val="00381E82"/>
    <w:rsid w:val="00387912"/>
    <w:rsid w:val="00393453"/>
    <w:rsid w:val="00394D0A"/>
    <w:rsid w:val="00396341"/>
    <w:rsid w:val="003A544E"/>
    <w:rsid w:val="003B5E45"/>
    <w:rsid w:val="003B7CAE"/>
    <w:rsid w:val="003E13BE"/>
    <w:rsid w:val="003E155E"/>
    <w:rsid w:val="003F2C0E"/>
    <w:rsid w:val="003F7165"/>
    <w:rsid w:val="00402E39"/>
    <w:rsid w:val="00406A66"/>
    <w:rsid w:val="004108F1"/>
    <w:rsid w:val="004160C6"/>
    <w:rsid w:val="00431516"/>
    <w:rsid w:val="0044004F"/>
    <w:rsid w:val="00443DA6"/>
    <w:rsid w:val="00472FD5"/>
    <w:rsid w:val="00477319"/>
    <w:rsid w:val="0049477D"/>
    <w:rsid w:val="004B1ED5"/>
    <w:rsid w:val="004B2613"/>
    <w:rsid w:val="004B2A42"/>
    <w:rsid w:val="004B75B8"/>
    <w:rsid w:val="004C160B"/>
    <w:rsid w:val="004C7DBA"/>
    <w:rsid w:val="004D231C"/>
    <w:rsid w:val="004D4452"/>
    <w:rsid w:val="004F7BE3"/>
    <w:rsid w:val="00507535"/>
    <w:rsid w:val="00510173"/>
    <w:rsid w:val="005304D4"/>
    <w:rsid w:val="005379C5"/>
    <w:rsid w:val="005467F3"/>
    <w:rsid w:val="005527D8"/>
    <w:rsid w:val="0055422D"/>
    <w:rsid w:val="00557CEE"/>
    <w:rsid w:val="005653AA"/>
    <w:rsid w:val="00565746"/>
    <w:rsid w:val="00566848"/>
    <w:rsid w:val="005671A0"/>
    <w:rsid w:val="00580495"/>
    <w:rsid w:val="00581332"/>
    <w:rsid w:val="00581804"/>
    <w:rsid w:val="00584070"/>
    <w:rsid w:val="00597986"/>
    <w:rsid w:val="005A3020"/>
    <w:rsid w:val="005B3B45"/>
    <w:rsid w:val="005B69DF"/>
    <w:rsid w:val="005B6D84"/>
    <w:rsid w:val="005C24C6"/>
    <w:rsid w:val="005C7338"/>
    <w:rsid w:val="005C770E"/>
    <w:rsid w:val="005D21E5"/>
    <w:rsid w:val="005D7CC8"/>
    <w:rsid w:val="005E2097"/>
    <w:rsid w:val="005E235F"/>
    <w:rsid w:val="005F377E"/>
    <w:rsid w:val="005F3C3F"/>
    <w:rsid w:val="005F4E5C"/>
    <w:rsid w:val="00602610"/>
    <w:rsid w:val="006124AE"/>
    <w:rsid w:val="00622F5D"/>
    <w:rsid w:val="00643B4D"/>
    <w:rsid w:val="00645384"/>
    <w:rsid w:val="00673CD9"/>
    <w:rsid w:val="00695AAD"/>
    <w:rsid w:val="006B258B"/>
    <w:rsid w:val="006B5DE9"/>
    <w:rsid w:val="006B64E1"/>
    <w:rsid w:val="006C3549"/>
    <w:rsid w:val="006C7F19"/>
    <w:rsid w:val="006D16E1"/>
    <w:rsid w:val="006D2C28"/>
    <w:rsid w:val="006D4C2C"/>
    <w:rsid w:val="006E42D8"/>
    <w:rsid w:val="006E65E9"/>
    <w:rsid w:val="006F5D64"/>
    <w:rsid w:val="0070315D"/>
    <w:rsid w:val="007147D3"/>
    <w:rsid w:val="00715FCF"/>
    <w:rsid w:val="0072344F"/>
    <w:rsid w:val="00724D76"/>
    <w:rsid w:val="00734797"/>
    <w:rsid w:val="00734BBA"/>
    <w:rsid w:val="00750CDF"/>
    <w:rsid w:val="007560F7"/>
    <w:rsid w:val="00765C78"/>
    <w:rsid w:val="00775C7F"/>
    <w:rsid w:val="00781A30"/>
    <w:rsid w:val="00785908"/>
    <w:rsid w:val="007872E1"/>
    <w:rsid w:val="00793BE2"/>
    <w:rsid w:val="00795599"/>
    <w:rsid w:val="00795649"/>
    <w:rsid w:val="007A1577"/>
    <w:rsid w:val="007A2AC9"/>
    <w:rsid w:val="007A4CE5"/>
    <w:rsid w:val="007A5E38"/>
    <w:rsid w:val="007B3B34"/>
    <w:rsid w:val="007B5786"/>
    <w:rsid w:val="007C0FDB"/>
    <w:rsid w:val="007C1F62"/>
    <w:rsid w:val="007C3E3F"/>
    <w:rsid w:val="007C5333"/>
    <w:rsid w:val="007C7D49"/>
    <w:rsid w:val="007D3C22"/>
    <w:rsid w:val="007D56F2"/>
    <w:rsid w:val="007E13DD"/>
    <w:rsid w:val="007E4C02"/>
    <w:rsid w:val="007F5CD6"/>
    <w:rsid w:val="007F769B"/>
    <w:rsid w:val="007F7F59"/>
    <w:rsid w:val="0081407C"/>
    <w:rsid w:val="00816867"/>
    <w:rsid w:val="008310A4"/>
    <w:rsid w:val="008348B5"/>
    <w:rsid w:val="0083599D"/>
    <w:rsid w:val="00840BAD"/>
    <w:rsid w:val="008516D5"/>
    <w:rsid w:val="00863649"/>
    <w:rsid w:val="00874A24"/>
    <w:rsid w:val="008754FE"/>
    <w:rsid w:val="0087638A"/>
    <w:rsid w:val="00876822"/>
    <w:rsid w:val="00895BB1"/>
    <w:rsid w:val="008A2BC8"/>
    <w:rsid w:val="008A3F19"/>
    <w:rsid w:val="008C5BFE"/>
    <w:rsid w:val="008D0C40"/>
    <w:rsid w:val="008D0E92"/>
    <w:rsid w:val="008D61E7"/>
    <w:rsid w:val="008E2D92"/>
    <w:rsid w:val="008E54C8"/>
    <w:rsid w:val="008E771F"/>
    <w:rsid w:val="00901237"/>
    <w:rsid w:val="00905CAD"/>
    <w:rsid w:val="0092191F"/>
    <w:rsid w:val="0093542C"/>
    <w:rsid w:val="009533A3"/>
    <w:rsid w:val="00953F7C"/>
    <w:rsid w:val="00980801"/>
    <w:rsid w:val="0098727F"/>
    <w:rsid w:val="0099241C"/>
    <w:rsid w:val="009A02DE"/>
    <w:rsid w:val="009A48DA"/>
    <w:rsid w:val="009A4EE4"/>
    <w:rsid w:val="009B28BF"/>
    <w:rsid w:val="009C6921"/>
    <w:rsid w:val="009D05AE"/>
    <w:rsid w:val="009D116E"/>
    <w:rsid w:val="009D1FE6"/>
    <w:rsid w:val="009D6202"/>
    <w:rsid w:val="009E0C87"/>
    <w:rsid w:val="009F66FB"/>
    <w:rsid w:val="00A00946"/>
    <w:rsid w:val="00A043CB"/>
    <w:rsid w:val="00A04B8F"/>
    <w:rsid w:val="00A107BD"/>
    <w:rsid w:val="00A30CE0"/>
    <w:rsid w:val="00A37629"/>
    <w:rsid w:val="00A42E73"/>
    <w:rsid w:val="00A459C5"/>
    <w:rsid w:val="00A53A03"/>
    <w:rsid w:val="00A56482"/>
    <w:rsid w:val="00A56B34"/>
    <w:rsid w:val="00A60879"/>
    <w:rsid w:val="00A632C9"/>
    <w:rsid w:val="00A71F04"/>
    <w:rsid w:val="00A822ED"/>
    <w:rsid w:val="00A85F34"/>
    <w:rsid w:val="00AA06A5"/>
    <w:rsid w:val="00AA09D5"/>
    <w:rsid w:val="00AB054F"/>
    <w:rsid w:val="00AC04EB"/>
    <w:rsid w:val="00AC590F"/>
    <w:rsid w:val="00AD18A6"/>
    <w:rsid w:val="00AD22C4"/>
    <w:rsid w:val="00B03A56"/>
    <w:rsid w:val="00B0530C"/>
    <w:rsid w:val="00B17B36"/>
    <w:rsid w:val="00B217FC"/>
    <w:rsid w:val="00B21867"/>
    <w:rsid w:val="00B22550"/>
    <w:rsid w:val="00B33F39"/>
    <w:rsid w:val="00B34C0B"/>
    <w:rsid w:val="00B361A5"/>
    <w:rsid w:val="00B441F9"/>
    <w:rsid w:val="00B4464E"/>
    <w:rsid w:val="00B46FDD"/>
    <w:rsid w:val="00B55D69"/>
    <w:rsid w:val="00B56A5D"/>
    <w:rsid w:val="00B56C4C"/>
    <w:rsid w:val="00B56FBF"/>
    <w:rsid w:val="00B66C56"/>
    <w:rsid w:val="00B82EE2"/>
    <w:rsid w:val="00B91FE6"/>
    <w:rsid w:val="00B92E4D"/>
    <w:rsid w:val="00BB337B"/>
    <w:rsid w:val="00BB48C6"/>
    <w:rsid w:val="00BC1E84"/>
    <w:rsid w:val="00BC427E"/>
    <w:rsid w:val="00BC5CE4"/>
    <w:rsid w:val="00BD4664"/>
    <w:rsid w:val="00BE0C04"/>
    <w:rsid w:val="00BE2AA7"/>
    <w:rsid w:val="00BE5437"/>
    <w:rsid w:val="00C04248"/>
    <w:rsid w:val="00C0600B"/>
    <w:rsid w:val="00C070AF"/>
    <w:rsid w:val="00C2531B"/>
    <w:rsid w:val="00C45795"/>
    <w:rsid w:val="00C504B5"/>
    <w:rsid w:val="00C51415"/>
    <w:rsid w:val="00C668FE"/>
    <w:rsid w:val="00C7205D"/>
    <w:rsid w:val="00C74390"/>
    <w:rsid w:val="00C753A9"/>
    <w:rsid w:val="00C8485B"/>
    <w:rsid w:val="00C8507C"/>
    <w:rsid w:val="00C96B24"/>
    <w:rsid w:val="00CA3C97"/>
    <w:rsid w:val="00CA4F29"/>
    <w:rsid w:val="00CA6339"/>
    <w:rsid w:val="00CD176E"/>
    <w:rsid w:val="00CD5CF2"/>
    <w:rsid w:val="00CE133F"/>
    <w:rsid w:val="00CF0044"/>
    <w:rsid w:val="00D016E2"/>
    <w:rsid w:val="00D05BC9"/>
    <w:rsid w:val="00D11953"/>
    <w:rsid w:val="00D32852"/>
    <w:rsid w:val="00D402B1"/>
    <w:rsid w:val="00D40ED8"/>
    <w:rsid w:val="00D419E4"/>
    <w:rsid w:val="00D4221E"/>
    <w:rsid w:val="00D42C09"/>
    <w:rsid w:val="00D433E4"/>
    <w:rsid w:val="00D47774"/>
    <w:rsid w:val="00D47C70"/>
    <w:rsid w:val="00D56142"/>
    <w:rsid w:val="00D602EE"/>
    <w:rsid w:val="00D60368"/>
    <w:rsid w:val="00D621D4"/>
    <w:rsid w:val="00D85BF8"/>
    <w:rsid w:val="00D94F1F"/>
    <w:rsid w:val="00DC3298"/>
    <w:rsid w:val="00DC6582"/>
    <w:rsid w:val="00DD23BA"/>
    <w:rsid w:val="00DE016F"/>
    <w:rsid w:val="00E04BA7"/>
    <w:rsid w:val="00E04D01"/>
    <w:rsid w:val="00E12C50"/>
    <w:rsid w:val="00E20CC7"/>
    <w:rsid w:val="00E21B97"/>
    <w:rsid w:val="00E240A4"/>
    <w:rsid w:val="00E3605A"/>
    <w:rsid w:val="00E42A2D"/>
    <w:rsid w:val="00E632F8"/>
    <w:rsid w:val="00E774D7"/>
    <w:rsid w:val="00E8011F"/>
    <w:rsid w:val="00E8032D"/>
    <w:rsid w:val="00E8206E"/>
    <w:rsid w:val="00E85E01"/>
    <w:rsid w:val="00E96AB4"/>
    <w:rsid w:val="00EA0AE4"/>
    <w:rsid w:val="00EA4BF6"/>
    <w:rsid w:val="00EA5D58"/>
    <w:rsid w:val="00EB5150"/>
    <w:rsid w:val="00EB5624"/>
    <w:rsid w:val="00EC235A"/>
    <w:rsid w:val="00EC2F17"/>
    <w:rsid w:val="00EC58D5"/>
    <w:rsid w:val="00ED5789"/>
    <w:rsid w:val="00EE1D8D"/>
    <w:rsid w:val="00EE4B6F"/>
    <w:rsid w:val="00EF559E"/>
    <w:rsid w:val="00F00195"/>
    <w:rsid w:val="00F00E8C"/>
    <w:rsid w:val="00F25961"/>
    <w:rsid w:val="00F27A37"/>
    <w:rsid w:val="00F50838"/>
    <w:rsid w:val="00F81137"/>
    <w:rsid w:val="00F90F1A"/>
    <w:rsid w:val="00FA6AAD"/>
    <w:rsid w:val="00FB109C"/>
    <w:rsid w:val="00FB18BA"/>
    <w:rsid w:val="00FB4800"/>
    <w:rsid w:val="00FE23EC"/>
    <w:rsid w:val="00FF6570"/>
    <w:rsid w:val="00FF77A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75DE71"/>
  <w15:chartTrackingRefBased/>
  <w15:docId w15:val="{4993D441-172A-47EB-8AF1-FE278E9B2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B337B"/>
    <w:pPr>
      <w:widowControl w:val="0"/>
    </w:pPr>
    <w:rPr>
      <w:snapToGrid w:val="0"/>
      <w:kern w:val="28"/>
      <w:sz w:val="22"/>
    </w:rPr>
  </w:style>
  <w:style w:type="paragraph" w:styleId="Heading1">
    <w:name w:val="heading 1"/>
    <w:basedOn w:val="Normal"/>
    <w:next w:val="ParaNum"/>
    <w:qFormat/>
    <w:rsid w:val="00BB337B"/>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eading 2 Char Char Char Char,Heading 2 Char Char Char Char Char Char1 Char,Heading 2 Char1,Heading 2 Char1 Char Char,Heading 2 Char1 Char Char Char Char1 Char,Heading 2 Char1 Char Char1,Heading 2 Char1 Char Char1 Char Char"/>
    <w:basedOn w:val="Normal"/>
    <w:next w:val="ParaNum"/>
    <w:autoRedefine/>
    <w:qFormat/>
    <w:rsid w:val="00BB337B"/>
    <w:pPr>
      <w:keepNext/>
      <w:numPr>
        <w:ilvl w:val="1"/>
        <w:numId w:val="3"/>
      </w:numPr>
      <w:spacing w:after="120"/>
      <w:outlineLvl w:val="1"/>
    </w:pPr>
    <w:rPr>
      <w:b/>
    </w:rPr>
  </w:style>
  <w:style w:type="paragraph" w:styleId="Heading3">
    <w:name w:val="heading 3"/>
    <w:basedOn w:val="Normal"/>
    <w:next w:val="ParaNum"/>
    <w:qFormat/>
    <w:rsid w:val="00BB337B"/>
    <w:pPr>
      <w:keepNext/>
      <w:numPr>
        <w:ilvl w:val="2"/>
        <w:numId w:val="3"/>
      </w:numPr>
      <w:tabs>
        <w:tab w:val="left" w:pos="2160"/>
      </w:tabs>
      <w:spacing w:after="120"/>
      <w:outlineLvl w:val="2"/>
    </w:pPr>
    <w:rPr>
      <w:b/>
    </w:rPr>
  </w:style>
  <w:style w:type="paragraph" w:styleId="Heading4">
    <w:name w:val="heading 4"/>
    <w:basedOn w:val="Normal"/>
    <w:next w:val="ParaNum"/>
    <w:qFormat/>
    <w:rsid w:val="00BB337B"/>
    <w:pPr>
      <w:keepNext/>
      <w:numPr>
        <w:ilvl w:val="3"/>
        <w:numId w:val="3"/>
      </w:numPr>
      <w:tabs>
        <w:tab w:val="left" w:pos="2880"/>
      </w:tabs>
      <w:spacing w:after="120"/>
      <w:outlineLvl w:val="3"/>
    </w:pPr>
    <w:rPr>
      <w:b/>
    </w:rPr>
  </w:style>
  <w:style w:type="paragraph" w:styleId="Heading5">
    <w:name w:val="heading 5"/>
    <w:basedOn w:val="Normal"/>
    <w:next w:val="ParaNum"/>
    <w:qFormat/>
    <w:rsid w:val="00BB337B"/>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link w:val="Heading6Char"/>
    <w:qFormat/>
    <w:rsid w:val="00BB337B"/>
    <w:pPr>
      <w:numPr>
        <w:ilvl w:val="5"/>
        <w:numId w:val="3"/>
      </w:numPr>
      <w:tabs>
        <w:tab w:val="left" w:pos="4320"/>
      </w:tabs>
      <w:spacing w:after="120"/>
      <w:outlineLvl w:val="5"/>
    </w:pPr>
    <w:rPr>
      <w:b/>
    </w:rPr>
  </w:style>
  <w:style w:type="paragraph" w:styleId="Heading7">
    <w:name w:val="heading 7"/>
    <w:basedOn w:val="Normal"/>
    <w:next w:val="ParaNum"/>
    <w:qFormat/>
    <w:rsid w:val="00BB337B"/>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B337B"/>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B337B"/>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rsid w:val="00BB337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B337B"/>
  </w:style>
  <w:style w:type="paragraph" w:customStyle="1" w:styleId="ParaNum">
    <w:name w:val="ParaNum"/>
    <w:basedOn w:val="Normal"/>
    <w:link w:val="ParaNumChar"/>
    <w:rsid w:val="00BB337B"/>
    <w:pPr>
      <w:numPr>
        <w:numId w:val="2"/>
      </w:numPr>
      <w:tabs>
        <w:tab w:val="clear" w:pos="1080"/>
        <w:tab w:val="num" w:pos="1440"/>
      </w:tabs>
      <w:spacing w:after="120"/>
    </w:pPr>
  </w:style>
  <w:style w:type="paragraph" w:styleId="EndnoteText">
    <w:name w:val="endnote text"/>
    <w:basedOn w:val="Normal"/>
    <w:semiHidden/>
    <w:rsid w:val="00BB337B"/>
    <w:rPr>
      <w:sz w:val="20"/>
    </w:rPr>
  </w:style>
  <w:style w:type="character" w:styleId="EndnoteReference">
    <w:name w:val="endnote reference"/>
    <w:semiHidden/>
    <w:rsid w:val="00BB337B"/>
    <w:rPr>
      <w:vertAlign w:val="superscript"/>
    </w:rPr>
  </w:style>
  <w:style w:type="paragraph" w:styleId="FootnoteText">
    <w:name w:val="footnote text"/>
    <w:rsid w:val="00BB337B"/>
    <w:pPr>
      <w:spacing w:after="120"/>
    </w:pPr>
  </w:style>
  <w:style w:type="character" w:styleId="FootnoteReference">
    <w:name w:val="footnote reference"/>
    <w:rsid w:val="00BB337B"/>
    <w:rPr>
      <w:rFonts w:ascii="Times New Roman" w:hAnsi="Times New Roman"/>
      <w:dstrike w:val="0"/>
      <w:color w:val="auto"/>
      <w:sz w:val="20"/>
      <w:vertAlign w:val="superscript"/>
    </w:rPr>
  </w:style>
  <w:style w:type="paragraph" w:styleId="TOC1">
    <w:name w:val="toc 1"/>
    <w:basedOn w:val="Normal"/>
    <w:next w:val="Normal"/>
    <w:semiHidden/>
    <w:rsid w:val="00BB337B"/>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B337B"/>
    <w:pPr>
      <w:tabs>
        <w:tab w:val="left" w:pos="720"/>
        <w:tab w:val="right" w:leader="dot" w:pos="9360"/>
      </w:tabs>
      <w:suppressAutoHyphens/>
      <w:ind w:left="720" w:right="720" w:hanging="360"/>
    </w:pPr>
    <w:rPr>
      <w:noProof/>
    </w:rPr>
  </w:style>
  <w:style w:type="paragraph" w:styleId="TOC3">
    <w:name w:val="toc 3"/>
    <w:basedOn w:val="Normal"/>
    <w:next w:val="Normal"/>
    <w:semiHidden/>
    <w:rsid w:val="00BB337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B337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B337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B337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B337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B337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B337B"/>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B337B"/>
    <w:pPr>
      <w:tabs>
        <w:tab w:val="right" w:pos="9360"/>
      </w:tabs>
      <w:suppressAutoHyphens/>
    </w:pPr>
  </w:style>
  <w:style w:type="character" w:customStyle="1" w:styleId="EquationCaption">
    <w:name w:val="_Equation Caption"/>
    <w:rsid w:val="00BB337B"/>
  </w:style>
  <w:style w:type="paragraph" w:styleId="Header">
    <w:name w:val="header"/>
    <w:basedOn w:val="Normal"/>
    <w:autoRedefine/>
    <w:rsid w:val="00BB337B"/>
    <w:pPr>
      <w:tabs>
        <w:tab w:val="center" w:pos="4680"/>
        <w:tab w:val="right" w:pos="9360"/>
      </w:tabs>
    </w:pPr>
    <w:rPr>
      <w:b/>
    </w:rPr>
  </w:style>
  <w:style w:type="paragraph" w:styleId="Footer">
    <w:name w:val="footer"/>
    <w:basedOn w:val="Normal"/>
    <w:link w:val="FooterChar"/>
    <w:uiPriority w:val="99"/>
    <w:rsid w:val="00BB337B"/>
    <w:pPr>
      <w:tabs>
        <w:tab w:val="center" w:pos="4320"/>
        <w:tab w:val="right" w:pos="8640"/>
      </w:tabs>
    </w:pPr>
  </w:style>
  <w:style w:type="character" w:styleId="PageNumber">
    <w:name w:val="page number"/>
    <w:basedOn w:val="DefaultParagraphFont"/>
    <w:rsid w:val="00BB337B"/>
  </w:style>
  <w:style w:type="paragraph" w:styleId="BlockText">
    <w:name w:val="Block Text"/>
    <w:basedOn w:val="Normal"/>
    <w:rsid w:val="00BB337B"/>
    <w:pPr>
      <w:spacing w:after="240"/>
      <w:ind w:left="1440" w:right="1440"/>
    </w:pPr>
  </w:style>
  <w:style w:type="paragraph" w:customStyle="1" w:styleId="Paratitle">
    <w:name w:val="Para title"/>
    <w:basedOn w:val="Normal"/>
    <w:rsid w:val="00BB337B"/>
    <w:pPr>
      <w:tabs>
        <w:tab w:val="center" w:pos="9270"/>
      </w:tabs>
      <w:spacing w:after="240"/>
    </w:pPr>
    <w:rPr>
      <w:spacing w:val="-2"/>
    </w:rPr>
  </w:style>
  <w:style w:type="paragraph" w:customStyle="1" w:styleId="Bullet">
    <w:name w:val="Bullet"/>
    <w:basedOn w:val="Normal"/>
    <w:rsid w:val="00BB337B"/>
    <w:pPr>
      <w:tabs>
        <w:tab w:val="left" w:pos="2160"/>
      </w:tabs>
      <w:spacing w:after="220"/>
      <w:ind w:left="2160" w:hanging="720"/>
    </w:pPr>
  </w:style>
  <w:style w:type="paragraph" w:customStyle="1" w:styleId="TableFormat">
    <w:name w:val="TableFormat"/>
    <w:basedOn w:val="Bullet"/>
    <w:rsid w:val="00BB337B"/>
    <w:pPr>
      <w:tabs>
        <w:tab w:val="clear" w:pos="2160"/>
        <w:tab w:val="left" w:pos="5040"/>
      </w:tabs>
      <w:ind w:left="5040" w:hanging="3600"/>
    </w:pPr>
  </w:style>
  <w:style w:type="paragraph" w:customStyle="1" w:styleId="TOCTitle">
    <w:name w:val="TOC Title"/>
    <w:basedOn w:val="Normal"/>
    <w:rsid w:val="00BB337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B337B"/>
    <w:pPr>
      <w:jc w:val="center"/>
    </w:pPr>
    <w:rPr>
      <w:rFonts w:ascii="Times New Roman Bold" w:hAnsi="Times New Roman Bold"/>
      <w:b/>
      <w:bCs/>
      <w:caps/>
      <w:szCs w:val="22"/>
    </w:rPr>
  </w:style>
  <w:style w:type="character" w:styleId="Hyperlink">
    <w:name w:val="Hyperlink"/>
    <w:rsid w:val="00BB337B"/>
    <w:rPr>
      <w:color w:val="0000FF"/>
      <w:u w:val="single"/>
    </w:rPr>
  </w:style>
  <w:style w:type="character" w:customStyle="1" w:styleId="FooterChar">
    <w:name w:val="Footer Char"/>
    <w:link w:val="Footer"/>
    <w:uiPriority w:val="99"/>
    <w:rsid w:val="00BB337B"/>
    <w:rPr>
      <w:snapToGrid w:val="0"/>
      <w:kern w:val="28"/>
      <w:sz w:val="22"/>
    </w:rPr>
  </w:style>
  <w:style w:type="character" w:customStyle="1" w:styleId="Heading6Char">
    <w:name w:val="Heading 6 Char"/>
    <w:aliases w:val="h6 Char"/>
    <w:link w:val="Heading6"/>
    <w:rsid w:val="006124AE"/>
    <w:rPr>
      <w:b/>
      <w:snapToGrid w:val="0"/>
      <w:kern w:val="28"/>
      <w:sz w:val="22"/>
    </w:rPr>
  </w:style>
  <w:style w:type="paragraph" w:styleId="Revision">
    <w:name w:val="Revision"/>
    <w:hidden/>
    <w:uiPriority w:val="99"/>
    <w:semiHidden/>
    <w:rsid w:val="00645384"/>
    <w:rPr>
      <w:snapToGrid w:val="0"/>
      <w:kern w:val="28"/>
      <w:sz w:val="22"/>
    </w:rPr>
  </w:style>
  <w:style w:type="character" w:customStyle="1" w:styleId="ParaNumChar">
    <w:name w:val="ParaNum Char"/>
    <w:link w:val="ParaNum"/>
    <w:locked/>
    <w:rsid w:val="00F25961"/>
    <w:rPr>
      <w:snapToGrid w:val="0"/>
      <w:kern w:val="28"/>
      <w:sz w:val="22"/>
    </w:rPr>
  </w:style>
  <w:style w:type="character" w:styleId="CommentReference">
    <w:name w:val="annotation reference"/>
    <w:basedOn w:val="DefaultParagraphFont"/>
    <w:uiPriority w:val="99"/>
    <w:rsid w:val="00AB054F"/>
    <w:rPr>
      <w:sz w:val="16"/>
      <w:szCs w:val="16"/>
    </w:rPr>
  </w:style>
  <w:style w:type="paragraph" w:styleId="CommentText">
    <w:name w:val="annotation text"/>
    <w:basedOn w:val="Normal"/>
    <w:link w:val="CommentTextChar"/>
    <w:rsid w:val="00AB054F"/>
    <w:rPr>
      <w:sz w:val="20"/>
    </w:rPr>
  </w:style>
  <w:style w:type="character" w:customStyle="1" w:styleId="CommentTextChar">
    <w:name w:val="Comment Text Char"/>
    <w:basedOn w:val="DefaultParagraphFont"/>
    <w:link w:val="CommentText"/>
    <w:rsid w:val="00AB054F"/>
    <w:rPr>
      <w:snapToGrid w:val="0"/>
      <w:kern w:val="28"/>
    </w:rPr>
  </w:style>
  <w:style w:type="paragraph" w:styleId="CommentSubject">
    <w:name w:val="annotation subject"/>
    <w:basedOn w:val="CommentText"/>
    <w:next w:val="CommentText"/>
    <w:link w:val="CommentSubjectChar"/>
    <w:semiHidden/>
    <w:unhideWhenUsed/>
    <w:rsid w:val="00AB054F"/>
    <w:rPr>
      <w:b/>
      <w:bCs/>
    </w:rPr>
  </w:style>
  <w:style w:type="character" w:customStyle="1" w:styleId="CommentSubjectChar">
    <w:name w:val="Comment Subject Char"/>
    <w:basedOn w:val="CommentTextChar"/>
    <w:link w:val="CommentSubject"/>
    <w:semiHidden/>
    <w:rsid w:val="00AB054F"/>
    <w:rPr>
      <w:b/>
      <w:bCs/>
      <w:snapToGrid w:val="0"/>
      <w:kern w:val="28"/>
    </w:rPr>
  </w:style>
  <w:style w:type="paragraph" w:styleId="ListParagraph">
    <w:name w:val="List Paragraph"/>
    <w:basedOn w:val="Normal"/>
    <w:uiPriority w:val="34"/>
    <w:qFormat/>
    <w:rsid w:val="00BB48C6"/>
    <w:pPr>
      <w:ind w:left="720"/>
      <w:contextualSpacing/>
    </w:pPr>
  </w:style>
  <w:style w:type="character" w:customStyle="1" w:styleId="ParaNumChar1">
    <w:name w:val="ParaNum Char1"/>
    <w:rsid w:val="00E96AB4"/>
    <w:rPr>
      <w:snapToGrid w:val="0"/>
      <w:kern w:val="28"/>
      <w:sz w:val="22"/>
    </w:rPr>
  </w:style>
  <w:style w:type="character" w:customStyle="1" w:styleId="enumxml">
    <w:name w:val="enumxml"/>
    <w:rsid w:val="00E96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